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22d5" w14:paraId="41a22d5" w:rsidRDefault="00F43C8E" w:rsidP="00F43C8E" w:rsidR="00F43C8E" w:rsidRPr="00E50D89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E50D89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3C8E" w:rsidP="00F43C8E" w:rsidR="00F43C8E" w:rsidRPr="00E50D89">
      <w:pPr>
        <w:rPr>
          <w:szCs w:val="24"/>
        </w:rPr>
      </w:pPr>
      <w:r w:rsidRPr="00E50D89">
        <w:rPr>
          <w:szCs w:val="24"/>
        </w:rPr>
        <w:t xml:space="preserve">     REPUBLIKA HRVATSKA</w:t>
      </w:r>
    </w:p>
    <w:p w:rsidRDefault="00F43C8E" w:rsidP="00F43C8E" w:rsidR="00F43C8E" w:rsidRPr="00E50D89">
      <w:pPr>
        <w:rPr>
          <w:szCs w:val="24"/>
        </w:rPr>
      </w:pPr>
      <w:r w:rsidRPr="00E50D89">
        <w:rPr>
          <w:szCs w:val="24"/>
        </w:rPr>
        <w:t>TRGOVAČKI SUD U ZAGREBU</w:t>
      </w:r>
    </w:p>
    <w:p w:rsidRDefault="00F43C8E" w:rsidP="00F43C8E" w:rsidR="00F43C8E" w:rsidRPr="00E50D89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E50D89">
        <w:rPr>
          <w:szCs w:val="24"/>
        </w:rPr>
        <w:t xml:space="preserve">        Zagreb, Amruševa 2/II.</w:t>
      </w:r>
      <w:r w:rsidRPr="00E50D89">
        <w:rPr>
          <w:rFonts w:eastAsia="Times New Roman"/>
          <w:szCs w:val="24"/>
          <w:lang w:eastAsia="hr-HR"/>
        </w:rPr>
        <w:tab/>
      </w:r>
    </w:p>
    <w:p w:rsidRDefault="00F43C8E" w:rsidP="00F43C8E" w:rsidR="00F43C8E" w:rsidRPr="00E50D89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szCs w:val="24"/>
          <w:lang w:eastAsia="hr-HR"/>
        </w:rPr>
        <w:t>Poslovni broj: 21. St-4503/15</w:t>
      </w:r>
    </w:p>
    <w:p w:rsidRDefault="00F43C8E" w:rsidP="00F43C8E" w:rsidR="00F43C8E" w:rsidRPr="00E50D8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center"/>
        <w:rPr>
          <w:rFonts w:eastAsia="Times New Roman"/>
          <w:szCs w:val="24"/>
          <w:lang w:eastAsia="hr-HR" w:val="en-GB"/>
        </w:rPr>
      </w:pPr>
      <w:r w:rsidRPr="00E50D89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center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szCs w:val="24"/>
          <w:lang w:eastAsia="hr-HR"/>
        </w:rPr>
        <w:t>R J E Š E N J E</w:t>
      </w:r>
    </w:p>
    <w:p w:rsidRDefault="00F43C8E" w:rsidP="00F43C8E" w:rsidR="00F43C8E" w:rsidRPr="00E50D89">
      <w:pPr>
        <w:jc w:val="center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E50D89">
        <w:rPr>
          <w:rFonts w:eastAsia="Times New Roman"/>
          <w:szCs w:val="24"/>
          <w:lang w:eastAsia="hr-HR" w:val="en-GB"/>
        </w:rPr>
        <w:t>POSREDNIK – NEKRETNINE d.o.o., Zagreb, Prolaz sestara Baković 3, OIB: 13159735772</w:t>
      </w:r>
      <w:r w:rsidRPr="00E50D89">
        <w:rPr>
          <w:rFonts w:eastAsia="Times New Roman"/>
          <w:szCs w:val="24"/>
          <w:lang w:eastAsia="hr-HR"/>
        </w:rPr>
        <w:t xml:space="preserve">, dana </w:t>
      </w:r>
      <w:r w:rsidR="00E50D89" w:rsidRPr="00E50D89">
        <w:rPr>
          <w:rFonts w:eastAsia="Times New Roman"/>
          <w:szCs w:val="24"/>
          <w:lang w:eastAsia="hr-HR"/>
        </w:rPr>
        <w:t>19</w:t>
      </w:r>
      <w:r w:rsidRPr="00E50D89">
        <w:rPr>
          <w:rFonts w:eastAsia="Times New Roman"/>
          <w:szCs w:val="24"/>
          <w:lang w:eastAsia="hr-HR"/>
        </w:rPr>
        <w:t xml:space="preserve">. </w:t>
      </w:r>
      <w:r w:rsidR="00E50D89" w:rsidRPr="00E50D89">
        <w:rPr>
          <w:rFonts w:eastAsia="Times New Roman"/>
          <w:szCs w:val="24"/>
          <w:lang w:eastAsia="hr-HR"/>
        </w:rPr>
        <w:t>svibnja</w:t>
      </w:r>
      <w:r w:rsidRPr="00E50D89">
        <w:rPr>
          <w:rFonts w:eastAsia="Times New Roman"/>
          <w:szCs w:val="24"/>
          <w:lang w:eastAsia="hr-HR"/>
        </w:rPr>
        <w:t xml:space="preserve"> 2016. </w:t>
      </w: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center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szCs w:val="24"/>
          <w:lang w:eastAsia="hr-HR"/>
        </w:rPr>
        <w:t>r i j e š i o    j e</w:t>
      </w:r>
    </w:p>
    <w:p w:rsidRDefault="00F43C8E" w:rsidP="00F43C8E" w:rsidR="00F43C8E" w:rsidRPr="00E50D8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Pr="00E50D89">
        <w:rPr>
          <w:rFonts w:eastAsia="Times New Roman"/>
          <w:szCs w:val="24"/>
          <w:lang w:eastAsia="hr-HR" w:val="en-GB"/>
        </w:rPr>
        <w:t>POSREDNIK – NEKRETNINE d.o.o., Zagreb, Prolaz sestara Baković 3, OIB: 13159735772</w:t>
      </w:r>
      <w:r w:rsidRPr="00E50D89">
        <w:rPr>
          <w:rFonts w:eastAsia="Times New Roman"/>
          <w:szCs w:val="24"/>
          <w:lang w:eastAsia="hr-HR"/>
        </w:rPr>
        <w:t xml:space="preserve">. Stečajni postupak otvoren je </w:t>
      </w:r>
      <w:r w:rsidR="00E50D89" w:rsidRPr="00E50D89">
        <w:rPr>
          <w:rFonts w:eastAsia="Times New Roman"/>
          <w:szCs w:val="24"/>
          <w:lang w:eastAsia="hr-HR"/>
        </w:rPr>
        <w:t>19</w:t>
      </w:r>
      <w:r w:rsidRPr="00E50D89">
        <w:rPr>
          <w:rFonts w:eastAsia="Times New Roman"/>
          <w:szCs w:val="24"/>
          <w:lang w:eastAsia="hr-HR"/>
        </w:rPr>
        <w:t xml:space="preserve">. </w:t>
      </w:r>
      <w:r w:rsidR="00E50D89" w:rsidRPr="00E50D89">
        <w:rPr>
          <w:rFonts w:eastAsia="Times New Roman"/>
          <w:szCs w:val="24"/>
          <w:lang w:eastAsia="hr-HR"/>
        </w:rPr>
        <w:t>svibnja</w:t>
      </w:r>
      <w:r w:rsidRPr="00E50D89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F43C8E" w:rsidP="00F43C8E" w:rsidR="00F43C8E" w:rsidRPr="00E50D8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E50D89">
        <w:rPr>
          <w:rFonts w:eastAsia="Times New Roman"/>
          <w:szCs w:val="24"/>
          <w:lang w:eastAsia="hr-HR"/>
        </w:rPr>
        <w:tab/>
        <w:t>II. Za stečajnog upravitelja imenuje se Damir Cincar, Osijek, Svete Ane 15B, OIB: 60464850994.</w:t>
      </w:r>
    </w:p>
    <w:p w:rsidRDefault="00F43C8E" w:rsidP="00F43C8E" w:rsidR="00F43C8E" w:rsidRPr="00E50D8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E50D89">
        <w:rPr>
          <w:rFonts w:eastAsia="Times New Roman"/>
          <w:szCs w:val="24"/>
          <w:lang w:eastAsia="hr-HR" w:val="en-GB"/>
        </w:rPr>
        <w:t xml:space="preserve"> POSREDNIK – NEKRETNINE d.o.o., Zagreb, Prolaz sestara Baković 3, OIB: 13159735772</w:t>
      </w:r>
      <w:r w:rsidRPr="00E50D89">
        <w:rPr>
          <w:rFonts w:eastAsia="Times New Roman"/>
          <w:szCs w:val="24"/>
          <w:lang w:eastAsia="hr-HR"/>
        </w:rPr>
        <w:t>.</w:t>
      </w:r>
    </w:p>
    <w:p w:rsidRDefault="00F43C8E" w:rsidP="00F43C8E" w:rsidR="00F43C8E" w:rsidRPr="00E50D89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ind w:left="360"/>
        <w:jc w:val="center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szCs w:val="24"/>
          <w:lang w:eastAsia="hr-HR"/>
        </w:rPr>
        <w:t>Obrazloženje</w:t>
      </w: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Pr="00E50D89">
        <w:rPr>
          <w:rFonts w:eastAsia="Times New Roman"/>
          <w:szCs w:val="24"/>
          <w:lang w:eastAsia="hr-HR" w:val="en-GB"/>
        </w:rPr>
        <w:t>POSREDNIK – NEKRETNINE d.o.o., Zagreb, Prolaz sestara Baković 3, OIB: 13159735772</w:t>
      </w:r>
      <w:r w:rsidRPr="00E50D89">
        <w:rPr>
          <w:rFonts w:eastAsia="Times New Roman"/>
          <w:szCs w:val="24"/>
          <w:lang w:eastAsia="hr-HR"/>
        </w:rPr>
        <w:t>, temeljem odredbe čl. 429. st. 1 Stečajnog zakona (Narodne novine, broj: 71/2015., dalje u tekstu: SZ).</w:t>
      </w: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color w:val="FF0000"/>
          <w:szCs w:val="24"/>
          <w:lang w:eastAsia="hr-HR"/>
        </w:rPr>
        <w:tab/>
      </w:r>
      <w:r w:rsidRPr="00E50D89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</w:t>
      </w:r>
      <w:r w:rsidRPr="00E50D89">
        <w:rPr>
          <w:rFonts w:eastAsia="Times New Roman"/>
          <w:szCs w:val="24"/>
          <w:lang w:eastAsia="hr-HR"/>
        </w:rPr>
        <w:lastRenderedPageBreak/>
        <w:t>dužnikom te predujmiti, po pozivu suda, sredstva za namirenje troškova predloženog stečajnog postupka, uz upozorenje na pravne posljedice nepodnošenja istog (čl. 13., 17., 430. i 431. SZ-a).</w:t>
      </w: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ind w:firstLine="720"/>
        <w:jc w:val="both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F43C8E" w:rsidP="00F43C8E" w:rsidR="00F43C8E" w:rsidRPr="00E50D89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center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szCs w:val="24"/>
          <w:lang w:eastAsia="hr-HR"/>
        </w:rPr>
        <w:t xml:space="preserve">U Zagrebu </w:t>
      </w:r>
      <w:r w:rsidR="00E50D89" w:rsidRPr="00E50D89">
        <w:rPr>
          <w:rFonts w:eastAsia="Times New Roman"/>
          <w:szCs w:val="24"/>
          <w:lang w:eastAsia="hr-HR"/>
        </w:rPr>
        <w:t>19</w:t>
      </w:r>
      <w:r w:rsidRPr="00E50D89">
        <w:rPr>
          <w:rFonts w:eastAsia="Times New Roman"/>
          <w:szCs w:val="24"/>
          <w:lang w:eastAsia="hr-HR"/>
        </w:rPr>
        <w:t xml:space="preserve">. </w:t>
      </w:r>
      <w:r w:rsidR="00E50D89" w:rsidRPr="00E50D89">
        <w:rPr>
          <w:rFonts w:eastAsia="Times New Roman"/>
          <w:szCs w:val="24"/>
          <w:lang w:eastAsia="hr-HR"/>
        </w:rPr>
        <w:t>svibnja</w:t>
      </w:r>
      <w:r w:rsidRPr="00E50D89">
        <w:rPr>
          <w:rFonts w:eastAsia="Times New Roman"/>
          <w:szCs w:val="24"/>
          <w:lang w:eastAsia="hr-HR"/>
        </w:rPr>
        <w:t xml:space="preserve"> 2016.</w:t>
      </w:r>
    </w:p>
    <w:p w:rsidRDefault="00F43C8E" w:rsidP="00F43C8E" w:rsidR="00F43C8E" w:rsidRPr="00E50D89">
      <w:pPr>
        <w:jc w:val="center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center"/>
        <w:rPr>
          <w:rFonts w:eastAsia="Times New Roman"/>
          <w:szCs w:val="24"/>
        </w:rPr>
      </w:pPr>
      <w:r w:rsidRPr="00E50D89">
        <w:rPr>
          <w:rFonts w:eastAsia="Times New Roman"/>
          <w:szCs w:val="24"/>
          <w:lang w:eastAsia="hr-HR"/>
        </w:rPr>
        <w:t xml:space="preserve">      </w:t>
      </w:r>
      <w:r w:rsidRPr="00E50D89">
        <w:rPr>
          <w:rFonts w:eastAsia="Times New Roman"/>
          <w:szCs w:val="24"/>
          <w:lang w:eastAsia="hr-HR"/>
        </w:rPr>
        <w:tab/>
      </w:r>
      <w:r w:rsidRPr="00E50D89">
        <w:rPr>
          <w:rFonts w:eastAsia="Times New Roman"/>
          <w:szCs w:val="24"/>
          <w:lang w:eastAsia="hr-HR"/>
        </w:rPr>
        <w:tab/>
      </w:r>
      <w:r w:rsidRPr="00E50D89">
        <w:rPr>
          <w:rFonts w:eastAsia="Times New Roman"/>
          <w:szCs w:val="24"/>
          <w:lang w:eastAsia="hr-HR"/>
        </w:rPr>
        <w:tab/>
      </w:r>
      <w:r w:rsidRPr="00E50D89">
        <w:rPr>
          <w:rFonts w:eastAsia="Times New Roman"/>
          <w:szCs w:val="24"/>
          <w:lang w:eastAsia="hr-HR"/>
        </w:rPr>
        <w:tab/>
      </w:r>
      <w:r w:rsidRPr="00E50D89">
        <w:rPr>
          <w:rFonts w:eastAsia="Times New Roman"/>
          <w:szCs w:val="24"/>
          <w:lang w:eastAsia="hr-HR"/>
        </w:rPr>
        <w:tab/>
      </w:r>
      <w:r w:rsidRPr="00E50D89">
        <w:rPr>
          <w:rFonts w:eastAsia="Times New Roman"/>
          <w:szCs w:val="24"/>
          <w:lang w:eastAsia="hr-HR"/>
        </w:rPr>
        <w:tab/>
      </w:r>
      <w:r w:rsidRPr="00E50D89">
        <w:rPr>
          <w:rFonts w:eastAsia="Times New Roman"/>
          <w:szCs w:val="24"/>
          <w:lang w:eastAsia="hr-HR"/>
        </w:rPr>
        <w:tab/>
      </w:r>
      <w:r w:rsidRPr="00E50D89">
        <w:rPr>
          <w:rFonts w:eastAsia="Times New Roman"/>
          <w:szCs w:val="24"/>
          <w:lang w:eastAsia="hr-HR"/>
        </w:rPr>
        <w:tab/>
      </w:r>
      <w:r w:rsidRPr="00E50D89">
        <w:rPr>
          <w:rFonts w:eastAsia="Times New Roman"/>
          <w:szCs w:val="24"/>
          <w:lang w:eastAsia="hr-HR"/>
        </w:rPr>
        <w:tab/>
      </w:r>
      <w:r w:rsidRPr="00E50D89">
        <w:rPr>
          <w:rFonts w:eastAsia="Times New Roman"/>
          <w:szCs w:val="24"/>
          <w:lang w:eastAsia="hr-HR"/>
        </w:rPr>
        <w:tab/>
        <w:t xml:space="preserve">        </w:t>
      </w:r>
      <w:r w:rsidRPr="00E50D89">
        <w:rPr>
          <w:rFonts w:eastAsia="Times New Roman"/>
          <w:szCs w:val="24"/>
        </w:rPr>
        <w:t>Sutkinja:</w:t>
      </w:r>
    </w:p>
    <w:p w:rsidRDefault="00F43C8E" w:rsidP="00F43C8E" w:rsidR="00F43C8E" w:rsidRPr="00E50D89">
      <w:pPr>
        <w:jc w:val="right"/>
        <w:rPr>
          <w:rFonts w:eastAsia="Times New Roman"/>
          <w:szCs w:val="24"/>
        </w:rPr>
      </w:pPr>
      <w:r w:rsidRPr="00E50D89">
        <w:rPr>
          <w:rFonts w:eastAsia="Times New Roman"/>
          <w:szCs w:val="24"/>
        </w:rPr>
        <w:t>Ivana Manestar</w:t>
      </w:r>
      <w:r w:rsidR="00E50D89">
        <w:rPr>
          <w:rFonts w:eastAsia="Times New Roman"/>
          <w:szCs w:val="24"/>
        </w:rPr>
        <w:t xml:space="preserve"> v.r.</w:t>
      </w:r>
    </w:p>
    <w:p w:rsidRDefault="00F43C8E" w:rsidP="00F43C8E" w:rsidR="00F43C8E" w:rsidRPr="00E50D89">
      <w:pPr>
        <w:jc w:val="both"/>
        <w:rPr>
          <w:rFonts w:eastAsia="Times New Roman"/>
          <w:szCs w:val="24"/>
        </w:rPr>
      </w:pPr>
      <w:r w:rsidRPr="00E50D89">
        <w:rPr>
          <w:rFonts w:eastAsia="Times New Roman"/>
          <w:szCs w:val="24"/>
        </w:rPr>
        <w:tab/>
      </w:r>
    </w:p>
    <w:p w:rsidRDefault="00F43C8E" w:rsidP="00F43C8E" w:rsidR="00F43C8E" w:rsidRPr="00E50D89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F43C8E" w:rsidP="00F43C8E" w:rsidR="00F43C8E" w:rsidRPr="00E50D89">
      <w:pPr>
        <w:jc w:val="right"/>
        <w:rPr>
          <w:rFonts w:eastAsia="Times New Roman"/>
          <w:szCs w:val="24"/>
        </w:rPr>
      </w:pPr>
    </w:p>
    <w:p w:rsidRDefault="00F43C8E" w:rsidP="00F43C8E" w:rsidR="00F43C8E" w:rsidRPr="00E50D89">
      <w:pPr>
        <w:jc w:val="both"/>
        <w:rPr>
          <w:rFonts w:eastAsia="Times New Roman"/>
          <w:szCs w:val="24"/>
        </w:rPr>
      </w:pPr>
      <w:r w:rsidRPr="00E50D89">
        <w:rPr>
          <w:rFonts w:eastAsia="Times New Roman"/>
          <w:szCs w:val="24"/>
        </w:rPr>
        <w:t>UPUTA O PRAVNOM LIJEKU:</w:t>
      </w: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  <w:r w:rsidRPr="00E50D89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F43C8E" w:rsidP="00F43C8E" w:rsidR="00F43C8E" w:rsidRPr="00E50D89">
      <w:pPr>
        <w:jc w:val="both"/>
        <w:rPr>
          <w:rFonts w:eastAsia="Times New Roman"/>
          <w:i/>
          <w:szCs w:val="24"/>
          <w:lang w:eastAsia="hr-HR"/>
        </w:rPr>
      </w:pPr>
    </w:p>
    <w:p w:rsidRDefault="00F43C8E" w:rsidP="00F43C8E" w:rsidR="00F43C8E" w:rsidRPr="00E50D89">
      <w:pPr>
        <w:jc w:val="both"/>
        <w:rPr>
          <w:rFonts w:eastAsia="Times New Roman"/>
          <w:szCs w:val="24"/>
          <w:lang w:eastAsia="hr-HR"/>
        </w:rPr>
      </w:pPr>
    </w:p>
    <w:p w:rsidRDefault="00E50D89" w:rsidR="00E50D89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E50D89" w:rsidR="00E50D89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E50D89" w:rsidR="00E50D89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F43C8E" w:rsidP="00F43C8E" w:rsidR="00F43C8E">
      <w:pPr>
        <w:jc w:val="both"/>
        <w:rPr>
          <w:rFonts w:eastAsia="Times New Roman"/>
          <w:szCs w:val="24"/>
          <w:lang w:eastAsia="hr-HR"/>
        </w:rPr>
      </w:pPr>
    </w:p>
    <w:p w:rsidRDefault="00131E95" w:rsidR="00131E95"/>
    <w:sectPr w:rsidSect="00F43C8E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C8E" w:rsidP="00F43C8E" w:rsidR="00F43C8E">
      <w:r>
        <w:separator/>
      </w:r>
    </w:p>
  </w:endnote>
  <w:endnote w:id="0" w:type="continuationSeparator">
    <w:p w:rsidRDefault="00F43C8E" w:rsidP="00F43C8E" w:rsidR="00F4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C8E" w:rsidP="00F43C8E" w:rsidR="00F43C8E">
      <w:r>
        <w:separator/>
      </w:r>
    </w:p>
  </w:footnote>
  <w:footnote w:id="0" w:type="continuationSeparator">
    <w:p w:rsidRDefault="00F43C8E" w:rsidP="00F43C8E" w:rsidR="00F43C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411598"/>
      <w:docPartObj>
        <w:docPartGallery w:val="Page Numbers (Top of Page)"/>
        <w:docPartUnique/>
      </w:docPartObj>
    </w:sdtPr>
    <w:sdtEndPr/>
    <w:sdtContent>
      <w:p w:rsidRDefault="00F43C8E" w:rsidR="00F43C8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D89">
          <w:rPr>
            <w:noProof/>
          </w:rPr>
          <w:t>2</w:t>
        </w:r>
        <w:r>
          <w:fldChar w:fldCharType="end"/>
        </w:r>
      </w:p>
      <w:p w:rsidRDefault="00F43C8E" w:rsidP="00F43C8E" w:rsidR="00F43C8E">
        <w:pPr>
          <w:pStyle w:val="Zaglavlje"/>
          <w:jc w:val="right"/>
        </w:pPr>
        <w:r>
          <w:t>Poslovni broj: 21. St-4503/15</w:t>
        </w:r>
      </w:p>
    </w:sdtContent>
  </w:sdt>
  <w:p w:rsidRDefault="00F43C8E" w:rsidR="00F43C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476"/>
    <w:rsid w:val="001032F4"/>
    <w:rsid w:val="00131E95"/>
    <w:rsid w:val="0019711A"/>
    <w:rsid w:val="00197F24"/>
    <w:rsid w:val="001A1D04"/>
    <w:rsid w:val="00457EF8"/>
    <w:rsid w:val="00573476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E50D89"/>
    <w:rsid w:val="00F43C8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3C8E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3C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3C8E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3C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3C8E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43C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C8E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E50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D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0D89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0D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0D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3C8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3C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3C8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3C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3C8E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43C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C8E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E50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D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50D89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50D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50D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2089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4503</izvorni_sadrzaj>
    <derivirana_varijabla naziv="DomainObject.Predmet.Broj_1">4503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St-4503/2015</izvorni_sadrzaj>
    <derivirana_varijabla naziv="DomainObject.Predmet.OznakaBroj_1">St-4503/2015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POSREDNIK - NEKRETNINE d.o.o.</izvorni_sadrzaj>
    <derivirana_varijabla naziv="DomainObject.Predmet.ProtustrankaFormated_1">  POSREDNIK - NEKRETNINE d.o.o.</derivirana_varijabla>
  </DomainObject.Predmet.ProtustrankaFormated>
  <DomainObject.Predmet.ProtustrankaFormatedOIB>
    <izvorni_sadrzaj>  POSREDNIK - NEKRETNINE d.o.o., OIB 13159735772</izvorni_sadrzaj>
    <derivirana_varijabla naziv="DomainObject.Predmet.ProtustrankaFormatedOIB_1">  POSREDNIK - NEKRETNINE d.o.o., OIB 13159735772</derivirana_varijabla>
  </DomainObject.Predmet.ProtustrankaFormatedOIB>
  <DomainObject.Predmet.ProtustrankaFormatedWithAdress>
    <izvorni_sadrzaj> POSREDNIK - NEKRETNINE d.o.o., Prolaz sestara Baković 3, 10000 Zagreb</izvorni_sadrzaj>
    <derivirana_varijabla naziv="DomainObject.Predmet.ProtustrankaFormatedWithAdress_1"> POSREDNIK - NEKRETNINE d.o.o., Prolaz sestara Baković 3, 10000 Zagreb</derivirana_varijabla>
  </DomainObject.Predmet.ProtustrankaFormatedWithAdress>
  <DomainObject.Predmet.ProtustrankaFormatedWithAdressOIB>
    <izvorni_sadrzaj> POSREDNIK - NEKRETNINE d.o.o., OIB 13159735772, Prolaz sestara Baković 3, 10000 Zagreb</izvorni_sadrzaj>
    <derivirana_varijabla naziv="DomainObject.Predmet.ProtustrankaFormatedWithAdressOIB_1"> POSREDNIK - NEKRETNINE d.o.o., OIB 13159735772, Prolaz sestara Baković 3, 10000 Zagreb</derivirana_varijabla>
  </DomainObject.Predmet.ProtustrankaFormatedWithAdressOIB>
  <DomainObject.Predmet.ProtustrankaWithAdress>
    <izvorni_sadrzaj>POSREDNIK - NEKRETNINE d.o.o. Prolaz sestara Baković 3, 10000 Zagreb</izvorni_sadrzaj>
    <derivirana_varijabla naziv="DomainObject.Predmet.ProtustrankaWithAdress_1">POSREDNIK - NEKRETNINE d.o.o. Prolaz sestara Baković 3, 10000 Zagreb</derivirana_varijabla>
  </DomainObject.Predmet.ProtustrankaWithAdress>
  <DomainObject.Predmet.ProtustrankaWithAdressOIB>
    <izvorni_sadrzaj>POSREDNIK - NEKRETNINE d.o.o., OIB 13159735772, Prolaz sestara Baković 3, 10000 Zagreb</izvorni_sadrzaj>
    <derivirana_varijabla naziv="DomainObject.Predmet.ProtustrankaWithAdressOIB_1">POSREDNIK - NEKRETNINE d.o.o., OIB 13159735772, Prolaz sestara Baković 3, 10000 Zagreb</derivirana_varijabla>
  </DomainObject.Predmet.ProtustrankaWithAdressOIB>
  <DomainObject.Predmet.ProtustrankaNazivFormated>
    <izvorni_sadrzaj>POSREDNIK - NEKRETNINE d.o.o.</izvorni_sadrzaj>
    <derivirana_varijabla naziv="DomainObject.Predmet.ProtustrankaNazivFormated_1">POSREDNIK - NEKRETNINE d.o.o.</derivirana_varijabla>
  </DomainObject.Predmet.ProtustrankaNazivFormated>
  <DomainObject.Predmet.ProtustrankaNazivFormatedOIB>
    <izvorni_sadrzaj>POSREDNIK - NEKRETNINE d.o.o., OIB 13159735772</izvorni_sadrzaj>
    <derivirana_varijabla naziv="DomainObject.Predmet.ProtustrankaNazivFormatedOIB_1">POSREDNIK - NEKRETNINE d.o.o., OIB 13159735772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POSREDNIK - NEKRETNINE d.o.o.</item>
    </izvorni_sadrzaj>
    <derivirana_varijabla naziv="DomainObject.Predmet.ProtuStrankaListFormated_1">
      <item>POSREDNIK - NEKRETNINE d.o.o.</item>
    </derivirana_varijabla>
  </DomainObject.Predmet.ProtuStrankaListFormated>
  <DomainObject.Predmet.ProtuStrankaListFormatedOIB>
    <izvorni_sadrzaj>
      <item>POSREDNIK - NEKRETNINE d.o.o., OIB 13159735772</item>
    </izvorni_sadrzaj>
    <derivirana_varijabla naziv="DomainObject.Predmet.ProtuStrankaListFormatedOIB_1">
      <item>POSREDNIK - NEKRETNINE d.o.o., OIB 13159735772</item>
    </derivirana_varijabla>
  </DomainObject.Predmet.ProtuStrankaListFormatedOIB>
  <DomainObject.Predmet.ProtuStrankaListFormatedWithAdress>
    <izvorni_sadrzaj>
      <item>POSREDNIK - NEKRETNINE d.o.o., Prolaz sestara Baković 3, 10000 Zagreb</item>
    </izvorni_sadrzaj>
    <derivirana_varijabla naziv="DomainObject.Predmet.ProtuStrankaListFormatedWithAdress_1">
      <item>POSREDNIK - NEKRETNINE d.o.o., Prolaz sestara Baković 3, 10000 Zagreb</item>
    </derivirana_varijabla>
  </DomainObject.Predmet.ProtuStrankaListFormatedWithAdress>
  <DomainObject.Predmet.ProtuStrankaListFormatedWithAdressOIB>
    <izvorni_sadrzaj>
      <item>POSREDNIK - NEKRETNINE d.o.o., OIB 13159735772, Prolaz sestara Baković 3, 10000 Zagreb</item>
    </izvorni_sadrzaj>
    <derivirana_varijabla naziv="DomainObject.Predmet.ProtuStrankaListFormatedWithAdressOIB_1">
      <item>POSREDNIK - NEKRETNINE d.o.o., OIB 13159735772, Prolaz sestara Baković 3, 10000 Zagreb</item>
    </derivirana_varijabla>
  </DomainObject.Predmet.ProtuStrankaListFormatedWithAdressOIB>
  <DomainObject.Predmet.ProtuStrankaListNazivFormated>
    <izvorni_sadrzaj>
      <item>POSREDNIK - NEKRETNINE d.o.o.</item>
    </izvorni_sadrzaj>
    <derivirana_varijabla naziv="DomainObject.Predmet.ProtuStrankaListNazivFormated_1">
      <item>POSREDNIK - NEKRETNINE d.o.o.</item>
    </derivirana_varijabla>
  </DomainObject.Predmet.ProtuStrankaListNazivFormated>
  <DomainObject.Predmet.ProtuStrankaListNazivFormatedOIB>
    <izvorni_sadrzaj>
      <item>POSREDNIK - NEKRETNINE d.o.o., OIB 13159735772</item>
    </izvorni_sadrzaj>
    <derivirana_varijabla naziv="DomainObject.Predmet.ProtuStrankaListNazivFormatedOIB_1">
      <item>POSREDNIK - NEKRETNINE d.o.o., OIB 13159735772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POSREDNIK - NEKRETNINE d.o.o.</izvorni_sadrzaj>
    <derivirana_varijabla naziv="DomainObject.Predmet.ProtustrankaIDrugi_1">POSREDNIK -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POSREDNIK - NEKRETNINE d.o.o., OIB 13159735772, Prolaz sestara Baković 3, 10000 Zagreb</izvorni_sadrzaj>
    <derivirana_varijabla naziv="DomainObject.Predmet.ProtustrankaIDrugiAdressOIB_1">POSREDNIK - NEKRETNINE d.o.o., OIB 13159735772, Prolaz sestara Baković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POSREDNIK - NEKRETNINE d.o.o.</item>
    </izvorni_sadrzaj>
    <derivirana_varijabla naziv="DomainObject.Predmet.SudioniciListNaziv_1">
      <item>FINA Regionalni centar Zagreb</item>
      <item>POSREDNIK -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POSREDNIK - NEKRETNINE d.o.o., OIB 13159735772, Prolaz sestara Baković 3,10000 Zagreb</item>
    </izvorni_sadrzaj>
    <derivirana_varijabla naziv="DomainObject.Predmet.SudioniciListAdressOIB_1">
      <item>FINA Regionalni centar Zagreb, OIB 85821130368, Trg svibanjskih žrtava 1995. 1,10000 Zagreb</item>
      <item>POSREDNIK - NEKRETNINE d.o.o., OIB 13159735772, Prolaz sestara Baković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13159735772</item>
    </izvorni_sadrzaj>
    <derivirana_varijabla naziv="DomainObject.Predmet.SudioniciListNazivOIB_1">
      <item>, OIB 85821130368</item>
      <item>, OIB 13159735772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460</properties:Words>
  <properties:Characters>2523</properties:Characters>
  <properties:Lines>85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2016-05-18T08:23:00Z</dcterms:created>
  <dc:creator>Ivana Manestar</dc:creator>
  <dc:description/>
  <cp:keywords/>
  <cp:lastModifiedBy>Goran Plavšić</cp:lastModifiedBy>
  <cp:lastPrinted>2016-05-19T11:57:00Z</cp:lastPrinted>
  <dcterms:modified xmlns:xsi="http://www.w3.org/2001/XMLSchema-instance" xsi:type="dcterms:W3CDTF">2016-05-19T11:58:00Z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