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49f9" w14:paraId="38a49f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D59C2" w:rsidP="007D59C2" w:rsidR="007D59C2" w:rsidRPr="007D59C2">
      <w:pPr>
        <w:overflowPunct w:val="false"/>
        <w:autoSpaceDE w:val="false"/>
        <w:autoSpaceDN w:val="false"/>
        <w:adjustRightInd w:val="false"/>
        <w:spacing w:after="0"/>
        <w:ind w:firstLine="5954"/>
        <w:rPr>
          <w:rFonts w:cs="Times New Roman" w:eastAsia="Times New Roman"/>
          <w:noProof/>
          <w:lang w:eastAsia="hr-HR"/>
        </w:rPr>
      </w:pPr>
      <w:r w:rsidRPr="007D59C2">
        <w:rPr>
          <w:rFonts w:cs="Times New Roman" w:eastAsia="Times New Roman"/>
          <w:noProof/>
          <w:lang w:eastAsia="hr-HR"/>
        </w:rPr>
        <w:t xml:space="preserve">      5 St-72/2016-43</w:t>
      </w:r>
    </w:p>
    <w:p w:rsidRDefault="007D59C2" w:rsidP="007D59C2" w:rsidR="007D59C2" w:rsidRPr="007D59C2">
      <w:pPr>
        <w:overflowPunct w:val="false"/>
        <w:autoSpaceDE w:val="false"/>
        <w:autoSpaceDN w:val="false"/>
        <w:adjustRightInd w:val="false"/>
        <w:spacing w:after="0"/>
        <w:ind w:firstLine="5954"/>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5954"/>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5954"/>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center"/>
        <w:rPr>
          <w:rFonts w:cs="Times New Roman" w:eastAsia="Times New Roman"/>
          <w:noProof/>
          <w:lang w:eastAsia="hr-HR"/>
        </w:rPr>
      </w:pPr>
      <w:r w:rsidRPr="007D59C2">
        <w:rPr>
          <w:rFonts w:cs="Times New Roman" w:eastAsia="Times New Roman"/>
          <w:noProof/>
          <w:lang w:eastAsia="hr-HR"/>
        </w:rPr>
        <w:t>R E P U B L I K A  H R V A T S K A</w:t>
      </w: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center"/>
        <w:rPr>
          <w:rFonts w:cs="Times New Roman" w:eastAsia="Times New Roman"/>
          <w:noProof/>
          <w:lang w:eastAsia="hr-HR"/>
        </w:rPr>
      </w:pPr>
      <w:r w:rsidRPr="007D59C2">
        <w:rPr>
          <w:rFonts w:cs="Times New Roman" w:eastAsia="Times New Roman"/>
          <w:noProof/>
          <w:lang w:eastAsia="hr-HR"/>
        </w:rPr>
        <w:t>R J E Š E N J E</w:t>
      </w: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szCs w:val="20"/>
          <w:lang w:eastAsia="hr-HR" w:val="en-GB"/>
        </w:rPr>
      </w:pPr>
      <w:r w:rsidRPr="007D59C2">
        <w:rPr>
          <w:rFonts w:cs="Times New Roman" w:eastAsia="Times New Roman"/>
          <w:szCs w:val="20"/>
          <w:lang w:eastAsia="hr-HR" w:val="en-GB"/>
        </w:rPr>
        <w:t>TRGOVAČKI SUD U BJELOVARU,</w:t>
      </w:r>
      <w:r w:rsidRPr="007D59C2">
        <w:rPr>
          <w:rFonts w:cs="Times New Roman" w:eastAsia="Times New Roman"/>
          <w:b/>
          <w:szCs w:val="20"/>
          <w:lang w:eastAsia="hr-HR" w:val="en-GB"/>
        </w:rPr>
        <w:t xml:space="preserve"> </w:t>
      </w:r>
      <w:proofErr w:type="spellStart"/>
      <w:r w:rsidRPr="007D59C2">
        <w:rPr>
          <w:rFonts w:cs="Times New Roman" w:eastAsia="Times New Roman"/>
          <w:szCs w:val="20"/>
          <w:lang w:eastAsia="hr-HR" w:val="en-GB"/>
        </w:rPr>
        <w:t>po</w:t>
      </w:r>
      <w:proofErr w:type="spellEnd"/>
      <w:r w:rsidRPr="007D59C2">
        <w:rPr>
          <w:rFonts w:cs="Times New Roman" w:eastAsia="Times New Roman"/>
          <w:szCs w:val="20"/>
          <w:lang w:eastAsia="hr-HR" w:val="en-GB"/>
        </w:rPr>
        <w:t xml:space="preserve"> </w:t>
      </w:r>
      <w:proofErr w:type="spellStart"/>
      <w:r w:rsidRPr="007D59C2">
        <w:rPr>
          <w:rFonts w:cs="Times New Roman" w:eastAsia="Times New Roman"/>
          <w:szCs w:val="20"/>
          <w:lang w:eastAsia="hr-HR" w:val="en-GB"/>
        </w:rPr>
        <w:t>stečajnom</w:t>
      </w:r>
      <w:proofErr w:type="spellEnd"/>
      <w:r w:rsidRPr="007D59C2">
        <w:rPr>
          <w:rFonts w:cs="Times New Roman" w:eastAsia="Times New Roman"/>
          <w:szCs w:val="20"/>
          <w:lang w:eastAsia="hr-HR" w:val="en-GB"/>
        </w:rPr>
        <w:t xml:space="preserve"> </w:t>
      </w:r>
      <w:proofErr w:type="spellStart"/>
      <w:r w:rsidRPr="007D59C2">
        <w:rPr>
          <w:rFonts w:cs="Times New Roman" w:eastAsia="Times New Roman"/>
          <w:szCs w:val="20"/>
          <w:lang w:eastAsia="hr-HR" w:val="en-GB"/>
        </w:rPr>
        <w:t>sucu</w:t>
      </w:r>
      <w:proofErr w:type="spellEnd"/>
      <w:r w:rsidRPr="007D59C2">
        <w:rPr>
          <w:rFonts w:cs="Times New Roman" w:eastAsia="Times New Roman"/>
          <w:szCs w:val="20"/>
          <w:lang w:eastAsia="hr-HR" w:val="en-GB"/>
        </w:rPr>
        <w:t xml:space="preserve"> </w:t>
      </w:r>
      <w:proofErr w:type="spellStart"/>
      <w:r w:rsidRPr="007D59C2">
        <w:rPr>
          <w:rFonts w:cs="Times New Roman" w:eastAsia="Times New Roman"/>
          <w:szCs w:val="20"/>
          <w:lang w:eastAsia="hr-HR" w:val="en-GB"/>
        </w:rPr>
        <w:t>Mariji</w:t>
      </w:r>
      <w:proofErr w:type="spellEnd"/>
      <w:r w:rsidRPr="007D59C2">
        <w:rPr>
          <w:rFonts w:cs="Times New Roman" w:eastAsia="Times New Roman"/>
          <w:szCs w:val="20"/>
          <w:lang w:eastAsia="hr-HR" w:val="en-GB"/>
        </w:rPr>
        <w:t xml:space="preserve"> Petrina Kubica, u </w:t>
      </w:r>
      <w:proofErr w:type="spellStart"/>
      <w:r w:rsidRPr="007D59C2">
        <w:rPr>
          <w:rFonts w:cs="Times New Roman" w:eastAsia="Times New Roman"/>
          <w:szCs w:val="20"/>
          <w:lang w:eastAsia="hr-HR" w:val="en-GB"/>
        </w:rPr>
        <w:t>stečajnom</w:t>
      </w:r>
      <w:proofErr w:type="spellEnd"/>
      <w:r w:rsidRPr="007D59C2">
        <w:rPr>
          <w:rFonts w:cs="Times New Roman" w:eastAsia="Times New Roman"/>
          <w:szCs w:val="20"/>
          <w:lang w:eastAsia="hr-HR" w:val="en-GB"/>
        </w:rPr>
        <w:t xml:space="preserve"> </w:t>
      </w:r>
      <w:proofErr w:type="spellStart"/>
      <w:r w:rsidRPr="007D59C2">
        <w:rPr>
          <w:rFonts w:cs="Times New Roman" w:eastAsia="Times New Roman"/>
          <w:szCs w:val="20"/>
          <w:lang w:eastAsia="hr-HR" w:val="en-GB"/>
        </w:rPr>
        <w:t>postupku</w:t>
      </w:r>
      <w:proofErr w:type="spellEnd"/>
      <w:r w:rsidRPr="007D59C2">
        <w:rPr>
          <w:rFonts w:cs="Times New Roman" w:eastAsia="Times New Roman"/>
          <w:szCs w:val="20"/>
          <w:lang w:eastAsia="hr-HR" w:val="en-GB"/>
        </w:rPr>
        <w:t xml:space="preserve"> </w:t>
      </w:r>
      <w:proofErr w:type="spellStart"/>
      <w:proofErr w:type="gramStart"/>
      <w:r w:rsidRPr="007D59C2">
        <w:rPr>
          <w:rFonts w:cs="Times New Roman" w:eastAsia="Times New Roman"/>
          <w:szCs w:val="20"/>
          <w:lang w:eastAsia="hr-HR" w:val="en-GB"/>
        </w:rPr>
        <w:t>nad</w:t>
      </w:r>
      <w:proofErr w:type="spellEnd"/>
      <w:proofErr w:type="gramEnd"/>
      <w:r w:rsidRPr="007D59C2">
        <w:rPr>
          <w:rFonts w:cs="Times New Roman" w:eastAsia="Times New Roman"/>
          <w:szCs w:val="20"/>
          <w:lang w:eastAsia="hr-HR" w:val="en-GB"/>
        </w:rPr>
        <w:t xml:space="preserve"> </w:t>
      </w:r>
      <w:proofErr w:type="spellStart"/>
      <w:r w:rsidRPr="007D59C2">
        <w:rPr>
          <w:rFonts w:cs="Times New Roman" w:eastAsia="Times New Roman"/>
          <w:szCs w:val="20"/>
          <w:lang w:eastAsia="hr-HR" w:val="en-GB"/>
        </w:rPr>
        <w:t>dužnikom</w:t>
      </w:r>
      <w:proofErr w:type="spellEnd"/>
      <w:r w:rsidRPr="007D59C2">
        <w:rPr>
          <w:rFonts w:cs="Times New Roman" w:eastAsia="Times New Roman"/>
          <w:szCs w:val="20"/>
          <w:lang w:eastAsia="hr-HR" w:val="en-GB"/>
        </w:rPr>
        <w:t xml:space="preserve"> </w:t>
      </w:r>
      <w:r w:rsidRPr="007D59C2">
        <w:rPr>
          <w:rFonts w:cs="Times New Roman" w:eastAsia="Times New Roman"/>
          <w:szCs w:val="20"/>
          <w:lang w:eastAsia="hr-HR"/>
        </w:rPr>
        <w:t xml:space="preserve">FINAG d.d. Industrija građevnog materijala, Garešnica, Petra Svačića </w:t>
      </w:r>
      <w:proofErr w:type="spellStart"/>
      <w:r w:rsidRPr="007D59C2">
        <w:rPr>
          <w:rFonts w:cs="Times New Roman" w:eastAsia="Times New Roman"/>
          <w:szCs w:val="20"/>
          <w:lang w:eastAsia="hr-HR"/>
        </w:rPr>
        <w:t>bb</w:t>
      </w:r>
      <w:proofErr w:type="spellEnd"/>
      <w:r w:rsidRPr="007D59C2">
        <w:rPr>
          <w:rFonts w:cs="Times New Roman" w:eastAsia="Times New Roman"/>
          <w:szCs w:val="20"/>
          <w:lang w:eastAsia="hr-HR"/>
        </w:rPr>
        <w:t>, OIB: 97667432680,</w:t>
      </w:r>
      <w:r w:rsidRPr="007D59C2">
        <w:rPr>
          <w:rFonts w:cs="Times New Roman" w:eastAsia="Times New Roman"/>
          <w:szCs w:val="20"/>
          <w:lang w:eastAsia="hr-HR" w:val="en-GB"/>
        </w:rPr>
        <w:t xml:space="preserve"> 4. </w:t>
      </w:r>
      <w:proofErr w:type="spellStart"/>
      <w:r w:rsidRPr="007D59C2">
        <w:rPr>
          <w:rFonts w:cs="Times New Roman" w:eastAsia="Times New Roman"/>
          <w:szCs w:val="20"/>
          <w:lang w:eastAsia="hr-HR" w:val="en-GB"/>
        </w:rPr>
        <w:t>travnja</w:t>
      </w:r>
      <w:proofErr w:type="spellEnd"/>
      <w:r w:rsidRPr="007D59C2">
        <w:rPr>
          <w:rFonts w:cs="Times New Roman" w:eastAsia="Times New Roman"/>
          <w:szCs w:val="20"/>
          <w:lang w:eastAsia="hr-HR" w:val="en-GB"/>
        </w:rPr>
        <w:t xml:space="preserve"> 2017. </w:t>
      </w: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center"/>
        <w:rPr>
          <w:rFonts w:cs="Times New Roman" w:eastAsia="Times New Roman"/>
          <w:noProof/>
          <w:lang w:eastAsia="hr-HR"/>
        </w:rPr>
      </w:pPr>
      <w:r w:rsidRPr="007D59C2">
        <w:rPr>
          <w:rFonts w:cs="Times New Roman" w:eastAsia="Times New Roman"/>
          <w:noProof/>
          <w:lang w:eastAsia="hr-HR"/>
        </w:rPr>
        <w:t>r i j e š i o  j e</w:t>
      </w: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szCs w:val="20"/>
          <w:lang w:eastAsia="hr-HR"/>
        </w:rPr>
      </w:pPr>
      <w:r w:rsidRPr="007D59C2">
        <w:rPr>
          <w:rFonts w:cs="Times New Roman" w:eastAsia="Times New Roman"/>
          <w:noProof/>
          <w:lang w:eastAsia="hr-HR"/>
        </w:rPr>
        <w:t xml:space="preserve">I. Određuje se upis zabilježbe otvaranja stečajnog postupka nad dužnikom </w:t>
      </w:r>
      <w:r w:rsidRPr="007D59C2">
        <w:rPr>
          <w:rFonts w:cs="Times New Roman" w:eastAsia="Times New Roman"/>
          <w:szCs w:val="20"/>
          <w:lang w:eastAsia="hr-HR"/>
        </w:rPr>
        <w:t xml:space="preserve">FINAG d.d. Industrija građevnog materijala, Garešnica, Petra Svačića </w:t>
      </w:r>
      <w:proofErr w:type="spellStart"/>
      <w:r w:rsidRPr="007D59C2">
        <w:rPr>
          <w:rFonts w:cs="Times New Roman" w:eastAsia="Times New Roman"/>
          <w:szCs w:val="20"/>
          <w:lang w:eastAsia="hr-HR"/>
        </w:rPr>
        <w:t>bb</w:t>
      </w:r>
      <w:proofErr w:type="spellEnd"/>
      <w:r w:rsidRPr="007D59C2">
        <w:rPr>
          <w:rFonts w:cs="Times New Roman" w:eastAsia="Times New Roman"/>
          <w:szCs w:val="20"/>
          <w:lang w:eastAsia="hr-HR"/>
        </w:rPr>
        <w:t>.</w:t>
      </w: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noProof/>
          <w:lang w:eastAsia="hr-HR"/>
        </w:rPr>
      </w:pPr>
      <w:r w:rsidRPr="007D59C2">
        <w:rPr>
          <w:rFonts w:cs="Times New Roman" w:eastAsia="Times New Roman"/>
          <w:noProof/>
          <w:lang w:eastAsia="hr-HR"/>
        </w:rPr>
        <w:t xml:space="preserve">II. Ovo rješenje provesti će Zemljišno-knjižni odjel Garešnica Općinskog suda u Bjelovaru, zabilježbom na nekretninama koje se vode kao vlasništvo </w:t>
      </w:r>
      <w:r w:rsidRPr="007D59C2">
        <w:rPr>
          <w:rFonts w:cs="Times New Roman" w:eastAsia="Times New Roman"/>
          <w:szCs w:val="20"/>
          <w:lang w:eastAsia="hr-HR"/>
        </w:rPr>
        <w:t xml:space="preserve">FINAG d.d. Garešnica, </w:t>
      </w:r>
      <w:r w:rsidRPr="007D59C2">
        <w:rPr>
          <w:rFonts w:cs="Times New Roman" w:eastAsia="Times New Roman"/>
          <w:noProof/>
          <w:lang w:eastAsia="hr-HR"/>
        </w:rPr>
        <w:t xml:space="preserve">a upisane su u </w:t>
      </w:r>
      <w:r w:rsidRPr="007D59C2">
        <w:rPr>
          <w:rFonts w:cs="Times New Roman" w:eastAsia="Times New Roman"/>
          <w:b/>
          <w:noProof/>
          <w:lang w:eastAsia="hr-HR"/>
        </w:rPr>
        <w:t xml:space="preserve">zk.ul. 1022 </w:t>
      </w:r>
      <w:r w:rsidRPr="007D59C2">
        <w:rPr>
          <w:rFonts w:cs="Times New Roman" w:eastAsia="Times New Roman"/>
          <w:noProof/>
          <w:lang w:eastAsia="hr-HR"/>
        </w:rPr>
        <w:t>k.o. 309656, Garešnica</w:t>
      </w:r>
      <w:r w:rsidRPr="007D59C2">
        <w:rPr>
          <w:rFonts w:cs="Times New Roman" w:eastAsia="Times New Roman"/>
          <w:b/>
          <w:noProof/>
          <w:lang w:eastAsia="hr-HR"/>
        </w:rPr>
        <w:t xml:space="preserve"> </w:t>
      </w:r>
      <w:r w:rsidRPr="007D59C2">
        <w:rPr>
          <w:rFonts w:cs="Times New Roman" w:eastAsia="Times New Roman"/>
          <w:noProof/>
          <w:lang w:eastAsia="hr-HR"/>
        </w:rPr>
        <w:t xml:space="preserve">čk.br. 1421/1 oranica Šikara sa 1 jutro 8 čhv i čk.br. 1421/2 oranica Gaić sa 1 jutro 127 čhv, u </w:t>
      </w:r>
      <w:r w:rsidRPr="007D59C2">
        <w:rPr>
          <w:rFonts w:cs="Times New Roman" w:eastAsia="Times New Roman"/>
          <w:b/>
          <w:noProof/>
          <w:lang w:eastAsia="hr-HR"/>
        </w:rPr>
        <w:t>zk.ul. 1627</w:t>
      </w:r>
      <w:r w:rsidRPr="007D59C2">
        <w:rPr>
          <w:rFonts w:cs="Times New Roman" w:eastAsia="Times New Roman"/>
          <w:noProof/>
          <w:lang w:eastAsia="hr-HR"/>
        </w:rPr>
        <w:t xml:space="preserve"> k.o. 309656, Garešnica čk.br. 1419/7 pašnjak Krčevina sa 94 čhv, u </w:t>
      </w:r>
      <w:r w:rsidRPr="007D59C2">
        <w:rPr>
          <w:rFonts w:cs="Times New Roman" w:eastAsia="Times New Roman"/>
          <w:b/>
          <w:noProof/>
          <w:lang w:eastAsia="hr-HR"/>
        </w:rPr>
        <w:t>zk.ul. 1721</w:t>
      </w:r>
      <w:r w:rsidRPr="007D59C2">
        <w:rPr>
          <w:rFonts w:cs="Times New Roman" w:eastAsia="Times New Roman"/>
          <w:noProof/>
          <w:lang w:eastAsia="hr-HR"/>
        </w:rPr>
        <w:t xml:space="preserve"> k.o. 309656, Garešnica čk.br. 1096/39 vrt sa 167 čhv i čk.br. 1096/40 zgrada kbr. 11 i dvor u ul. Vl. Nazora sa 280 čhv, u </w:t>
      </w:r>
      <w:r w:rsidRPr="007D59C2">
        <w:rPr>
          <w:rFonts w:cs="Times New Roman" w:eastAsia="Times New Roman"/>
          <w:b/>
          <w:noProof/>
          <w:lang w:eastAsia="hr-HR"/>
        </w:rPr>
        <w:t xml:space="preserve">zk.ul. 2597 </w:t>
      </w:r>
      <w:r w:rsidRPr="007D59C2">
        <w:rPr>
          <w:rFonts w:cs="Times New Roman" w:eastAsia="Times New Roman"/>
          <w:noProof/>
          <w:lang w:eastAsia="hr-HR"/>
        </w:rPr>
        <w:t xml:space="preserve">k.o. 309656, Garešnica čk.br. 1363/3 oranica Krčevina sa 941 čhv, čk.br. 1380 oranica Krčevina sa 405 čhv i čk.br. 1418/1 šuma Krčevina sa 292 čhv, u </w:t>
      </w:r>
      <w:r w:rsidRPr="007D59C2">
        <w:rPr>
          <w:rFonts w:cs="Times New Roman" w:eastAsia="Times New Roman"/>
          <w:b/>
          <w:noProof/>
          <w:lang w:eastAsia="hr-HR"/>
        </w:rPr>
        <w:t xml:space="preserve">zk.ul. 681 </w:t>
      </w:r>
      <w:r w:rsidRPr="007D59C2">
        <w:rPr>
          <w:rFonts w:cs="Times New Roman" w:eastAsia="Times New Roman"/>
          <w:noProof/>
          <w:lang w:eastAsia="hr-HR"/>
        </w:rPr>
        <w:t xml:space="preserve">k.o. 309753, Kostanjevac čk.br. 554 oranica Mladina sa 916 čhv, </w:t>
      </w:r>
      <w:r w:rsidRPr="007D59C2">
        <w:rPr>
          <w:rFonts w:cs="Times New Roman" w:eastAsia="Times New Roman"/>
          <w:lang w:eastAsia="hr-HR"/>
        </w:rPr>
        <w:t>na nekretninama koje se vode kao suvlasništvo FINAG d.d. Garešnica, u 2/3 dijela, a upisane su u</w:t>
      </w:r>
      <w:r w:rsidRPr="007D59C2">
        <w:rPr>
          <w:rFonts w:cs="Times New Roman" w:eastAsia="Times New Roman"/>
          <w:noProof/>
          <w:lang w:eastAsia="hr-HR"/>
        </w:rPr>
        <w:t xml:space="preserve"> </w:t>
      </w:r>
      <w:r w:rsidRPr="007D59C2">
        <w:rPr>
          <w:rFonts w:cs="Times New Roman" w:eastAsia="Times New Roman"/>
          <w:b/>
          <w:noProof/>
          <w:lang w:eastAsia="hr-HR"/>
        </w:rPr>
        <w:t xml:space="preserve">zk.ul. 334 </w:t>
      </w:r>
      <w:r w:rsidRPr="007D59C2">
        <w:rPr>
          <w:rFonts w:cs="Times New Roman" w:eastAsia="Times New Roman"/>
          <w:noProof/>
          <w:lang w:eastAsia="hr-HR"/>
        </w:rPr>
        <w:t>k.o.</w:t>
      </w:r>
      <w:r w:rsidRPr="007D59C2">
        <w:rPr>
          <w:rFonts w:cs="Times New Roman" w:eastAsia="Times New Roman"/>
          <w:b/>
          <w:noProof/>
          <w:lang w:eastAsia="hr-HR"/>
        </w:rPr>
        <w:t xml:space="preserve"> </w:t>
      </w:r>
      <w:r w:rsidRPr="007D59C2">
        <w:rPr>
          <w:rFonts w:cs="Times New Roman" w:eastAsia="Times New Roman"/>
          <w:noProof/>
          <w:lang w:eastAsia="hr-HR"/>
        </w:rPr>
        <w:t>309664, Gornja Garešnica čk.br. 125/1 oranica Krčevina sa 1042 čhv</w:t>
      </w:r>
      <w:r w:rsidRPr="007D59C2">
        <w:rPr>
          <w:rFonts w:cs="Times New Roman" w:eastAsia="Times New Roman"/>
          <w:b/>
          <w:noProof/>
          <w:lang w:eastAsia="hr-HR"/>
        </w:rPr>
        <w:t xml:space="preserve"> </w:t>
      </w:r>
      <w:r w:rsidRPr="007D59C2">
        <w:rPr>
          <w:rFonts w:cs="Times New Roman" w:eastAsia="Times New Roman"/>
          <w:noProof/>
          <w:lang w:eastAsia="hr-HR"/>
        </w:rPr>
        <w:t>te</w:t>
      </w:r>
      <w:r w:rsidRPr="007D59C2">
        <w:rPr>
          <w:rFonts w:cs="Times New Roman" w:eastAsia="Times New Roman"/>
          <w:b/>
          <w:noProof/>
          <w:lang w:eastAsia="hr-HR"/>
        </w:rPr>
        <w:t xml:space="preserve"> </w:t>
      </w:r>
      <w:r w:rsidRPr="007D59C2">
        <w:rPr>
          <w:rFonts w:cs="Times New Roman" w:eastAsia="Times New Roman"/>
          <w:lang w:eastAsia="hr-HR"/>
        </w:rPr>
        <w:t>na nekretninama koje se vode kao suvlasništvo FINAG d.d. Garešnica, u 6/7 dijela, a upisane su</w:t>
      </w:r>
      <w:r w:rsidRPr="007D59C2">
        <w:rPr>
          <w:rFonts w:cs="Times New Roman" w:eastAsia="Times New Roman"/>
          <w:noProof/>
          <w:lang w:eastAsia="hr-HR"/>
        </w:rPr>
        <w:t xml:space="preserve"> u </w:t>
      </w:r>
      <w:r w:rsidRPr="007D59C2">
        <w:rPr>
          <w:rFonts w:cs="Times New Roman" w:eastAsia="Times New Roman"/>
          <w:b/>
          <w:noProof/>
          <w:lang w:eastAsia="hr-HR"/>
        </w:rPr>
        <w:t>zk.ul.</w:t>
      </w:r>
      <w:r w:rsidRPr="007D59C2">
        <w:rPr>
          <w:rFonts w:cs="Times New Roman" w:eastAsia="Times New Roman"/>
          <w:noProof/>
          <w:lang w:eastAsia="hr-HR"/>
        </w:rPr>
        <w:t xml:space="preserve"> </w:t>
      </w:r>
      <w:r w:rsidRPr="007D59C2">
        <w:rPr>
          <w:rFonts w:cs="Times New Roman" w:eastAsia="Times New Roman"/>
          <w:b/>
          <w:noProof/>
          <w:lang w:eastAsia="hr-HR"/>
        </w:rPr>
        <w:t xml:space="preserve">899 </w:t>
      </w:r>
      <w:r w:rsidRPr="007D59C2">
        <w:rPr>
          <w:rFonts w:cs="Times New Roman" w:eastAsia="Times New Roman"/>
          <w:noProof/>
          <w:lang w:eastAsia="hr-HR"/>
        </w:rPr>
        <w:t>k.o. 309753, Kostanjevac čk.br. 979/3 livada Vukov potok sa 964 čhv.</w:t>
      </w: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center"/>
        <w:rPr>
          <w:rFonts w:cs="Times New Roman" w:eastAsia="Times New Roman"/>
          <w:noProof/>
          <w:lang w:eastAsia="hr-HR"/>
        </w:rPr>
      </w:pPr>
      <w:r w:rsidRPr="007D59C2">
        <w:rPr>
          <w:rFonts w:cs="Times New Roman" w:eastAsia="Times New Roman"/>
          <w:noProof/>
          <w:lang w:eastAsia="hr-HR"/>
        </w:rPr>
        <w:t>Obrazloženje</w:t>
      </w: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noProof/>
          <w:lang w:eastAsia="hr-HR"/>
        </w:rPr>
      </w:pPr>
      <w:r w:rsidRPr="007D59C2">
        <w:rPr>
          <w:rFonts w:cs="Times New Roman" w:eastAsia="Times New Roman"/>
          <w:noProof/>
          <w:lang w:eastAsia="hr-HR"/>
        </w:rPr>
        <w:t xml:space="preserve">Rješenjem ovoga suda br. 5 St-72/2016-7 od 4. ožujka 2016. otvoren je stečajni postupak nad dužnikom </w:t>
      </w:r>
      <w:r w:rsidRPr="007D59C2">
        <w:rPr>
          <w:rFonts w:cs="Times New Roman" w:eastAsia="Times New Roman"/>
          <w:szCs w:val="20"/>
          <w:lang w:eastAsia="hr-HR"/>
        </w:rPr>
        <w:t>FINAG d.d. Industrija građevnog materijala, Garešnica</w:t>
      </w:r>
      <w:r w:rsidRPr="007D59C2">
        <w:rPr>
          <w:rFonts w:cs="Times New Roman" w:eastAsia="Times New Roman"/>
          <w:noProof/>
          <w:lang w:eastAsia="hr-HR"/>
        </w:rPr>
        <w:t xml:space="preserve">. Istim rješenjem je određeno da će se otvaranje stečajnog postupka, sukladno čl.54. st.6. Stečajnog zakona </w:t>
      </w:r>
      <w:r w:rsidRPr="007D59C2">
        <w:rPr>
          <w:rFonts w:cs="Times New Roman" w:eastAsia="Times New Roman"/>
          <w:noProof/>
          <w:szCs w:val="20"/>
          <w:lang w:eastAsia="hr-HR"/>
        </w:rPr>
        <w:t>(</w:t>
      </w:r>
      <w:r w:rsidRPr="007D59C2">
        <w:rPr>
          <w:rFonts w:cs="Times New Roman" w:eastAsia="Times New Roman"/>
          <w:noProof/>
          <w:szCs w:val="20"/>
          <w:lang w:eastAsia="hr-HR" w:val="en-GB"/>
        </w:rPr>
        <w:t>Narodne novine br. 44/96, 29/99, 123/03, 82/06, 116/10, 25/12 i 133/12)</w:t>
      </w:r>
      <w:r w:rsidRPr="007D59C2">
        <w:rPr>
          <w:rFonts w:cs="Times New Roman" w:eastAsia="Times New Roman"/>
          <w:noProof/>
          <w:lang w:eastAsia="hr-HR"/>
        </w:rPr>
        <w:t>, upisati u zemljišne knjige.</w:t>
      </w: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noProof/>
          <w:lang w:eastAsia="hr-HR"/>
        </w:rPr>
      </w:pPr>
      <w:r w:rsidRPr="007D59C2">
        <w:rPr>
          <w:rFonts w:cs="Times New Roman" w:eastAsia="Times New Roman"/>
          <w:noProof/>
          <w:lang w:eastAsia="hr-HR"/>
        </w:rPr>
        <w:lastRenderedPageBreak/>
        <w:t>Tijekom stečajnog postupka ovaj sud je pribavio podatke o nekretninama koje su u vlasništvu stečajnog dužnika, tako da je utvrdio katastarski broj i površinu katastarskih čestica te podatke o katastarskoj općini u kojoj te čestice leže. Stoga je ovim rješenjem određena zabilježba upisa otvaranja stečajnog postupka, kako je to navedeno u izreci.</w:t>
      </w:r>
    </w:p>
    <w:p w:rsidRDefault="007D59C2" w:rsidP="007D59C2" w:rsidR="007D59C2" w:rsidRPr="007D59C2">
      <w:pPr>
        <w:overflowPunct w:val="false"/>
        <w:autoSpaceDE w:val="false"/>
        <w:autoSpaceDN w:val="false"/>
        <w:adjustRightInd w:val="false"/>
        <w:spacing w:after="0"/>
        <w:ind w:firstLine="851"/>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center"/>
        <w:rPr>
          <w:rFonts w:cs="Times New Roman" w:eastAsia="Times New Roman"/>
          <w:noProof/>
          <w:lang w:eastAsia="hr-HR"/>
        </w:rPr>
      </w:pPr>
      <w:r w:rsidRPr="007D59C2">
        <w:rPr>
          <w:rFonts w:cs="Times New Roman" w:eastAsia="Times New Roman"/>
          <w:noProof/>
          <w:lang w:eastAsia="hr-HR"/>
        </w:rPr>
        <w:t>U Bjelovaru, 4. travnja 2017.</w:t>
      </w: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ind w:firstLine="5245"/>
        <w:jc w:val="both"/>
        <w:rPr>
          <w:rFonts w:cs="Times New Roman" w:eastAsia="Times New Roman"/>
          <w:noProof/>
          <w:lang w:eastAsia="hr-HR"/>
        </w:rPr>
      </w:pPr>
      <w:r w:rsidRPr="007D59C2">
        <w:rPr>
          <w:rFonts w:cs="Times New Roman" w:eastAsia="Times New Roman"/>
          <w:noProof/>
          <w:lang w:eastAsia="hr-HR"/>
        </w:rPr>
        <w:t>STEČAJNI SUDAC</w:t>
      </w:r>
    </w:p>
    <w:p w:rsidRDefault="007D59C2" w:rsidP="007D59C2" w:rsidR="007D59C2" w:rsidRPr="007D59C2">
      <w:pPr>
        <w:overflowPunct w:val="false"/>
        <w:autoSpaceDE w:val="false"/>
        <w:autoSpaceDN w:val="false"/>
        <w:adjustRightInd w:val="false"/>
        <w:spacing w:after="0"/>
        <w:ind w:firstLine="4820"/>
        <w:jc w:val="both"/>
        <w:rPr>
          <w:rFonts w:cs="Times New Roman" w:eastAsia="Times New Roman"/>
          <w:noProof/>
          <w:lang w:eastAsia="hr-HR"/>
        </w:rPr>
      </w:pPr>
      <w:r w:rsidRPr="007D59C2">
        <w:rPr>
          <w:rFonts w:cs="Times New Roman" w:eastAsia="Times New Roman"/>
          <w:noProof/>
          <w:lang w:eastAsia="hr-HR"/>
        </w:rPr>
        <w:t>MARIJA PETRINA KUBICA v.r.</w:t>
      </w:r>
    </w:p>
    <w:p w:rsidRDefault="007D59C2" w:rsidP="007D59C2" w:rsidR="007D59C2" w:rsidRPr="007D59C2">
      <w:pPr>
        <w:overflowPunct w:val="false"/>
        <w:autoSpaceDE w:val="false"/>
        <w:autoSpaceDN w:val="false"/>
        <w:adjustRightInd w:val="false"/>
        <w:spacing w:after="0"/>
        <w:ind w:firstLine="4820"/>
        <w:jc w:val="both"/>
        <w:rPr>
          <w:rFonts w:cs="Times New Roman" w:eastAsia="Times New Roman"/>
          <w:noProof/>
          <w:lang w:eastAsia="hr-HR"/>
        </w:rPr>
      </w:pPr>
    </w:p>
    <w:p w:rsidRDefault="007D59C2" w:rsidP="007D59C2" w:rsidR="007D59C2" w:rsidRPr="007D59C2">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7D59C2">
        <w:rPr>
          <w:rFonts w:cs="Times New Roman" w:eastAsia="Times New Roman"/>
          <w:noProof/>
          <w:szCs w:val="20"/>
          <w:lang w:eastAsia="hr-HR"/>
        </w:rPr>
        <w:t>Za točnost otpravka-</w:t>
      </w:r>
    </w:p>
    <w:p w:rsidRDefault="007D59C2" w:rsidP="007D59C2" w:rsidR="007D59C2" w:rsidRPr="007D59C2">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7D59C2">
        <w:rPr>
          <w:rFonts w:cs="Times New Roman" w:eastAsia="Times New Roman"/>
          <w:noProof/>
          <w:szCs w:val="20"/>
          <w:lang w:eastAsia="hr-HR"/>
        </w:rPr>
        <w:t>ovlašteni službenik</w:t>
      </w:r>
    </w:p>
    <w:p w:rsidRDefault="007D59C2" w:rsidP="007D59C2" w:rsidR="007D59C2" w:rsidRPr="007D59C2">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7D59C2">
        <w:rPr>
          <w:rFonts w:cs="Times New Roman" w:eastAsia="Times New Roman"/>
          <w:noProof/>
          <w:szCs w:val="20"/>
          <w:lang w:eastAsia="hr-HR"/>
        </w:rPr>
        <w:t xml:space="preserve">     Željka Vitez</w:t>
      </w:r>
    </w:p>
    <w:p w:rsidRDefault="007D59C2" w:rsidP="007D59C2" w:rsidR="007D59C2" w:rsidRPr="007D59C2">
      <w:pPr>
        <w:overflowPunct w:val="false"/>
        <w:autoSpaceDE w:val="false"/>
        <w:autoSpaceDN w:val="false"/>
        <w:adjustRightInd w:val="false"/>
        <w:spacing w:after="0"/>
        <w:ind w:firstLine="482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r w:rsidRPr="007D59C2">
        <w:rPr>
          <w:rFonts w:cs="Times New Roman" w:eastAsia="Times New Roman"/>
          <w:noProof/>
          <w:lang w:eastAsia="hr-HR"/>
        </w:rPr>
        <w:t>POUKA O PRAVNOM LIJEKU: Protiv ovog rješenja može se podnijeti žalba u roku od 8 dana od primitka, na Visoki trgovački sud RH u Zagrebu, a putem ovog suda. Žalba se podnosi u tri primjerka. Žalba ne zadržava ovrhu rješenja (čl.11. Stečajnog zakona).</w:t>
      </w: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7D59C2" w:rsidP="007D59C2" w:rsidR="007D59C2" w:rsidRPr="007D59C2">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9C2"/>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76894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St-72/2016-43</izvorni_sadrzaj>
    <derivirana_varijabla naziv="DomainObject.Oznaka_1">St-72/2016-43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St-72/2016-43</izvorni_sadrzaj>
    <derivirana_varijabla naziv="DomainObject.PoslovniBrojDokumenta_1">St-72/2016-43</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88F2BC-01FC-494E-A240-F30AF6215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2224</properties:Characters>
  <properties:Lines>71</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2017-04-05T05:51:00Z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St-72/2016-43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