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854ae" w14:paraId="3c854ae" w:rsidRDefault="000302DF" w:rsidP="004559AD" w:rsidR="00712C59" w:rsidRPr="004559AD">
      <w:pPr>
        <w:ind w:firstLine="708" w:left="5664"/>
        <w:jc w:val="both"/>
        <w15:collapsed w:val="false"/>
        <w:rPr>
          <w:rFonts w:cs="Times New Roman" w:hAnsi="Times New Roman" w:ascii="Times New Roman"/>
          <w:b/>
          <w:sz w:val="24"/>
          <w:szCs w:val="24"/>
        </w:rPr>
      </w:pPr>
      <w:bookmarkStart w:name="_GoBack" w:id="0"/>
      <w:bookmarkEnd w:id="0"/>
      <w:r>
        <w:rPr>
          <w:rFonts w:cs="Times New Roman" w:hAnsi="Times New Roman" w:ascii="Times New Roman"/>
          <w:b/>
          <w:sz w:val="24"/>
          <w:szCs w:val="24"/>
        </w:rPr>
        <w:t>Posl. br. 7-St.103/2015</w:t>
      </w:r>
    </w:p>
    <w:p w:rsidRDefault="004559AD" w:rsidP="004559AD" w:rsidR="004559AD" w:rsidRPr="00825608">
      <w:pPr>
        <w:spacing w:lineRule="auto" w:line="240" w:after="0"/>
        <w:rPr>
          <w:rFonts w:hAnsi="Century Gothic" w:ascii="Century Gothic"/>
          <w:b/>
          <w:sz w:val="18"/>
          <w:szCs w:val="18"/>
        </w:rPr>
      </w:pPr>
      <w:r>
        <w:rPr>
          <w:rFonts w:hAnsi="Century Gothic" w:ascii="Century Gothic"/>
          <w:b/>
          <w:sz w:val="18"/>
          <w:szCs w:val="18"/>
        </w:rPr>
        <w:t xml:space="preserve">        </w:t>
      </w:r>
      <w:r>
        <w:rPr>
          <w:rFonts w:cs="Arial" w:hAnsi="Century Gothic" w:ascii="Century Gothic"/>
          <w:noProof/>
          <w:color w:val="0000FF"/>
          <w:sz w:val="18"/>
          <w:szCs w:val="18"/>
          <w:lang w:eastAsia="hr-HR"/>
        </w:rPr>
        <w:drawing>
          <wp:inline distR="0" distL="0" distB="0" distT="0">
            <wp:extent cy="731520" cx="548640"/>
            <wp:effectExtent b="0" r="0" t="0" l="0"/>
            <wp:docPr name="Slika 1" id="2">
              <a:hlinkClick r:id="rId8"/>
            </wp:docPr>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4559AD" w:rsidP="004559AD" w:rsidR="004559AD" w:rsidRPr="00825608">
      <w:pPr>
        <w:spacing w:lineRule="auto" w:line="240" w:after="0"/>
        <w:rPr>
          <w:rFonts w:hAnsi="Century Gothic" w:ascii="Century Gothic"/>
          <w:color w:val="000000"/>
          <w:sz w:val="18"/>
          <w:szCs w:val="18"/>
        </w:rPr>
      </w:pPr>
      <w:r w:rsidRPr="00825608">
        <w:rPr>
          <w:rFonts w:hAnsi="Century Gothic" w:ascii="Century Gothic"/>
          <w:b/>
          <w:sz w:val="18"/>
          <w:szCs w:val="18"/>
        </w:rPr>
        <w:t>REPUBLIKA HRVATSKA</w:t>
      </w:r>
    </w:p>
    <w:p w:rsidRDefault="004559AD" w:rsidP="004559AD" w:rsidR="004559AD" w:rsidRPr="00825608">
      <w:pPr>
        <w:spacing w:lineRule="auto" w:line="240" w:after="0"/>
        <w:rPr>
          <w:rFonts w:hAnsi="Century Gothic" w:ascii="Century Gothic"/>
          <w:b/>
          <w:sz w:val="18"/>
          <w:szCs w:val="18"/>
        </w:rPr>
      </w:pPr>
      <w:r w:rsidRPr="00825608">
        <w:rPr>
          <w:rFonts w:hAnsi="Century Gothic" w:ascii="Century Gothic"/>
          <w:b/>
          <w:sz w:val="18"/>
          <w:szCs w:val="18"/>
        </w:rPr>
        <w:t>TRGOVAČKI SUD U SPLITU</w:t>
      </w:r>
    </w:p>
    <w:p w:rsidRDefault="004559AD" w:rsidP="004559AD" w:rsidR="004559AD" w:rsidRPr="00825608">
      <w:pPr>
        <w:spacing w:lineRule="auto" w:line="240" w:after="0"/>
        <w:rPr>
          <w:rFonts w:hAnsi="Century Gothic" w:ascii="Century Gothic"/>
          <w:b/>
          <w:sz w:val="18"/>
          <w:szCs w:val="18"/>
        </w:rPr>
      </w:pPr>
      <w:r w:rsidRPr="00825608">
        <w:rPr>
          <w:rFonts w:hAnsi="Century Gothic" w:ascii="Century Gothic"/>
          <w:b/>
          <w:sz w:val="18"/>
          <w:szCs w:val="18"/>
        </w:rPr>
        <w:t>STALNA SLUŽBA U DUBROVNIKU</w:t>
      </w:r>
    </w:p>
    <w:p w:rsidRDefault="004559AD" w:rsidP="004559AD" w:rsidR="004559AD" w:rsidRPr="00825608">
      <w:pPr>
        <w:spacing w:lineRule="auto" w:line="240" w:after="0"/>
        <w:rPr>
          <w:rFonts w:hAnsi="Century Gothic" w:ascii="Century Gothic"/>
          <w:b/>
          <w:sz w:val="18"/>
          <w:szCs w:val="18"/>
        </w:rPr>
      </w:pPr>
      <w:r w:rsidRPr="00825608">
        <w:rPr>
          <w:rFonts w:hAnsi="Century Gothic" w:ascii="Century Gothic"/>
          <w:b/>
          <w:sz w:val="18"/>
          <w:szCs w:val="18"/>
        </w:rPr>
        <w:t>Dr. A. Starčevića 23, Dubrovnik</w:t>
      </w:r>
    </w:p>
    <w:p w:rsidRDefault="004559AD" w:rsidP="004559AD" w:rsidR="004559AD" w:rsidRPr="004559AD">
      <w:pPr>
        <w:jc w:val="both"/>
        <w:rPr>
          <w:rFonts w:cs="Times New Roman" w:hAnsi="Times New Roman" w:ascii="Times New Roman"/>
          <w:sz w:val="24"/>
          <w:szCs w:val="24"/>
        </w:rPr>
      </w:pPr>
    </w:p>
    <w:p w:rsidRDefault="00111378" w:rsidP="00111378" w:rsidR="00111378">
      <w:pPr>
        <w:rPr>
          <w:rFonts w:cs="Times New Roman" w:hAnsi="Times New Roman" w:ascii="Times New Roman"/>
          <w:b/>
          <w:sz w:val="24"/>
          <w:szCs w:val="24"/>
        </w:rPr>
      </w:pPr>
      <w:r>
        <w:rPr>
          <w:rFonts w:cs="Times New Roman" w:hAnsi="Times New Roman" w:ascii="Times New Roman"/>
          <w:b/>
          <w:sz w:val="24"/>
          <w:szCs w:val="24"/>
        </w:rPr>
        <w:t xml:space="preserve"> </w:t>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t xml:space="preserve">U I M E  </w:t>
      </w:r>
      <w:r w:rsidR="004559AD">
        <w:rPr>
          <w:rFonts w:cs="Times New Roman" w:hAnsi="Times New Roman" w:ascii="Times New Roman"/>
          <w:b/>
          <w:sz w:val="24"/>
          <w:szCs w:val="24"/>
        </w:rPr>
        <w:t>R E P U B L</w:t>
      </w:r>
      <w:r>
        <w:rPr>
          <w:rFonts w:cs="Times New Roman" w:hAnsi="Times New Roman" w:ascii="Times New Roman"/>
          <w:b/>
          <w:sz w:val="24"/>
          <w:szCs w:val="24"/>
        </w:rPr>
        <w:t xml:space="preserve"> I K E  H R V A T S K E</w:t>
      </w:r>
    </w:p>
    <w:p w:rsidRDefault="00111378" w:rsidP="00111378" w:rsidR="00712C59" w:rsidRPr="004559AD">
      <w:pPr>
        <w:ind w:firstLine="708" w:left="2124"/>
        <w:rPr>
          <w:rFonts w:cs="Times New Roman" w:hAnsi="Times New Roman" w:ascii="Times New Roman"/>
          <w:b/>
          <w:sz w:val="24"/>
          <w:szCs w:val="24"/>
        </w:rPr>
      </w:pPr>
      <w:r>
        <w:rPr>
          <w:rFonts w:cs="Times New Roman" w:hAnsi="Times New Roman" w:ascii="Times New Roman"/>
          <w:b/>
          <w:sz w:val="24"/>
          <w:szCs w:val="24"/>
        </w:rPr>
        <w:t xml:space="preserve">  </w:t>
      </w:r>
      <w:r w:rsidR="004559AD">
        <w:rPr>
          <w:rFonts w:cs="Times New Roman" w:hAnsi="Times New Roman" w:ascii="Times New Roman"/>
          <w:b/>
          <w:sz w:val="24"/>
          <w:szCs w:val="24"/>
        </w:rPr>
        <w:tab/>
      </w:r>
      <w:r w:rsidR="00712C59" w:rsidRPr="004559AD">
        <w:rPr>
          <w:rFonts w:cs="Times New Roman" w:hAnsi="Times New Roman" w:ascii="Times New Roman"/>
          <w:b/>
          <w:sz w:val="24"/>
          <w:szCs w:val="24"/>
        </w:rPr>
        <w:t>R J E Š E N J E</w:t>
      </w:r>
    </w:p>
    <w:p w:rsidRDefault="00712C59" w:rsidP="004559AD" w:rsidR="00712C59" w:rsidRPr="004559AD">
      <w:pPr>
        <w:spacing w:lineRule="auto" w:line="240" w:after="0"/>
        <w:jc w:val="both"/>
        <w:rPr>
          <w:rFonts w:cs="Times New Roman" w:hAnsi="Times New Roman" w:ascii="Times New Roman"/>
          <w:sz w:val="24"/>
          <w:szCs w:val="24"/>
        </w:rPr>
      </w:pPr>
    </w:p>
    <w:p w:rsidRDefault="00712C59" w:rsidP="004559AD" w:rsidR="008B1633">
      <w:pPr>
        <w:spacing w:lineRule="auto" w:line="240" w:after="0"/>
        <w:ind w:firstLine="708"/>
        <w:jc w:val="both"/>
        <w:rPr>
          <w:rFonts w:cs="Times New Roman" w:hAnsi="Times New Roman" w:ascii="Times New Roman"/>
          <w:sz w:val="24"/>
          <w:szCs w:val="24"/>
        </w:rPr>
      </w:pPr>
      <w:r w:rsidRPr="004559AD">
        <w:rPr>
          <w:rFonts w:cs="Times New Roman" w:hAnsi="Times New Roman" w:ascii="Times New Roman"/>
          <w:sz w:val="24"/>
          <w:szCs w:val="24"/>
        </w:rPr>
        <w:t>Trgovački sud u Splitu, stalna služba u Dubrovniku, u ime Republike Hrvatske, po stečajnom sucu tog suda</w:t>
      </w:r>
      <w:r w:rsidR="004559AD">
        <w:rPr>
          <w:rFonts w:cs="Times New Roman" w:hAnsi="Times New Roman" w:ascii="Times New Roman"/>
          <w:sz w:val="24"/>
          <w:szCs w:val="24"/>
        </w:rPr>
        <w:t xml:space="preserve"> Diani Butigan Granić</w:t>
      </w:r>
      <w:r w:rsidRPr="004559AD">
        <w:rPr>
          <w:rFonts w:cs="Times New Roman" w:hAnsi="Times New Roman" w:ascii="Times New Roman"/>
          <w:sz w:val="24"/>
          <w:szCs w:val="24"/>
        </w:rPr>
        <w:t xml:space="preserve">, kao sucu pojedincu, odlučujući o prijedlogu FINA Regionalni centar </w:t>
      </w:r>
      <w:r w:rsidR="0093451F">
        <w:rPr>
          <w:rFonts w:cs="Times New Roman" w:hAnsi="Times New Roman" w:ascii="Times New Roman"/>
          <w:sz w:val="24"/>
          <w:szCs w:val="24"/>
        </w:rPr>
        <w:t xml:space="preserve">Zagreb </w:t>
      </w:r>
      <w:r w:rsidRPr="004559AD">
        <w:rPr>
          <w:rFonts w:cs="Times New Roman" w:hAnsi="Times New Roman" w:ascii="Times New Roman"/>
          <w:sz w:val="24"/>
          <w:szCs w:val="24"/>
        </w:rPr>
        <w:t xml:space="preserve">za pokretanje stečajnog postupka nad imovinom dužnika </w:t>
      </w:r>
      <w:r w:rsidR="008B1633">
        <w:rPr>
          <w:rFonts w:cs="Times New Roman" w:hAnsi="Times New Roman" w:ascii="Times New Roman"/>
          <w:sz w:val="24"/>
          <w:szCs w:val="24"/>
        </w:rPr>
        <w:t xml:space="preserve">Luka Mostarac, vl. Cestovni prijevoz robe, pranje motornih vozila, proizvodnja, Metković, P. Krešimira IV br. 71, OIB: 59861482504, </w:t>
      </w:r>
      <w:r w:rsidRPr="004559AD">
        <w:rPr>
          <w:rFonts w:cs="Times New Roman" w:hAnsi="Times New Roman" w:ascii="Times New Roman"/>
          <w:sz w:val="24"/>
          <w:szCs w:val="24"/>
        </w:rPr>
        <w:t xml:space="preserve">dana </w:t>
      </w:r>
      <w:r w:rsidR="008B1633">
        <w:rPr>
          <w:rFonts w:cs="Times New Roman" w:hAnsi="Times New Roman" w:ascii="Times New Roman"/>
          <w:sz w:val="24"/>
          <w:szCs w:val="24"/>
        </w:rPr>
        <w:t>30. rujna 2015.g.</w:t>
      </w:r>
    </w:p>
    <w:p w:rsidRDefault="008B1633" w:rsidP="00111378" w:rsidR="008B1633">
      <w:pPr>
        <w:spacing w:lineRule="auto" w:line="240" w:after="0"/>
        <w:ind w:firstLine="708" w:left="2832"/>
        <w:jc w:val="both"/>
        <w:rPr>
          <w:rFonts w:cs="Times New Roman" w:hAnsi="Times New Roman" w:ascii="Times New Roman"/>
          <w:sz w:val="24"/>
          <w:szCs w:val="24"/>
        </w:rPr>
      </w:pPr>
    </w:p>
    <w:p w:rsidRDefault="00712C59" w:rsidP="00111378" w:rsidR="00712C59" w:rsidRPr="004559AD">
      <w:pPr>
        <w:spacing w:lineRule="auto" w:line="240" w:after="0"/>
        <w:ind w:firstLine="708" w:left="2832"/>
        <w:jc w:val="both"/>
        <w:rPr>
          <w:rFonts w:cs="Times New Roman" w:hAnsi="Times New Roman" w:ascii="Times New Roman"/>
          <w:b/>
          <w:sz w:val="24"/>
          <w:szCs w:val="24"/>
        </w:rPr>
      </w:pPr>
      <w:r w:rsidRPr="004559AD">
        <w:rPr>
          <w:rFonts w:cs="Times New Roman" w:hAnsi="Times New Roman" w:ascii="Times New Roman"/>
          <w:b/>
          <w:sz w:val="24"/>
          <w:szCs w:val="24"/>
        </w:rPr>
        <w:t>r i j e š i o    j e</w:t>
      </w:r>
    </w:p>
    <w:p w:rsidRDefault="00712C59" w:rsidP="004559AD" w:rsidR="00712C59" w:rsidRPr="004559AD">
      <w:pPr>
        <w:spacing w:lineRule="auto" w:line="240" w:after="0"/>
        <w:jc w:val="both"/>
        <w:rPr>
          <w:rFonts w:cs="Times New Roman" w:hAnsi="Times New Roman" w:ascii="Times New Roman"/>
          <w:sz w:val="24"/>
          <w:szCs w:val="24"/>
        </w:rPr>
      </w:pPr>
    </w:p>
    <w:p w:rsidRDefault="00712C59" w:rsidP="004559AD" w:rsidR="008B1633">
      <w:pPr>
        <w:spacing w:lineRule="auto" w:line="240" w:after="0"/>
        <w:ind w:firstLine="708"/>
        <w:jc w:val="both"/>
        <w:rPr>
          <w:rFonts w:cs="Times New Roman" w:hAnsi="Times New Roman" w:ascii="Times New Roman"/>
          <w:sz w:val="24"/>
          <w:szCs w:val="24"/>
        </w:rPr>
      </w:pPr>
      <w:r w:rsidRPr="004559AD">
        <w:rPr>
          <w:rFonts w:cs="Times New Roman" w:hAnsi="Times New Roman" w:ascii="Times New Roman"/>
          <w:sz w:val="24"/>
          <w:szCs w:val="24"/>
        </w:rPr>
        <w:t>Odbija se prijedlog za otvaranje stečajnog postupka nad dužnikom</w:t>
      </w:r>
      <w:r w:rsidR="008B1633" w:rsidRPr="008B1633">
        <w:rPr>
          <w:rFonts w:cs="Times New Roman" w:hAnsi="Times New Roman" w:ascii="Times New Roman"/>
          <w:sz w:val="24"/>
          <w:szCs w:val="24"/>
        </w:rPr>
        <w:t xml:space="preserve"> </w:t>
      </w:r>
      <w:r w:rsidR="008B1633">
        <w:rPr>
          <w:rFonts w:cs="Times New Roman" w:hAnsi="Times New Roman" w:ascii="Times New Roman"/>
          <w:sz w:val="24"/>
          <w:szCs w:val="24"/>
        </w:rPr>
        <w:t>Luka Mostarac, vl. Cestovni prijevoz robe, pranje motornih vozila, proizvodnja, Metković, P. Krešimira IV br. 71, OIB: 59861482504</w:t>
      </w:r>
    </w:p>
    <w:p w:rsidRDefault="008B1633" w:rsidP="004559AD" w:rsidR="008B1633">
      <w:pPr>
        <w:spacing w:lineRule="auto" w:line="240" w:after="0"/>
        <w:ind w:firstLine="708"/>
        <w:jc w:val="both"/>
        <w:rPr>
          <w:rFonts w:cs="Times New Roman" w:hAnsi="Times New Roman" w:ascii="Times New Roman"/>
          <w:sz w:val="24"/>
          <w:szCs w:val="24"/>
        </w:rPr>
      </w:pPr>
    </w:p>
    <w:p w:rsidRDefault="00712C59" w:rsidP="004559AD" w:rsidR="00712C59" w:rsidRPr="004559AD">
      <w:pPr>
        <w:spacing w:lineRule="auto" w:line="240" w:after="0"/>
        <w:jc w:val="both"/>
        <w:rPr>
          <w:rFonts w:cs="Times New Roman" w:hAnsi="Times New Roman" w:ascii="Times New Roman"/>
          <w:sz w:val="24"/>
          <w:szCs w:val="24"/>
        </w:rPr>
      </w:pPr>
    </w:p>
    <w:p w:rsidRDefault="00D26C18" w:rsidP="00111378" w:rsidR="00712C59" w:rsidRPr="004559AD">
      <w:pPr>
        <w:spacing w:lineRule="auto" w:line="240" w:after="0"/>
        <w:ind w:firstLine="708" w:left="2832"/>
        <w:jc w:val="both"/>
        <w:rPr>
          <w:rFonts w:cs="Times New Roman" w:hAnsi="Times New Roman" w:ascii="Times New Roman"/>
          <w:b/>
          <w:sz w:val="24"/>
          <w:szCs w:val="24"/>
        </w:rPr>
      </w:pPr>
      <w:r>
        <w:rPr>
          <w:rFonts w:cs="Times New Roman" w:hAnsi="Times New Roman" w:ascii="Times New Roman"/>
          <w:b/>
          <w:sz w:val="24"/>
          <w:szCs w:val="24"/>
        </w:rPr>
        <w:t xml:space="preserve">  </w:t>
      </w:r>
      <w:r w:rsidR="00712C59" w:rsidRPr="004559AD">
        <w:rPr>
          <w:rFonts w:cs="Times New Roman" w:hAnsi="Times New Roman" w:ascii="Times New Roman"/>
          <w:b/>
          <w:sz w:val="24"/>
          <w:szCs w:val="24"/>
        </w:rPr>
        <w:t>Obrazloženje</w:t>
      </w:r>
    </w:p>
    <w:p w:rsidRDefault="005D748C" w:rsidP="004559AD" w:rsidR="005D748C" w:rsidRPr="004559AD">
      <w:pPr>
        <w:spacing w:lineRule="auto" w:line="240" w:after="0"/>
        <w:jc w:val="both"/>
        <w:rPr>
          <w:rFonts w:cs="Times New Roman" w:hAnsi="Times New Roman" w:ascii="Times New Roman"/>
          <w:sz w:val="24"/>
          <w:szCs w:val="24"/>
        </w:rPr>
      </w:pPr>
    </w:p>
    <w:p w:rsidRDefault="000302DF" w:rsidP="004559AD" w:rsidR="00712C59" w:rsidRPr="004559AD">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FINA Regionalni centar Split</w:t>
      </w:r>
      <w:r w:rsidR="00712C59" w:rsidRPr="004559AD">
        <w:rPr>
          <w:rFonts w:cs="Times New Roman" w:hAnsi="Times New Roman" w:ascii="Times New Roman"/>
          <w:sz w:val="24"/>
          <w:szCs w:val="24"/>
        </w:rPr>
        <w:t xml:space="preserve"> podnijela je ovom sudu preko pošte preporučeno</w:t>
      </w:r>
      <w:r w:rsidR="008B1633">
        <w:rPr>
          <w:rFonts w:cs="Times New Roman" w:hAnsi="Times New Roman" w:ascii="Times New Roman"/>
          <w:sz w:val="24"/>
          <w:szCs w:val="24"/>
        </w:rPr>
        <w:t xml:space="preserve"> </w:t>
      </w:r>
      <w:r>
        <w:rPr>
          <w:rFonts w:cs="Times New Roman" w:hAnsi="Times New Roman" w:ascii="Times New Roman"/>
          <w:sz w:val="24"/>
          <w:szCs w:val="24"/>
        </w:rPr>
        <w:t>31</w:t>
      </w:r>
      <w:r w:rsidR="00712C59" w:rsidRPr="004559AD">
        <w:rPr>
          <w:rFonts w:cs="Times New Roman" w:hAnsi="Times New Roman" w:ascii="Times New Roman"/>
          <w:sz w:val="24"/>
          <w:szCs w:val="24"/>
        </w:rPr>
        <w:t>.</w:t>
      </w:r>
      <w:r w:rsidR="00290595" w:rsidRPr="004559AD">
        <w:rPr>
          <w:rFonts w:cs="Times New Roman" w:hAnsi="Times New Roman" w:ascii="Times New Roman"/>
          <w:sz w:val="24"/>
          <w:szCs w:val="24"/>
        </w:rPr>
        <w:t xml:space="preserve"> </w:t>
      </w:r>
      <w:r>
        <w:rPr>
          <w:rFonts w:cs="Times New Roman" w:hAnsi="Times New Roman" w:ascii="Times New Roman"/>
          <w:sz w:val="24"/>
          <w:szCs w:val="24"/>
        </w:rPr>
        <w:t>srpnja 2015</w:t>
      </w:r>
      <w:r w:rsidR="00712C59" w:rsidRPr="004559AD">
        <w:rPr>
          <w:rFonts w:cs="Times New Roman" w:hAnsi="Times New Roman" w:ascii="Times New Roman"/>
          <w:sz w:val="24"/>
          <w:szCs w:val="24"/>
        </w:rPr>
        <w:t>. godine prijedlog za otvaranje stečajnog postupka nad dužnikom. U prijedl</w:t>
      </w:r>
      <w:r>
        <w:rPr>
          <w:rFonts w:cs="Times New Roman" w:hAnsi="Times New Roman" w:ascii="Times New Roman"/>
          <w:sz w:val="24"/>
          <w:szCs w:val="24"/>
        </w:rPr>
        <w:t>ogu se u bitnome navodi da je 25</w:t>
      </w:r>
      <w:r w:rsidR="00712C59" w:rsidRPr="004559AD">
        <w:rPr>
          <w:rFonts w:cs="Times New Roman" w:hAnsi="Times New Roman" w:ascii="Times New Roman"/>
          <w:sz w:val="24"/>
          <w:szCs w:val="24"/>
        </w:rPr>
        <w:t xml:space="preserve">. </w:t>
      </w:r>
      <w:r>
        <w:rPr>
          <w:rFonts w:cs="Times New Roman" w:hAnsi="Times New Roman" w:ascii="Times New Roman"/>
          <w:sz w:val="24"/>
          <w:szCs w:val="24"/>
        </w:rPr>
        <w:t>ožujka 2015</w:t>
      </w:r>
      <w:r w:rsidR="00712C59" w:rsidRPr="004559AD">
        <w:rPr>
          <w:rFonts w:cs="Times New Roman" w:hAnsi="Times New Roman" w:ascii="Times New Roman"/>
          <w:sz w:val="24"/>
          <w:szCs w:val="24"/>
        </w:rPr>
        <w:t>. godine doneseno rješenje o o</w:t>
      </w:r>
      <w:r w:rsidR="00290595" w:rsidRPr="004559AD">
        <w:rPr>
          <w:rFonts w:cs="Times New Roman" w:hAnsi="Times New Roman" w:ascii="Times New Roman"/>
          <w:sz w:val="24"/>
          <w:szCs w:val="24"/>
        </w:rPr>
        <w:t>bustavi postupka  predstečajne</w:t>
      </w:r>
      <w:r w:rsidR="00712C59" w:rsidRPr="004559AD">
        <w:rPr>
          <w:rFonts w:cs="Times New Roman" w:hAnsi="Times New Roman" w:ascii="Times New Roman"/>
          <w:sz w:val="24"/>
          <w:szCs w:val="24"/>
        </w:rPr>
        <w:t xml:space="preserve"> nagodbu, te da postoje razlozi za otvaranje stečajnog postupka, odnosno da dužnik ima</w:t>
      </w:r>
      <w:r w:rsidR="00290595" w:rsidRPr="004559AD">
        <w:rPr>
          <w:rFonts w:cs="Times New Roman" w:hAnsi="Times New Roman" w:ascii="Times New Roman"/>
          <w:sz w:val="24"/>
          <w:szCs w:val="24"/>
        </w:rPr>
        <w:t>o</w:t>
      </w:r>
      <w:r w:rsidR="00712C59" w:rsidRPr="004559AD">
        <w:rPr>
          <w:rFonts w:cs="Times New Roman" w:hAnsi="Times New Roman" w:ascii="Times New Roman"/>
          <w:sz w:val="24"/>
          <w:szCs w:val="24"/>
        </w:rPr>
        <w:t xml:space="preserve"> evidentirane neizvršene osnove za plaćanje u razdoblju dužem od 60 dana</w:t>
      </w:r>
      <w:r>
        <w:rPr>
          <w:rFonts w:cs="Times New Roman" w:hAnsi="Times New Roman" w:ascii="Times New Roman"/>
          <w:sz w:val="24"/>
          <w:szCs w:val="24"/>
        </w:rPr>
        <w:t>.</w:t>
      </w:r>
    </w:p>
    <w:p w:rsidRDefault="00712C59" w:rsidP="004559AD" w:rsidR="009215ED" w:rsidRPr="004559AD">
      <w:pPr>
        <w:spacing w:lineRule="auto" w:line="240" w:after="0"/>
        <w:jc w:val="both"/>
        <w:rPr>
          <w:rFonts w:cs="Times New Roman" w:hAnsi="Times New Roman" w:ascii="Times New Roman"/>
          <w:sz w:val="24"/>
          <w:szCs w:val="24"/>
        </w:rPr>
      </w:pPr>
      <w:r w:rsidRPr="004559AD">
        <w:rPr>
          <w:rFonts w:cs="Times New Roman" w:hAnsi="Times New Roman" w:ascii="Times New Roman"/>
          <w:sz w:val="24"/>
          <w:szCs w:val="24"/>
        </w:rPr>
        <w:t xml:space="preserve">Na temelju zaprimljenog prijedloga sud je donio rješenje od </w:t>
      </w:r>
      <w:r w:rsidR="000302DF">
        <w:rPr>
          <w:rFonts w:cs="Times New Roman" w:hAnsi="Times New Roman" w:ascii="Times New Roman"/>
          <w:sz w:val="24"/>
          <w:szCs w:val="24"/>
        </w:rPr>
        <w:t>18</w:t>
      </w:r>
      <w:r w:rsidRPr="004559AD">
        <w:rPr>
          <w:rFonts w:cs="Times New Roman" w:hAnsi="Times New Roman" w:ascii="Times New Roman"/>
          <w:sz w:val="24"/>
          <w:szCs w:val="24"/>
        </w:rPr>
        <w:t>.</w:t>
      </w:r>
      <w:r w:rsidR="00290595" w:rsidRPr="004559AD">
        <w:rPr>
          <w:rFonts w:cs="Times New Roman" w:hAnsi="Times New Roman" w:ascii="Times New Roman"/>
          <w:sz w:val="24"/>
          <w:szCs w:val="24"/>
        </w:rPr>
        <w:t xml:space="preserve"> </w:t>
      </w:r>
      <w:r w:rsidR="000302DF">
        <w:rPr>
          <w:rFonts w:cs="Times New Roman" w:hAnsi="Times New Roman" w:ascii="Times New Roman"/>
          <w:sz w:val="24"/>
          <w:szCs w:val="24"/>
        </w:rPr>
        <w:t>kolovoza</w:t>
      </w:r>
      <w:r w:rsidR="00290595" w:rsidRPr="004559AD">
        <w:rPr>
          <w:rFonts w:cs="Times New Roman" w:hAnsi="Times New Roman" w:ascii="Times New Roman"/>
          <w:sz w:val="24"/>
          <w:szCs w:val="24"/>
        </w:rPr>
        <w:t xml:space="preserve"> 2015</w:t>
      </w:r>
      <w:r w:rsidRPr="004559AD">
        <w:rPr>
          <w:rFonts w:cs="Times New Roman" w:hAnsi="Times New Roman" w:ascii="Times New Roman"/>
          <w:sz w:val="24"/>
          <w:szCs w:val="24"/>
        </w:rPr>
        <w:t xml:space="preserve">. godine kojim </w:t>
      </w:r>
      <w:r w:rsidR="00290595" w:rsidRPr="004559AD">
        <w:rPr>
          <w:rFonts w:cs="Times New Roman" w:hAnsi="Times New Roman" w:ascii="Times New Roman"/>
          <w:sz w:val="24"/>
          <w:szCs w:val="24"/>
        </w:rPr>
        <w:t xml:space="preserve">je odredio ročište radi rasprave </w:t>
      </w:r>
      <w:r w:rsidR="009215ED" w:rsidRPr="004559AD">
        <w:rPr>
          <w:rFonts w:cs="Times New Roman" w:hAnsi="Times New Roman" w:ascii="Times New Roman"/>
          <w:sz w:val="24"/>
          <w:szCs w:val="24"/>
        </w:rPr>
        <w:t xml:space="preserve">o uvjetima za otvaranje stečajnog postupa. </w:t>
      </w:r>
    </w:p>
    <w:p w:rsidRDefault="009215ED" w:rsidP="004559AD" w:rsidR="00712C59" w:rsidRPr="004559AD">
      <w:pPr>
        <w:spacing w:lineRule="auto" w:line="240" w:after="0"/>
        <w:jc w:val="both"/>
        <w:rPr>
          <w:rFonts w:cs="Times New Roman" w:hAnsi="Times New Roman" w:ascii="Times New Roman"/>
          <w:sz w:val="24"/>
          <w:szCs w:val="24"/>
        </w:rPr>
      </w:pPr>
      <w:r w:rsidRPr="004559AD">
        <w:rPr>
          <w:rFonts w:cs="Times New Roman" w:hAnsi="Times New Roman" w:ascii="Times New Roman"/>
          <w:sz w:val="24"/>
          <w:szCs w:val="24"/>
        </w:rPr>
        <w:t>P</w:t>
      </w:r>
      <w:r w:rsidR="00712C59" w:rsidRPr="004559AD">
        <w:rPr>
          <w:rFonts w:cs="Times New Roman" w:hAnsi="Times New Roman" w:ascii="Times New Roman"/>
          <w:sz w:val="24"/>
          <w:szCs w:val="24"/>
        </w:rPr>
        <w:t xml:space="preserve">redlagatelj je dostavio podnesak (list spisa </w:t>
      </w:r>
      <w:r w:rsidRPr="004559AD">
        <w:rPr>
          <w:rFonts w:cs="Times New Roman" w:hAnsi="Times New Roman" w:ascii="Times New Roman"/>
          <w:sz w:val="24"/>
          <w:szCs w:val="24"/>
        </w:rPr>
        <w:t>244</w:t>
      </w:r>
      <w:r w:rsidR="00712C59" w:rsidRPr="004559AD">
        <w:rPr>
          <w:rFonts w:cs="Times New Roman" w:hAnsi="Times New Roman" w:ascii="Times New Roman"/>
          <w:sz w:val="24"/>
          <w:szCs w:val="24"/>
        </w:rPr>
        <w:t xml:space="preserve">) u kojem se navodi da su na dan </w:t>
      </w:r>
      <w:r w:rsidRPr="004559AD">
        <w:rPr>
          <w:rFonts w:cs="Times New Roman" w:hAnsi="Times New Roman" w:ascii="Times New Roman"/>
          <w:sz w:val="24"/>
          <w:szCs w:val="24"/>
        </w:rPr>
        <w:t>kod dužnika postoje</w:t>
      </w:r>
      <w:r w:rsidR="00712C59" w:rsidRPr="004559AD">
        <w:rPr>
          <w:rFonts w:cs="Times New Roman" w:hAnsi="Times New Roman" w:ascii="Times New Roman"/>
          <w:sz w:val="24"/>
          <w:szCs w:val="24"/>
        </w:rPr>
        <w:t xml:space="preserve"> razlozi za otvaranje stečajnog postupka, odnosno da je dužnik imao evidentirane neizvršene osnove za plaćanje u razdoblju dužem od 60 dana. </w:t>
      </w:r>
      <w:r w:rsidRPr="004559AD">
        <w:rPr>
          <w:rFonts w:cs="Times New Roman" w:hAnsi="Times New Roman" w:ascii="Times New Roman"/>
          <w:sz w:val="24"/>
          <w:szCs w:val="24"/>
        </w:rPr>
        <w:t xml:space="preserve"> Predlagatelj je u spis dostavio Potvrdu iz koje je razvidno da je Dužnik imao evidentirane neizvršene osnove za plaćanje u razdoblju dužem od 60 dana do dana objave Rješenja o otvaranu postupka predstečajne nagodbe.</w:t>
      </w:r>
    </w:p>
    <w:p w:rsidRDefault="00712C59" w:rsidP="004559AD" w:rsidR="00712C59" w:rsidRPr="004559AD">
      <w:pPr>
        <w:spacing w:lineRule="auto" w:line="240" w:after="0"/>
        <w:jc w:val="both"/>
        <w:rPr>
          <w:rFonts w:cs="Times New Roman" w:hAnsi="Times New Roman" w:ascii="Times New Roman"/>
          <w:sz w:val="24"/>
          <w:szCs w:val="24"/>
        </w:rPr>
      </w:pPr>
    </w:p>
    <w:p w:rsidRDefault="00712C59" w:rsidP="004559AD" w:rsidR="00712C59" w:rsidRPr="004559AD">
      <w:pPr>
        <w:spacing w:lineRule="auto" w:line="240" w:after="0"/>
        <w:ind w:firstLine="708"/>
        <w:jc w:val="both"/>
        <w:rPr>
          <w:rFonts w:cs="Times New Roman" w:hAnsi="Times New Roman" w:ascii="Times New Roman"/>
          <w:sz w:val="24"/>
          <w:szCs w:val="24"/>
        </w:rPr>
      </w:pPr>
      <w:r w:rsidRPr="004559AD">
        <w:rPr>
          <w:rFonts w:cs="Times New Roman" w:hAnsi="Times New Roman" w:ascii="Times New Roman"/>
          <w:sz w:val="24"/>
          <w:szCs w:val="24"/>
        </w:rPr>
        <w:t>Sukladno čl. 4. Stečajnog zakona (NN 44/96, 29/99, 129/00, 123/03, 197/03, 88/06, 116/10, 25/12, 133/12, dalje u tekstu: SZ) stečaj se može otvoriti samo ako se utvrdi postojanje kojega od zakonom predviđenih stečajnih razloga. Stečajni razlozi su: nelikvidnost, nesposobnost za plaćanje i prezaduženost.</w:t>
      </w:r>
    </w:p>
    <w:p w:rsidRDefault="00712C59" w:rsidP="004559AD" w:rsidR="00712C59" w:rsidRPr="004559AD">
      <w:pPr>
        <w:spacing w:lineRule="auto" w:line="240" w:after="0"/>
        <w:jc w:val="both"/>
        <w:rPr>
          <w:rFonts w:cs="Times New Roman" w:hAnsi="Times New Roman" w:ascii="Times New Roman"/>
          <w:sz w:val="24"/>
          <w:szCs w:val="24"/>
        </w:rPr>
      </w:pPr>
      <w:r w:rsidRPr="004559AD">
        <w:rPr>
          <w:rFonts w:cs="Times New Roman" w:hAnsi="Times New Roman" w:ascii="Times New Roman"/>
          <w:sz w:val="24"/>
          <w:szCs w:val="24"/>
        </w:rPr>
        <w:lastRenderedPageBreak/>
        <w:t>Iz potvrde FINA (list spisa</w:t>
      </w:r>
      <w:r w:rsidR="000302DF">
        <w:rPr>
          <w:rFonts w:cs="Times New Roman" w:hAnsi="Times New Roman" w:ascii="Times New Roman"/>
          <w:sz w:val="24"/>
          <w:szCs w:val="24"/>
        </w:rPr>
        <w:t xml:space="preserve"> 199</w:t>
      </w:r>
      <w:r w:rsidRPr="004559AD">
        <w:rPr>
          <w:rFonts w:cs="Times New Roman" w:hAnsi="Times New Roman" w:ascii="Times New Roman"/>
          <w:sz w:val="24"/>
          <w:szCs w:val="24"/>
        </w:rPr>
        <w:t>) dostavljene</w:t>
      </w:r>
      <w:r w:rsidR="000302DF">
        <w:rPr>
          <w:rFonts w:cs="Times New Roman" w:hAnsi="Times New Roman" w:ascii="Times New Roman"/>
          <w:sz w:val="24"/>
          <w:szCs w:val="24"/>
        </w:rPr>
        <w:t xml:space="preserve"> 29</w:t>
      </w:r>
      <w:r w:rsidR="001B0114" w:rsidRPr="004559AD">
        <w:rPr>
          <w:rFonts w:cs="Times New Roman" w:hAnsi="Times New Roman" w:ascii="Times New Roman"/>
          <w:sz w:val="24"/>
          <w:szCs w:val="24"/>
        </w:rPr>
        <w:t xml:space="preserve">. </w:t>
      </w:r>
      <w:r w:rsidR="000302DF">
        <w:rPr>
          <w:rFonts w:cs="Times New Roman" w:hAnsi="Times New Roman" w:ascii="Times New Roman"/>
          <w:sz w:val="24"/>
          <w:szCs w:val="24"/>
        </w:rPr>
        <w:t>rujna</w:t>
      </w:r>
      <w:r w:rsidR="001B0114" w:rsidRPr="004559AD">
        <w:rPr>
          <w:rFonts w:cs="Times New Roman" w:hAnsi="Times New Roman" w:ascii="Times New Roman"/>
          <w:sz w:val="24"/>
          <w:szCs w:val="24"/>
        </w:rPr>
        <w:t xml:space="preserve"> 2015. godine proizlazi da je dužnik imao evidentirane neizvršene osnove za plaćanje u razdoblju dužem od 60 dana do dana objave Rješenja o otvaranu postupka predstečajne nagodbe.</w:t>
      </w:r>
      <w:r w:rsidRPr="004559AD">
        <w:rPr>
          <w:rFonts w:cs="Times New Roman" w:hAnsi="Times New Roman" w:ascii="Times New Roman"/>
          <w:sz w:val="24"/>
          <w:szCs w:val="24"/>
        </w:rPr>
        <w:t xml:space="preserve"> Prema potvrdi FINA (list spisa </w:t>
      </w:r>
      <w:r w:rsidR="000302DF">
        <w:rPr>
          <w:rFonts w:cs="Times New Roman" w:hAnsi="Times New Roman" w:ascii="Times New Roman"/>
          <w:sz w:val="24"/>
          <w:szCs w:val="24"/>
        </w:rPr>
        <w:t>199</w:t>
      </w:r>
      <w:r w:rsidRPr="004559AD">
        <w:rPr>
          <w:rFonts w:cs="Times New Roman" w:hAnsi="Times New Roman" w:ascii="Times New Roman"/>
          <w:sz w:val="24"/>
          <w:szCs w:val="24"/>
        </w:rPr>
        <w:t xml:space="preserve">) proizlazi da dužnik na dan </w:t>
      </w:r>
      <w:r w:rsidR="000302DF">
        <w:rPr>
          <w:rFonts w:cs="Times New Roman" w:hAnsi="Times New Roman" w:ascii="Times New Roman"/>
          <w:sz w:val="24"/>
          <w:szCs w:val="24"/>
        </w:rPr>
        <w:t>29</w:t>
      </w:r>
      <w:r w:rsidRPr="004559AD">
        <w:rPr>
          <w:rFonts w:cs="Times New Roman" w:hAnsi="Times New Roman" w:ascii="Times New Roman"/>
          <w:sz w:val="24"/>
          <w:szCs w:val="24"/>
        </w:rPr>
        <w:t xml:space="preserve">. </w:t>
      </w:r>
      <w:r w:rsidR="000302DF">
        <w:rPr>
          <w:rFonts w:cs="Times New Roman" w:hAnsi="Times New Roman" w:ascii="Times New Roman"/>
          <w:sz w:val="24"/>
          <w:szCs w:val="24"/>
        </w:rPr>
        <w:t>rujna</w:t>
      </w:r>
      <w:r w:rsidR="001B0114" w:rsidRPr="004559AD">
        <w:rPr>
          <w:rFonts w:cs="Times New Roman" w:hAnsi="Times New Roman" w:ascii="Times New Roman"/>
          <w:sz w:val="24"/>
          <w:szCs w:val="24"/>
        </w:rPr>
        <w:t xml:space="preserve"> 2015</w:t>
      </w:r>
      <w:r w:rsidRPr="004559AD">
        <w:rPr>
          <w:rFonts w:cs="Times New Roman" w:hAnsi="Times New Roman" w:ascii="Times New Roman"/>
          <w:sz w:val="24"/>
          <w:szCs w:val="24"/>
        </w:rPr>
        <w:t xml:space="preserve">. godine nema blokiran račun. Dakle, dužnik </w:t>
      </w:r>
      <w:r w:rsidR="001B0114" w:rsidRPr="004559AD">
        <w:rPr>
          <w:rFonts w:cs="Times New Roman" w:hAnsi="Times New Roman" w:ascii="Times New Roman"/>
          <w:sz w:val="24"/>
          <w:szCs w:val="24"/>
        </w:rPr>
        <w:t>nije nesposoban za plaćanje.</w:t>
      </w:r>
    </w:p>
    <w:p w:rsidRDefault="00712C59" w:rsidP="004559AD" w:rsidR="00712C59">
      <w:pPr>
        <w:spacing w:lineRule="auto" w:line="240" w:after="0"/>
        <w:jc w:val="both"/>
        <w:rPr>
          <w:rFonts w:cs="Times New Roman" w:hAnsi="Times New Roman" w:ascii="Times New Roman"/>
          <w:sz w:val="24"/>
          <w:szCs w:val="24"/>
        </w:rPr>
      </w:pPr>
      <w:r w:rsidRPr="004559AD">
        <w:rPr>
          <w:rFonts w:cs="Times New Roman" w:hAnsi="Times New Roman" w:ascii="Times New Roman"/>
          <w:sz w:val="24"/>
          <w:szCs w:val="24"/>
        </w:rPr>
        <w:t>Predlagatelj nije učinio vjerojatnim postojanje niti kojeg drugog stečajnog razloga kod dužnika, pa tim nisu ispunjeni uvjeti za otvaranje stečajnog postupka u smislu odredbe čl. 4. Stečajnog zakona. Upravo stoga prijedlog za otvaranje stečajnog postupka je valjalo odbiti temeljem odredbe čl. 53. st 6. SZ kojom je određeno da će stečajni sudac na ročištu, odnosno nakon njegova zaključenja, donijeti rješenje o otvaranju stečajnog postupka ili o odbijanju prijedloga za otvaranje tog postupka.</w:t>
      </w:r>
    </w:p>
    <w:p w:rsidRDefault="008B1633" w:rsidP="004559AD" w:rsidR="008B1633" w:rsidRPr="004559AD">
      <w:pPr>
        <w:spacing w:lineRule="auto" w:line="240" w:after="0"/>
        <w:jc w:val="both"/>
        <w:rPr>
          <w:rFonts w:cs="Times New Roman" w:hAnsi="Times New Roman" w:ascii="Times New Roman"/>
          <w:sz w:val="24"/>
          <w:szCs w:val="24"/>
        </w:rPr>
      </w:pPr>
    </w:p>
    <w:p w:rsidRDefault="001B0114" w:rsidP="004559AD" w:rsidR="001B0114" w:rsidRPr="004559AD">
      <w:pPr>
        <w:spacing w:lineRule="auto" w:line="240" w:after="0"/>
        <w:jc w:val="both"/>
        <w:rPr>
          <w:rFonts w:cs="Times New Roman" w:hAnsi="Times New Roman" w:ascii="Times New Roman"/>
          <w:b/>
          <w:sz w:val="24"/>
          <w:szCs w:val="24"/>
        </w:rPr>
      </w:pPr>
    </w:p>
    <w:p w:rsidRDefault="001B0114" w:rsidP="004559AD" w:rsidR="00712C59">
      <w:pPr>
        <w:spacing w:lineRule="auto" w:line="240" w:after="0"/>
        <w:ind w:firstLine="708" w:left="2124"/>
        <w:jc w:val="both"/>
        <w:rPr>
          <w:rFonts w:cs="Times New Roman" w:hAnsi="Times New Roman" w:ascii="Times New Roman"/>
          <w:b/>
          <w:sz w:val="24"/>
          <w:szCs w:val="24"/>
        </w:rPr>
      </w:pPr>
      <w:r w:rsidRPr="004559AD">
        <w:rPr>
          <w:rFonts w:cs="Times New Roman" w:hAnsi="Times New Roman" w:ascii="Times New Roman"/>
          <w:b/>
          <w:sz w:val="24"/>
          <w:szCs w:val="24"/>
        </w:rPr>
        <w:t xml:space="preserve">U Dubrovniku, </w:t>
      </w:r>
      <w:r w:rsidR="008B1633">
        <w:rPr>
          <w:rFonts w:cs="Times New Roman" w:hAnsi="Times New Roman" w:ascii="Times New Roman"/>
          <w:b/>
          <w:sz w:val="24"/>
          <w:szCs w:val="24"/>
        </w:rPr>
        <w:t>30. rujna</w:t>
      </w:r>
      <w:r w:rsidRPr="004559AD">
        <w:rPr>
          <w:rFonts w:cs="Times New Roman" w:hAnsi="Times New Roman" w:ascii="Times New Roman"/>
          <w:b/>
          <w:sz w:val="24"/>
          <w:szCs w:val="24"/>
        </w:rPr>
        <w:t xml:space="preserve"> 2015</w:t>
      </w:r>
      <w:r w:rsidR="00712C59" w:rsidRPr="004559AD">
        <w:rPr>
          <w:rFonts w:cs="Times New Roman" w:hAnsi="Times New Roman" w:ascii="Times New Roman"/>
          <w:b/>
          <w:sz w:val="24"/>
          <w:szCs w:val="24"/>
        </w:rPr>
        <w:t>. godine</w:t>
      </w:r>
    </w:p>
    <w:p w:rsidRDefault="008B1633" w:rsidP="004559AD" w:rsidR="008B1633" w:rsidRPr="004559AD">
      <w:pPr>
        <w:spacing w:lineRule="auto" w:line="240" w:after="0"/>
        <w:ind w:firstLine="708" w:left="2124"/>
        <w:jc w:val="both"/>
        <w:rPr>
          <w:rFonts w:cs="Times New Roman" w:hAnsi="Times New Roman" w:ascii="Times New Roman"/>
          <w:b/>
          <w:sz w:val="24"/>
          <w:szCs w:val="24"/>
        </w:rPr>
      </w:pPr>
    </w:p>
    <w:p w:rsidRDefault="00712C59" w:rsidP="004559AD" w:rsidR="00712C59">
      <w:pPr>
        <w:spacing w:lineRule="auto" w:line="240" w:after="0"/>
        <w:jc w:val="both"/>
        <w:rPr>
          <w:rFonts w:cs="Times New Roman" w:hAnsi="Times New Roman" w:ascii="Times New Roman"/>
          <w:sz w:val="24"/>
          <w:szCs w:val="24"/>
        </w:rPr>
      </w:pPr>
    </w:p>
    <w:p w:rsidRDefault="008B1633" w:rsidP="004559AD" w:rsidR="008B1633" w:rsidRPr="004559AD">
      <w:pPr>
        <w:spacing w:lineRule="auto" w:line="240" w:after="0"/>
        <w:jc w:val="both"/>
        <w:rPr>
          <w:rFonts w:cs="Times New Roman" w:hAnsi="Times New Roman" w:ascii="Times New Roman"/>
          <w:sz w:val="24"/>
          <w:szCs w:val="24"/>
        </w:rPr>
      </w:pPr>
    </w:p>
    <w:p w:rsidRDefault="00712C59" w:rsidP="0093451F" w:rsidR="00712C59" w:rsidRPr="004559AD">
      <w:pPr>
        <w:spacing w:lineRule="auto" w:line="240" w:after="0"/>
        <w:ind w:firstLine="708" w:left="4956"/>
        <w:jc w:val="both"/>
        <w:rPr>
          <w:rFonts w:cs="Times New Roman" w:hAnsi="Times New Roman" w:ascii="Times New Roman"/>
          <w:b/>
          <w:sz w:val="24"/>
          <w:szCs w:val="24"/>
        </w:rPr>
      </w:pPr>
      <w:r w:rsidRPr="004559AD">
        <w:rPr>
          <w:rFonts w:cs="Times New Roman" w:hAnsi="Times New Roman" w:ascii="Times New Roman"/>
          <w:b/>
          <w:sz w:val="24"/>
          <w:szCs w:val="24"/>
        </w:rPr>
        <w:t>Stečajni sudac:</w:t>
      </w:r>
    </w:p>
    <w:p w:rsidRDefault="00712C59" w:rsidP="004559AD" w:rsidR="00712C59" w:rsidRPr="004559AD">
      <w:pPr>
        <w:spacing w:lineRule="auto" w:line="240" w:after="0"/>
        <w:jc w:val="both"/>
        <w:rPr>
          <w:rFonts w:cs="Times New Roman" w:hAnsi="Times New Roman" w:ascii="Times New Roman"/>
          <w:b/>
          <w:sz w:val="24"/>
          <w:szCs w:val="24"/>
        </w:rPr>
      </w:pPr>
    </w:p>
    <w:p w:rsidRDefault="001B0114" w:rsidP="0093451F" w:rsidR="00712C59" w:rsidRPr="004559AD">
      <w:pPr>
        <w:spacing w:lineRule="auto" w:line="240" w:after="0"/>
        <w:ind w:left="5664"/>
        <w:jc w:val="both"/>
        <w:rPr>
          <w:rFonts w:cs="Times New Roman" w:hAnsi="Times New Roman" w:ascii="Times New Roman"/>
          <w:b/>
          <w:sz w:val="24"/>
          <w:szCs w:val="24"/>
        </w:rPr>
      </w:pPr>
      <w:r w:rsidRPr="004559AD">
        <w:rPr>
          <w:rFonts w:cs="Times New Roman" w:hAnsi="Times New Roman" w:ascii="Times New Roman"/>
          <w:b/>
          <w:sz w:val="24"/>
          <w:szCs w:val="24"/>
        </w:rPr>
        <w:t>Diana Butigan Granić</w:t>
      </w:r>
    </w:p>
    <w:p w:rsidRDefault="00712C59" w:rsidP="004559AD" w:rsidR="00712C59" w:rsidRPr="004559AD">
      <w:pPr>
        <w:spacing w:lineRule="auto" w:line="240" w:after="0"/>
        <w:jc w:val="both"/>
        <w:rPr>
          <w:rFonts w:cs="Times New Roman" w:hAnsi="Times New Roman" w:ascii="Times New Roman"/>
          <w:sz w:val="24"/>
          <w:szCs w:val="24"/>
        </w:rPr>
      </w:pPr>
    </w:p>
    <w:p w:rsidRDefault="00712C59" w:rsidP="004559AD" w:rsidR="00712C59">
      <w:pPr>
        <w:spacing w:lineRule="auto" w:line="240" w:after="0"/>
        <w:jc w:val="both"/>
        <w:rPr>
          <w:rFonts w:cs="Times New Roman" w:hAnsi="Times New Roman" w:ascii="Times New Roman"/>
          <w:b/>
          <w:sz w:val="24"/>
          <w:szCs w:val="24"/>
        </w:rPr>
      </w:pPr>
    </w:p>
    <w:p w:rsidRDefault="008B1633" w:rsidP="004559AD" w:rsidR="008B1633" w:rsidRPr="004559AD">
      <w:pPr>
        <w:spacing w:lineRule="auto" w:line="240" w:after="0"/>
        <w:jc w:val="both"/>
        <w:rPr>
          <w:rFonts w:cs="Times New Roman" w:hAnsi="Times New Roman" w:ascii="Times New Roman"/>
          <w:b/>
          <w:sz w:val="24"/>
          <w:szCs w:val="24"/>
        </w:rPr>
      </w:pPr>
    </w:p>
    <w:p w:rsidRDefault="00712C59" w:rsidP="004559AD" w:rsidR="00712C59" w:rsidRPr="004559AD">
      <w:pPr>
        <w:spacing w:lineRule="auto" w:line="240" w:after="0"/>
        <w:jc w:val="both"/>
        <w:rPr>
          <w:rFonts w:cs="Times New Roman" w:hAnsi="Times New Roman" w:ascii="Times New Roman"/>
          <w:b/>
          <w:sz w:val="24"/>
          <w:szCs w:val="24"/>
        </w:rPr>
      </w:pPr>
      <w:r w:rsidRPr="004559AD">
        <w:rPr>
          <w:rFonts w:cs="Times New Roman" w:hAnsi="Times New Roman" w:ascii="Times New Roman"/>
          <w:b/>
          <w:sz w:val="24"/>
          <w:szCs w:val="24"/>
        </w:rPr>
        <w:t>POUKA O PRAVNOM LIJEKU</w:t>
      </w:r>
    </w:p>
    <w:p w:rsidRDefault="00712C59" w:rsidP="004559AD" w:rsidR="00712C59" w:rsidRPr="004559AD">
      <w:pPr>
        <w:spacing w:lineRule="auto" w:line="240" w:after="0"/>
        <w:jc w:val="both"/>
        <w:rPr>
          <w:rFonts w:cs="Times New Roman" w:hAnsi="Times New Roman" w:ascii="Times New Roman"/>
          <w:sz w:val="24"/>
          <w:szCs w:val="24"/>
        </w:rPr>
      </w:pPr>
      <w:r w:rsidRPr="004559AD">
        <w:rPr>
          <w:rFonts w:cs="Times New Roman" w:hAnsi="Times New Roman" w:ascii="Times New Roman"/>
          <w:sz w:val="24"/>
          <w:szCs w:val="24"/>
        </w:rPr>
        <w:t>Protiv ovog rješenja dopuštena je žalba. Žalba se izjavljuje Visokom trgovačkom sudu RH u roku 8 dana od dana dostave rješenja, ovom sudu pozivom na gornji poslovni broj i žalba ne zadržava provedbu rješenja.</w:t>
      </w:r>
    </w:p>
    <w:p w:rsidRDefault="00712C59" w:rsidP="004559AD" w:rsidR="00712C59" w:rsidRPr="004559AD">
      <w:pPr>
        <w:spacing w:lineRule="auto" w:line="240" w:after="0"/>
        <w:jc w:val="both"/>
        <w:rPr>
          <w:rFonts w:cs="Times New Roman" w:hAnsi="Times New Roman" w:ascii="Times New Roman"/>
          <w:sz w:val="24"/>
          <w:szCs w:val="24"/>
        </w:rPr>
      </w:pPr>
    </w:p>
    <w:p w:rsidRDefault="005B1BD2" w:rsidP="004559AD" w:rsidR="00712C59" w:rsidRPr="004559AD">
      <w:pPr>
        <w:spacing w:lineRule="auto" w:line="240" w:after="0"/>
        <w:jc w:val="both"/>
        <w:rPr>
          <w:rFonts w:cs="Times New Roman" w:hAnsi="Times New Roman" w:ascii="Times New Roman"/>
          <w:b/>
          <w:sz w:val="24"/>
          <w:szCs w:val="24"/>
        </w:rPr>
      </w:pPr>
      <w:r w:rsidRPr="004559AD">
        <w:rPr>
          <w:rFonts w:cs="Times New Roman" w:hAnsi="Times New Roman" w:ascii="Times New Roman"/>
          <w:b/>
          <w:sz w:val="24"/>
          <w:szCs w:val="24"/>
        </w:rPr>
        <w:t xml:space="preserve">DN-a </w:t>
      </w:r>
      <w:r w:rsidR="00712C59" w:rsidRPr="004559AD">
        <w:rPr>
          <w:rFonts w:cs="Times New Roman" w:hAnsi="Times New Roman" w:ascii="Times New Roman"/>
          <w:b/>
          <w:sz w:val="24"/>
          <w:szCs w:val="24"/>
        </w:rPr>
        <w:t>:</w:t>
      </w:r>
    </w:p>
    <w:p w:rsidRDefault="000302DF" w:rsidP="004559AD" w:rsidR="00712C59" w:rsidRPr="004559AD">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predlagatelju</w:t>
      </w:r>
    </w:p>
    <w:p w:rsidRDefault="00712C59" w:rsidP="004559AD" w:rsidR="00712C59" w:rsidRPr="004559AD">
      <w:pPr>
        <w:spacing w:lineRule="auto" w:line="240" w:after="0"/>
        <w:jc w:val="both"/>
        <w:rPr>
          <w:rFonts w:cs="Times New Roman" w:hAnsi="Times New Roman" w:ascii="Times New Roman"/>
          <w:sz w:val="24"/>
          <w:szCs w:val="24"/>
        </w:rPr>
      </w:pPr>
      <w:r w:rsidRPr="004559AD">
        <w:rPr>
          <w:rFonts w:cs="Times New Roman" w:hAnsi="Times New Roman" w:ascii="Times New Roman"/>
          <w:sz w:val="24"/>
          <w:szCs w:val="24"/>
        </w:rPr>
        <w:t>-</w:t>
      </w:r>
      <w:r w:rsidR="000302DF">
        <w:rPr>
          <w:rFonts w:cs="Times New Roman" w:hAnsi="Times New Roman" w:ascii="Times New Roman"/>
          <w:sz w:val="24"/>
          <w:szCs w:val="24"/>
        </w:rPr>
        <w:t xml:space="preserve"> e-oglasna ploča</w:t>
      </w:r>
      <w:r w:rsidRPr="004559AD">
        <w:rPr>
          <w:rFonts w:cs="Times New Roman" w:hAnsi="Times New Roman" w:ascii="Times New Roman"/>
          <w:sz w:val="24"/>
          <w:szCs w:val="24"/>
        </w:rPr>
        <w:t xml:space="preserve">, </w:t>
      </w:r>
    </w:p>
    <w:p w:rsidRDefault="00712C59" w:rsidP="004559AD" w:rsidR="00712C59" w:rsidRPr="004559AD">
      <w:pPr>
        <w:jc w:val="both"/>
        <w:rPr>
          <w:rFonts w:cs="Times New Roman" w:hAnsi="Times New Roman" w:ascii="Times New Roman"/>
          <w:sz w:val="24"/>
          <w:szCs w:val="24"/>
        </w:rPr>
      </w:pPr>
    </w:p>
    <w:p w:rsidRDefault="00BF1905" w:rsidP="004559AD" w:rsidR="00BF1905" w:rsidRPr="004559AD">
      <w:pPr>
        <w:jc w:val="both"/>
        <w:rPr>
          <w:rFonts w:cs="Times New Roman" w:hAnsi="Times New Roman" w:ascii="Times New Roman"/>
          <w:sz w:val="24"/>
          <w:szCs w:val="24"/>
        </w:rPr>
      </w:pPr>
    </w:p>
    <w:sectPr w:rsidSect="00111378" w:rsidR="00BF1905" w:rsidRPr="004559A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1378" w:rsidP="00111378" w:rsidR="00111378">
      <w:pPr>
        <w:spacing w:lineRule="auto" w:line="240" w:after="0"/>
      </w:pPr>
      <w:r>
        <w:separator/>
      </w:r>
    </w:p>
  </w:endnote>
  <w:endnote w:id="0" w:type="continuationSeparator">
    <w:p w:rsidRDefault="00111378" w:rsidP="00111378" w:rsidR="0011137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entury Gothic">
    <w:panose1 w:val="020B0502020202020204"/>
    <w:charset w:val="EE"/>
    <w:family w:val="swiss"/>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1378" w:rsidP="00111378" w:rsidR="00111378">
      <w:pPr>
        <w:spacing w:lineRule="auto" w:line="240" w:after="0"/>
      </w:pPr>
      <w:r>
        <w:separator/>
      </w:r>
    </w:p>
  </w:footnote>
  <w:footnote w:id="0" w:type="continuationSeparator">
    <w:p w:rsidRDefault="00111378" w:rsidP="00111378" w:rsidR="0011137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1378" w:rsidP="00111378" w:rsidR="00111378" w:rsidRPr="00111378">
    <w:pPr>
      <w:pStyle w:val="Zaglavlje"/>
      <w:tabs>
        <w:tab w:pos="5970" w:val="left"/>
      </w:tabs>
      <w:rPr>
        <w:rFonts w:cs="Times New Roman" w:hAnsi="Times New Roman" w:ascii="Times New Roman"/>
        <w:b/>
        <w:sz w:val="24"/>
        <w:szCs w:val="24"/>
      </w:rPr>
    </w:pPr>
    <w:r>
      <w:tab/>
    </w:r>
    <w:sdt>
      <w:sdtPr>
        <w:id w:val="-2033722748"/>
        <w:docPartObj>
          <w:docPartGallery w:val="Page Numbers (Top of Page)"/>
          <w:docPartUnique/>
        </w:docPartObj>
      </w:sdtPr>
      <w:sdtEndPr/>
      <w:sdtContent>
        <w:r>
          <w:fldChar w:fldCharType="begin"/>
        </w:r>
        <w:r>
          <w:instrText>PAGE   \* MERGEFORMAT</w:instrText>
        </w:r>
        <w:r>
          <w:fldChar w:fldCharType="separate"/>
        </w:r>
        <w:r w:rsidR="00420E76">
          <w:rPr>
            <w:noProof/>
          </w:rPr>
          <w:t>2</w:t>
        </w:r>
        <w:r>
          <w:fldChar w:fldCharType="end"/>
        </w:r>
      </w:sdtContent>
    </w:sdt>
    <w:r>
      <w:tab/>
    </w:r>
    <w:r w:rsidR="00D26C18">
      <w:rPr>
        <w:rFonts w:cs="Times New Roman" w:hAnsi="Times New Roman" w:ascii="Times New Roman"/>
        <w:b/>
        <w:sz w:val="24"/>
        <w:szCs w:val="24"/>
      </w:rPr>
      <w:t>Posl.br. 7. St.1</w:t>
    </w:r>
    <w:r w:rsidR="008B1633">
      <w:rPr>
        <w:rFonts w:cs="Times New Roman" w:hAnsi="Times New Roman" w:ascii="Times New Roman"/>
        <w:b/>
        <w:sz w:val="24"/>
        <w:szCs w:val="24"/>
      </w:rPr>
      <w:t>03/2015</w:t>
    </w:r>
  </w:p>
  <w:p w:rsidRDefault="00111378" w:rsidR="00111378">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2C59"/>
    <w:rsid w:val="000302DF"/>
    <w:rsid w:val="00062642"/>
    <w:rsid w:val="00111378"/>
    <w:rsid w:val="001B0114"/>
    <w:rsid w:val="00290595"/>
    <w:rsid w:val="00420E76"/>
    <w:rsid w:val="004559AD"/>
    <w:rsid w:val="005B1BD2"/>
    <w:rsid w:val="005D748C"/>
    <w:rsid w:val="00712C59"/>
    <w:rsid w:val="0072578D"/>
    <w:rsid w:val="008B1633"/>
    <w:rsid w:val="009215ED"/>
    <w:rsid w:val="0093451F"/>
    <w:rsid w:val="00B96021"/>
    <w:rsid w:val="00BF1905"/>
    <w:rsid w:val="00C56AF8"/>
    <w:rsid w:val="00CA1C10"/>
    <w:rsid w:val="00D26C18"/>
    <w:rsid w:val="00E041D8"/>
    <w:rsid w:val="00FD3D9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559A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559AD"/>
    <w:rPr>
      <w:rFonts w:cs="Tahoma" w:hAnsi="Tahoma" w:ascii="Tahoma"/>
      <w:sz w:val="16"/>
      <w:szCs w:val="16"/>
    </w:rPr>
  </w:style>
  <w:style w:styleId="Zaglavlje" w:type="paragraph">
    <w:name w:val="header"/>
    <w:basedOn w:val="Normal"/>
    <w:link w:val="ZaglavljeChar"/>
    <w:uiPriority w:val="99"/>
    <w:unhideWhenUsed/>
    <w:rsid w:val="00111378"/>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11378"/>
  </w:style>
  <w:style w:styleId="Podnoje" w:type="paragraph">
    <w:name w:val="footer"/>
    <w:basedOn w:val="Normal"/>
    <w:link w:val="PodnojeChar"/>
    <w:uiPriority w:val="99"/>
    <w:unhideWhenUsed/>
    <w:rsid w:val="00111378"/>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11378"/>
  </w:style>
  <w:style w:styleId="Tekstrezerviranogmjesta" w:type="character">
    <w:name w:val="Placeholder Text"/>
    <w:basedOn w:val="Zadanifontodlomka"/>
    <w:uiPriority w:val="99"/>
    <w:semiHidden/>
    <w:rsid w:val="00420E76"/>
    <w:rPr>
      <w:color w:val="808080"/>
      <w:bdr w:space="0" w:sz="0" w:color="auto" w:val="none"/>
      <w:shd w:fill="auto" w:color="auto" w:val="clear"/>
    </w:rPr>
  </w:style>
  <w:style w:customStyle="true" w:styleId="eSPISCCParagraphDefaultFont" w:type="character">
    <w:name w:val="eSPIS_CC_Paragraph Default Font"/>
    <w:basedOn w:val="Zadanifontodlomka"/>
    <w:rsid w:val="00420E76"/>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420E76"/>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20E76"/>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20E76"/>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559A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559AD"/>
    <w:rPr>
      <w:rFonts w:ascii="Tahoma" w:cs="Tahoma" w:hAnsi="Tahoma"/>
      <w:sz w:val="16"/>
      <w:szCs w:val="16"/>
    </w:rPr>
  </w:style>
  <w:style w:styleId="Zaglavlje" w:type="paragraph">
    <w:name w:val="header"/>
    <w:basedOn w:val="Normal"/>
    <w:link w:val="ZaglavljeChar"/>
    <w:uiPriority w:val="99"/>
    <w:unhideWhenUsed/>
    <w:rsid w:val="00111378"/>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11378"/>
  </w:style>
  <w:style w:styleId="Podnoje" w:type="paragraph">
    <w:name w:val="footer"/>
    <w:basedOn w:val="Normal"/>
    <w:link w:val="PodnojeChar"/>
    <w:uiPriority w:val="99"/>
    <w:unhideWhenUsed/>
    <w:rsid w:val="00111378"/>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11378"/>
  </w:style>
  <w:style w:styleId="Tekstrezerviranogmjesta" w:type="character">
    <w:name w:val="Placeholder Text"/>
    <w:basedOn w:val="Zadanifontodlomka"/>
    <w:uiPriority w:val="99"/>
    <w:semiHidden/>
    <w:rsid w:val="00420E76"/>
    <w:rPr>
      <w:color w:val="808080"/>
      <w:bdr w:color="auto" w:space="0" w:sz="0" w:val="none"/>
      <w:shd w:color="auto" w:fill="auto" w:val="clear"/>
    </w:rPr>
  </w:style>
  <w:style w:customStyle="1" w:styleId="eSPISCCParagraphDefaultFont" w:type="character">
    <w:name w:val="eSPIS_CC_Paragraph Default Font"/>
    <w:basedOn w:val="Zadanifontodlomka"/>
    <w:rsid w:val="00420E76"/>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420E76"/>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20E76"/>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20E76"/>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izvorni_sadrzaj>
    <derivirana_varijabla naziv="DomainObject.Predmet.Broj_1">103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kolovoza 2015.</izvorni_sadrzaj>
    <derivirana_varijabla naziv="DomainObject.Predmet.DatumOsnivanja_1">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St-103/2015</izvorni_sadrzaj>
    <derivirana_varijabla naziv="DomainObject.Predmet.OznakaBroj_1">St-103/2015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Luka Mostarac</izvorni_sadrzaj>
    <derivirana_varijabla naziv="DomainObject.Predmet.ProtustrankaFormated_1">  Luka Mostarac</derivirana_varijabla>
  </DomainObject.Predmet.ProtustrankaFormated>
  <DomainObject.Predmet.ProtustrankaFormatedOIB>
    <izvorni_sadrzaj>  Luka Mostarac, OIB 59861482504</izvorni_sadrzaj>
    <derivirana_varijabla naziv="DomainObject.Predmet.ProtustrankaFormatedOIB_1">  Luka Mostarac, OIB 59861482504</derivirana_varijabla>
  </DomainObject.Predmet.ProtustrankaFormatedOIB>
  <DomainObject.Predmet.ProtustrankaFormatedWithAdress>
    <izvorni_sadrzaj> Luka Mostarac, Petra Krešimira IV 71, 20350 Metković</izvorni_sadrzaj>
    <derivirana_varijabla naziv="DomainObject.Predmet.ProtustrankaFormatedWithAdress_1"> Luka Mostarac, Petra Krešimira IV 71, 20350 Metković</derivirana_varijabla>
  </DomainObject.Predmet.ProtustrankaFormatedWithAdress>
  <DomainObject.Predmet.ProtustrankaFormatedWithAdressOIB>
    <izvorni_sadrzaj> Luka Mostarac, OIB 59861482504, Petra Krešimira IV 71, 20350 Metković</izvorni_sadrzaj>
    <derivirana_varijabla naziv="DomainObject.Predmet.ProtustrankaFormatedWithAdressOIB_1"> Luka Mostarac, OIB 59861482504, Petra Krešimira IV 71, 20350 Metković</derivirana_varijabla>
  </DomainObject.Predmet.ProtustrankaFormatedWithAdressOIB>
  <DomainObject.Predmet.ProtustrankaWithAdress>
    <izvorni_sadrzaj>Luka Mostarac Petra Krešimira IV 71, 20350 Metković</izvorni_sadrzaj>
    <derivirana_varijabla naziv="DomainObject.Predmet.ProtustrankaWithAdress_1">Luka Mostarac Petra Krešimira IV 71, 20350 Metković</derivirana_varijabla>
  </DomainObject.Predmet.ProtustrankaWithAdress>
  <DomainObject.Predmet.ProtustrankaWithAdressOIB>
    <izvorni_sadrzaj>Luka Mostarac, OIB 59861482504, Petra Krešimira IV 71, 20350 Metković</izvorni_sadrzaj>
    <derivirana_varijabla naziv="DomainObject.Predmet.ProtustrankaWithAdressOIB_1">Luka Mostarac, OIB 59861482504, Petra Krešimira IV 71, 20350 Metković</derivirana_varijabla>
  </DomainObject.Predmet.ProtustrankaWithAdressOIB>
  <DomainObject.Predmet.ProtustrankaNazivFormated>
    <izvorni_sadrzaj>Luka Mostarac</izvorni_sadrzaj>
    <derivirana_varijabla naziv="DomainObject.Predmet.ProtustrankaNazivFormated_1">Luka Mostarac</derivirana_varijabla>
  </DomainObject.Predmet.ProtustrankaNazivFormated>
  <DomainObject.Predmet.ProtustrankaNazivFormatedOIB>
    <izvorni_sadrzaj>Luka Mostarac, OIB 59861482504</izvorni_sadrzaj>
    <derivirana_varijabla naziv="DomainObject.Predmet.ProtustrankaNazivFormatedOIB_1">Luka Mostarac, OIB 59861482504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Mažuraničevo šetalište 24b, 21000 Split</izvorni_sadrzaj>
    <derivirana_varijabla naziv="DomainObject.Predmet.StrankaFormatedWithAdress_1"> FINA Split, Mažuraničevo šetalište 24b, 21000 Split</derivirana_varijabla>
  </DomainObject.Predmet.StrankaFormatedWithAdress>
  <DomainObject.Predmet.StrankaFormatedWithAdressOIB>
    <izvorni_sadrzaj> FINA Split, OIB 85821130368, Mažuraničevo šetalište 24b, 21000 Split</izvorni_sadrzaj>
    <derivirana_varijabla naziv="DomainObject.Predmet.StrankaFormatedWithAdressOIB_1"> FINA Split, OIB 85821130368, Mažuraničevo šetalište 24b, 21000 Split</derivirana_varijabla>
  </DomainObject.Predmet.StrankaFormatedWithAdressOIB>
  <DomainObject.Predmet.StrankaWithAdress>
    <izvorni_sadrzaj>FINA Split Mažuraničevo šetalište 24b,21000 Split</izvorni_sadrzaj>
    <derivirana_varijabla naziv="DomainObject.Predmet.StrankaWithAdress_1">FINA Split Mažuraničevo šetalište 24b,21000 Split</derivirana_varijabla>
  </DomainObject.Predmet.StrankaWithAdress>
  <DomainObject.Predmet.StrankaWithAdressOIB>
    <izvorni_sadrzaj>FINA Split, OIB 85821130368, Mažuraničevo šetalište 24b,21000 Split</izvorni_sadrzaj>
    <derivirana_varijabla naziv="DomainObject.Predmet.StrankaWithAdressOIB_1">FINA Split, OIB 85821130368, Mažuraničevo šetalište 24b,21000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Mažuraničevo šetalište 24b, 21000 Split</item>
    </izvorni_sadrzaj>
    <derivirana_varijabla naziv="DomainObject.Predmet.StrankaListFormatedWithAdress_1">
      <item>FINA Split, Mažuraničevo šetalište 24b, 21000 Split</item>
    </derivirana_varijabla>
  </DomainObject.Predmet.StrankaListFormatedWithAdress>
  <DomainObject.Predmet.StrankaListFormatedWithAdressOIB>
    <izvorni_sadrzaj>
      <item>FINA Split, OIB 85821130368, Mažuraničevo šetalište 24b, 21000 Split</item>
    </izvorni_sadrzaj>
    <derivirana_varijabla naziv="DomainObject.Predmet.StrankaListFormatedWithAdressOIB_1">
      <item>FINA Split, OIB 85821130368, Mažuraničevo šetalište 24b,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Luka Mostarac</item>
    </izvorni_sadrzaj>
    <derivirana_varijabla naziv="DomainObject.Predmet.ProtuStrankaListFormated_1">
      <item>Luka Mostarac</item>
    </derivirana_varijabla>
  </DomainObject.Predmet.ProtuStrankaListFormated>
  <DomainObject.Predmet.ProtuStrankaListFormatedOIB>
    <izvorni_sadrzaj>
      <item>Luka Mostarac, OIB 59861482504</item>
    </izvorni_sadrzaj>
    <derivirana_varijabla naziv="DomainObject.Predmet.ProtuStrankaListFormatedOIB_1">
      <item>Luka Mostarac, OIB 59861482504</item>
    </derivirana_varijabla>
  </DomainObject.Predmet.ProtuStrankaListFormatedOIB>
  <DomainObject.Predmet.ProtuStrankaListFormatedWithAdress>
    <izvorni_sadrzaj>
      <item>Luka Mostarac, Petra Krešimira IV 71, 20350 Metković</item>
    </izvorni_sadrzaj>
    <derivirana_varijabla naziv="DomainObject.Predmet.ProtuStrankaListFormatedWithAdress_1">
      <item>Luka Mostarac, Petra Krešimira IV 71, 20350 Metković</item>
    </derivirana_varijabla>
  </DomainObject.Predmet.ProtuStrankaListFormatedWithAdress>
  <DomainObject.Predmet.ProtuStrankaListFormatedWithAdressOIB>
    <izvorni_sadrzaj>
      <item>Luka Mostarac, OIB 59861482504, Petra Krešimira IV 71, 20350 Metković</item>
    </izvorni_sadrzaj>
    <derivirana_varijabla naziv="DomainObject.Predmet.ProtuStrankaListFormatedWithAdressOIB_1">
      <item>Luka Mostarac, OIB 59861482504, Petra Krešimira IV 71, 20350 Metković</item>
    </derivirana_varijabla>
  </DomainObject.Predmet.ProtuStrankaListFormatedWithAdressOIB>
  <DomainObject.Predmet.ProtuStrankaListNazivFormated>
    <izvorni_sadrzaj>
      <item>Luka Mostarac</item>
    </izvorni_sadrzaj>
    <derivirana_varijabla naziv="DomainObject.Predmet.ProtuStrankaListNazivFormated_1">
      <item>Luka Mostarac</item>
    </derivirana_varijabla>
  </DomainObject.Predmet.ProtuStrankaListNazivFormated>
  <DomainObject.Predmet.ProtuStrankaListNazivFormatedOIB>
    <izvorni_sadrzaj>
      <item>Luka Mostarac, OIB 59861482504</item>
    </izvorni_sadrzaj>
    <derivirana_varijabla naziv="DomainObject.Predmet.ProtuStrankaListNazivFormatedOIB_1">
      <item>Luka Mostarac, OIB 59861482504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Luka Mostarac</izvorni_sadrzaj>
    <derivirana_varijabla naziv="DomainObject.Predmet.ProtustrankaIDrugi_1">Luka Mostarac</derivirana_varijabla>
  </DomainObject.Predmet.ProtustrankaIDrugi>
  <DomainObject.Predmet.StrankaIDrugiAdressOIB>
    <izvorni_sadrzaj>FINA Split, OIB 85821130368, Mažuraničevo šetalište 24b, 21000 Split</izvorni_sadrzaj>
    <derivirana_varijabla naziv="DomainObject.Predmet.StrankaIDrugiAdressOIB_1">FINA Split, OIB 85821130368, Mažuraničevo šetalište 24b, 21000 Split</derivirana_varijabla>
  </DomainObject.Predmet.StrankaIDrugiAdressOIB>
  <DomainObject.Predmet.ProtustrankaIDrugiAdressOIB>
    <izvorni_sadrzaj>Luka Mostarac, OIB 59861482504, Petra Krešimira IV 71, 20350 Metković</izvorni_sadrzaj>
    <derivirana_varijabla naziv="DomainObject.Predmet.ProtustrankaIDrugiAdressOIB_1">Luka Mostarac, OIB 59861482504, Petra Krešimira IV 71,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Luka Mostarac</item>
      <item>FINA Split</item>
    </izvorni_sadrzaj>
    <derivirana_varijabla naziv="DomainObject.Predmet.SudioniciListNaziv_1">
      <item>Luka Mostarac</item>
      <item>FINA Split</item>
    </derivirana_varijabla>
  </DomainObject.Predmet.SudioniciListNaziv>
  <DomainObject.Predmet.SudioniciListAdressOIB>
    <izvorni_sadrzaj>
      <item>Luka Mostarac, OIB 59861482504, Petra Krešimira IV 71,20350 Metković</item>
      <item>FINA Split, OIB 85821130368, Mažuraničevo šetalište 24b,21000 Split</item>
    </izvorni_sadrzaj>
    <derivirana_varijabla naziv="DomainObject.Predmet.SudioniciListAdressOIB_1">
      <item>Luka Mostarac, OIB 59861482504, Petra Krešimira IV 71,20350 Metković</item>
      <item>FINA Split, OIB 85821130368, Mažuraničevo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59861482504</item>
      <item>, OIB 85821130368</item>
    </izvorni_sadrzaj>
    <derivirana_varijabla naziv="DomainObject.Predmet.SudioniciListNazivOIB_1">
      <item>, OIB 59861482504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536</properties:Words>
  <properties:Characters>2873</properties:Characters>
  <properties:Lines>75</properties:Lines>
  <properties:Paragraphs>25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2015-09-30T12:45:00Z</dcterms:created>
  <dc:creator>Diana Butigan Granić</dc:creator>
  <cp:lastModifiedBy>Mara Marčinko</cp:lastModifiedBy>
  <cp:lastPrinted>2015-03-16T12:26:00Z</cp:lastPrinted>
  <dcterms:modified xmlns:xsi="http://www.w3.org/2001/XMLSchema-instance" xsi:type="dcterms:W3CDTF">2015-09-30T12:51:00Z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