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9a77" w14:paraId="d2e9a77" w:rsidRDefault="00E32CE3" w:rsidP="00C51643" w:rsidR="00C51643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C51643">
        <w:rPr>
          <w:rFonts w:hAnsi="Times New Roman" w:ascii="Times New Roman"/>
          <w:sz w:val="24"/>
          <w:szCs w:val="24"/>
        </w:rPr>
        <w:t>Broj: St-</w:t>
      </w:r>
      <w:r w:rsidR="00997C19">
        <w:rPr>
          <w:rFonts w:hAnsi="Times New Roman" w:ascii="Times New Roman"/>
          <w:sz w:val="24"/>
          <w:szCs w:val="24"/>
        </w:rPr>
        <w:t>289/12-</w:t>
      </w:r>
      <w:r w:rsidR="006776F4">
        <w:rPr>
          <w:rFonts w:hAnsi="Times New Roman" w:ascii="Times New Roman"/>
          <w:sz w:val="24"/>
          <w:szCs w:val="24"/>
        </w:rPr>
        <w:t>470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B07FD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6776F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H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997C1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07FD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97C19" w:rsidP="00997C19" w:rsidR="00997C19">
      <w:pPr>
        <w:pStyle w:val="Standard"/>
        <w:jc w:val="both"/>
        <w:rPr>
          <w:rFonts w:cs="Times New Roman" w:eastAsia="Calibri"/>
          <w:kern w:val="0"/>
          <w:lang w:bidi="ar-SA" w:eastAsia="en-US"/>
        </w:rPr>
      </w:pPr>
    </w:p>
    <w:p w:rsidRDefault="00997C19" w:rsidP="00997C19" w:rsidR="00997C19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 sud u Osijeku, po stečajnoj sutkinji Nadi Roso, u stečajnom postupku nad dužnikom </w:t>
      </w:r>
      <w:r w:rsidRPr="00997C19">
        <w:rPr>
          <w:rFonts w:cs="Times New Roman"/>
          <w:b/>
        </w:rPr>
        <w:t>KONKOM d.o.o. „u stečaju“, Osijek, Ul.</w:t>
      </w:r>
      <w:r>
        <w:rPr>
          <w:rFonts w:cs="Times New Roman"/>
          <w:b/>
        </w:rPr>
        <w:t xml:space="preserve"> </w:t>
      </w:r>
      <w:r w:rsidRPr="00997C19">
        <w:rPr>
          <w:rFonts w:cs="Times New Roman"/>
          <w:b/>
        </w:rPr>
        <w:t>Jablanova 43 MBS:030029774 OIB 99644455223</w:t>
      </w:r>
      <w:r>
        <w:rPr>
          <w:rFonts w:cs="Times New Roman"/>
        </w:rPr>
        <w:t xml:space="preserve">, dana  </w:t>
      </w:r>
      <w:r w:rsidR="006776F4">
        <w:rPr>
          <w:rFonts w:cs="Times New Roman"/>
        </w:rPr>
        <w:t xml:space="preserve">10. travnja 2018. g., </w:t>
      </w:r>
    </w:p>
    <w:p w:rsidRDefault="00997C19" w:rsidP="00997C19" w:rsidR="00997C19">
      <w:pPr>
        <w:pStyle w:val="Standard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776F4" w:rsidP="00997C19" w:rsidR="006776F4">
      <w:pPr>
        <w:pStyle w:val="Standard"/>
        <w:rPr>
          <w:rFonts w:cs="Times New Roman"/>
        </w:rPr>
      </w:pPr>
    </w:p>
    <w:p w:rsidRDefault="00997C19" w:rsidP="00997C19" w:rsidR="00997C19" w:rsidRPr="006776F4">
      <w:pPr>
        <w:pStyle w:val="Standard"/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  <w:b/>
          <w:bCs/>
        </w:rPr>
        <w:t xml:space="preserve">       </w:t>
      </w:r>
      <w:r w:rsidRPr="006776F4">
        <w:rPr>
          <w:rFonts w:cs="Times New Roman"/>
          <w:bCs/>
        </w:rPr>
        <w:t>r i j e š i o   j e</w:t>
      </w:r>
    </w:p>
    <w:p w:rsidRDefault="006776F4" w:rsidP="00997C19" w:rsidR="00997C19">
      <w:pPr>
        <w:pStyle w:val="Standard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</w:t>
      </w:r>
    </w:p>
    <w:p w:rsidRDefault="006776F4" w:rsidP="00997C19" w:rsidR="006776F4">
      <w:pPr>
        <w:pStyle w:val="Standard"/>
        <w:rPr>
          <w:rFonts w:cs="Times New Roman"/>
          <w:b/>
          <w:bCs/>
        </w:rPr>
      </w:pPr>
    </w:p>
    <w:p w:rsidRDefault="00997C19" w:rsidP="006776F4" w:rsidR="00997C19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</w:rPr>
        <w:t>1.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Stečajnom upravitelju Dragutinu Romiću  iz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Čepina,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Papuka 8 OIB 074235715129 koji  je obavljao dužnost stečajnog upravitelja do 05.rujna 2014. godine odobrava  se končana neto nagrada za obnašanje dužnosti stečajnog upravitelja do stupanja na snagu Uredbe o kriterijima i načinu obračuna i plaćanja nagrade ste</w:t>
      </w:r>
      <w:r w:rsidR="006776F4">
        <w:rPr>
          <w:rFonts w:cs="Times New Roman"/>
        </w:rPr>
        <w:t>ča</w:t>
      </w:r>
      <w:r>
        <w:rPr>
          <w:rFonts w:cs="Times New Roman"/>
        </w:rPr>
        <w:t>jnim upraviteljima (Narodne novine 105/15 u iznosu  od 119.778,26 kn neto  (bruto 191.548,48 kn ).</w:t>
      </w:r>
    </w:p>
    <w:p w:rsidRDefault="006776F4" w:rsidP="006776F4" w:rsidR="006776F4">
      <w:pPr>
        <w:pStyle w:val="Standard"/>
        <w:ind w:firstLine="708"/>
        <w:jc w:val="both"/>
        <w:rPr>
          <w:rFonts w:cs="Times New Roman"/>
        </w:rPr>
      </w:pPr>
    </w:p>
    <w:p w:rsidRDefault="00997C19" w:rsidP="006776F4" w:rsidR="00997C19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</w:rPr>
        <w:t>2. Steč</w:t>
      </w:r>
      <w:r w:rsidR="006776F4">
        <w:rPr>
          <w:rFonts w:cs="Times New Roman"/>
        </w:rPr>
        <w:t>ajni upravitelj  Dragutin Romić</w:t>
      </w:r>
      <w:r>
        <w:rPr>
          <w:rFonts w:cs="Times New Roman"/>
        </w:rPr>
        <w:t xml:space="preserve"> iz Čepina,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Papuka 8 OIB  074235715129 ima pravo na isplatu  razlike između utvrđene konačne nagrade iz toč.1. ovog rješenja i isplaćenog predujma u iznosu od 50.000,00 kn neto (bruto  86.206,90 kn)   u iznosu od d 69.778,26 kn  neto  (bruto 105.341,58 kn) nakon pravomoćnosti  ovog rješenja s žiro računa stečajnog dužnika.</w:t>
      </w:r>
    </w:p>
    <w:p w:rsidRDefault="00997C19" w:rsidP="006776F4" w:rsidR="00997C19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</w:rPr>
        <w:t>3.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Stečajnoj upraviteljici Nadi Gagro,</w:t>
      </w:r>
      <w:r w:rsidR="006776F4">
        <w:rPr>
          <w:rFonts w:cs="Times New Roman"/>
        </w:rPr>
        <w:t xml:space="preserve"> iz</w:t>
      </w:r>
      <w:r>
        <w:rPr>
          <w:rFonts w:cs="Times New Roman"/>
        </w:rPr>
        <w:t xml:space="preserve"> Vinkov</w:t>
      </w:r>
      <w:r w:rsidR="006776F4">
        <w:rPr>
          <w:rFonts w:cs="Times New Roman"/>
        </w:rPr>
        <w:t>aca</w:t>
      </w:r>
      <w:r>
        <w:rPr>
          <w:rFonts w:cs="Times New Roman"/>
        </w:rPr>
        <w:t>, Glagoljaška 52 OIB 04212100945 odobrava se  končana neto nagrada za obnašanje dužnosti stečajne upraviteljice do stupanja na snagu Uredbe o kriterijima i načinu obračuna i plaćanja nagrade ste</w:t>
      </w:r>
      <w:r w:rsidR="006776F4">
        <w:rPr>
          <w:rFonts w:cs="Times New Roman"/>
        </w:rPr>
        <w:t>ča</w:t>
      </w:r>
      <w:r>
        <w:rPr>
          <w:rFonts w:cs="Times New Roman"/>
        </w:rPr>
        <w:t>jnim upraviteljima (Narodne novine 105/15 u iznosu  od 62.520,38 kn neto  (bruto 95.317,07 kn ).</w:t>
      </w:r>
    </w:p>
    <w:p w:rsidRDefault="00997C19" w:rsidP="006776F4" w:rsidR="00997C19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</w:rPr>
        <w:t>4.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Stečajnoj upraviteljici Nadi Gagro</w:t>
      </w:r>
      <w:r w:rsidR="006776F4">
        <w:rPr>
          <w:rFonts w:cs="Times New Roman"/>
        </w:rPr>
        <w:t xml:space="preserve"> iz Vinkovaca</w:t>
      </w:r>
      <w:r>
        <w:rPr>
          <w:rFonts w:cs="Times New Roman"/>
        </w:rPr>
        <w:t xml:space="preserve"> Glagoljaška 52 OIB 04212100945 odobrava  se ukupna bruto  nagrada za obnašanje dužnosti stečajnog upravitelja nakon stupanja na snagu Uredbe o kriterijima i načinu obračuna i plaćanja nagrade stečajnim upraviteljima (Narodne novine 105/15</w:t>
      </w:r>
      <w:r w:rsidR="006776F4">
        <w:rPr>
          <w:rFonts w:cs="Times New Roman"/>
        </w:rPr>
        <w:t>)</w:t>
      </w:r>
      <w:r>
        <w:rPr>
          <w:rFonts w:cs="Times New Roman"/>
        </w:rPr>
        <w:t xml:space="preserve"> u iznosu  od 343.134,45 kn bruto.</w:t>
      </w:r>
    </w:p>
    <w:p w:rsidRDefault="00997C19" w:rsidP="00997C19" w:rsidR="00997C19">
      <w:pPr>
        <w:pStyle w:val="Standard"/>
        <w:rPr>
          <w:rFonts w:cs="Times New Roman"/>
        </w:rPr>
      </w:pPr>
    </w:p>
    <w:p w:rsidRDefault="00997C19" w:rsidP="006776F4" w:rsidR="00997C19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5. </w:t>
      </w:r>
      <w:r w:rsidR="006776F4">
        <w:rPr>
          <w:rFonts w:cs="Times New Roman"/>
        </w:rPr>
        <w:t>Odobrava se stečajnoj upraviteljici Nadi Gagro iz Vinkovaca</w:t>
      </w:r>
      <w:r>
        <w:rPr>
          <w:rFonts w:cs="Times New Roman"/>
        </w:rPr>
        <w:t xml:space="preserve">,Glagoljaška 52  OIB 04212100945  </w:t>
      </w:r>
      <w:r w:rsidR="006776F4">
        <w:rPr>
          <w:rFonts w:cs="Times New Roman"/>
        </w:rPr>
        <w:t>da sa žiro računa stečajnog dužnika isplati</w:t>
      </w:r>
      <w:r>
        <w:rPr>
          <w:rFonts w:cs="Times New Roman"/>
        </w:rPr>
        <w:t xml:space="preserve"> na ime končane nagrade iznose  određene u točkama 3 .i 4. ovog rješenja nakon njegove pravomoćnosti.</w:t>
      </w:r>
    </w:p>
    <w:p w:rsidRDefault="006776F4" w:rsidP="006776F4" w:rsidR="006776F4">
      <w:pPr>
        <w:pStyle w:val="Standard"/>
        <w:ind w:firstLine="708"/>
        <w:jc w:val="both"/>
        <w:rPr>
          <w:rFonts w:cs="Times New Roman"/>
        </w:rPr>
      </w:pPr>
    </w:p>
    <w:p w:rsidRDefault="006776F4" w:rsidP="006776F4" w:rsidR="006776F4" w:rsidRPr="006776F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St-289/12-470</w:t>
      </w:r>
    </w:p>
    <w:p w:rsidRDefault="00997C19" w:rsidP="006776F4" w:rsidR="00997C19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</w:rPr>
        <w:t>4.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 xml:space="preserve">Ovo rješenje će se objaviti na mrežnim </w:t>
      </w:r>
      <w:proofErr w:type="spellStart"/>
      <w:r>
        <w:rPr>
          <w:rFonts w:cs="Times New Roman"/>
        </w:rPr>
        <w:t>stranicma</w:t>
      </w:r>
      <w:proofErr w:type="spellEnd"/>
      <w:r>
        <w:rPr>
          <w:rFonts w:cs="Times New Roman"/>
        </w:rPr>
        <w:t xml:space="preserve"> e-oglasna ploča Trgovačkog suda u Osijeku.</w:t>
      </w:r>
    </w:p>
    <w:p w:rsidRDefault="00997C19" w:rsidP="00997C19" w:rsidR="00997C19">
      <w:pPr>
        <w:pStyle w:val="Standard"/>
        <w:rPr>
          <w:rFonts w:cs="Times New Roman"/>
        </w:rPr>
      </w:pPr>
    </w:p>
    <w:p w:rsidRDefault="00997C19" w:rsidP="00997C19" w:rsidR="00997C19" w:rsidRPr="006776F4">
      <w:pPr>
        <w:pStyle w:val="Standard"/>
        <w:rPr>
          <w:rFonts w:cs="Times New Roman"/>
        </w:rPr>
      </w:pPr>
      <w:r w:rsidRPr="006776F4">
        <w:rPr>
          <w:rFonts w:cs="Times New Roman"/>
        </w:rPr>
        <w:t xml:space="preserve">                                                  </w:t>
      </w:r>
      <w:r w:rsidRPr="006776F4">
        <w:rPr>
          <w:rFonts w:cs="Times New Roman"/>
          <w:bCs/>
        </w:rPr>
        <w:t xml:space="preserve">           o b r a</w:t>
      </w:r>
      <w:r w:rsidR="006776F4" w:rsidRPr="006776F4">
        <w:rPr>
          <w:rFonts w:cs="Times New Roman"/>
          <w:bCs/>
        </w:rPr>
        <w:t xml:space="preserve"> </w:t>
      </w:r>
      <w:r w:rsidRPr="006776F4">
        <w:rPr>
          <w:rFonts w:cs="Times New Roman"/>
          <w:bCs/>
        </w:rPr>
        <w:t>z l o ž e n j e</w:t>
      </w:r>
    </w:p>
    <w:p w:rsidRDefault="006776F4" w:rsidP="00997C19" w:rsidR="006776F4">
      <w:pPr>
        <w:pStyle w:val="Standard"/>
        <w:rPr>
          <w:rFonts w:cs="Times New Roman"/>
        </w:rPr>
      </w:pPr>
    </w:p>
    <w:p w:rsidRDefault="00997C19" w:rsidP="006776F4" w:rsidR="006776F4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 Rješenjem ovog suda broj  5 St-289/12-9  od 01. listopada 2012. godine otvoren je stečajni  postupak nad dužnikom KONIKOM d.o.o. za trgovinu i   usluge  u stečaju  Osijek, Ul.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 xml:space="preserve">Jablanova  45 i za stečajnog upravitelja je </w:t>
      </w:r>
      <w:proofErr w:type="spellStart"/>
      <w:r>
        <w:rPr>
          <w:rFonts w:cs="Times New Roman"/>
        </w:rPr>
        <w:t>je</w:t>
      </w:r>
      <w:proofErr w:type="spellEnd"/>
      <w:r>
        <w:rPr>
          <w:rFonts w:cs="Times New Roman"/>
        </w:rPr>
        <w:t xml:space="preserve"> imenovan Dragutin Romić iz Čepina koji je tu dužnost obavljao  do 05. rujna 2014. godine kada je razriješen po službenosti dužnosti  rješenjem broj </w:t>
      </w:r>
      <w:r w:rsidR="006776F4">
        <w:rPr>
          <w:rFonts w:cs="Times New Roman"/>
        </w:rPr>
        <w:t xml:space="preserve">6 </w:t>
      </w:r>
      <w:r>
        <w:rPr>
          <w:rFonts w:cs="Times New Roman"/>
        </w:rPr>
        <w:t>St-289/12-103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 xml:space="preserve">i </w:t>
      </w:r>
      <w:r w:rsidR="006776F4">
        <w:rPr>
          <w:rFonts w:cs="Times New Roman"/>
        </w:rPr>
        <w:t xml:space="preserve">za stečajnu upraviteljicu je </w:t>
      </w:r>
      <w:r>
        <w:rPr>
          <w:rFonts w:cs="Times New Roman"/>
        </w:rPr>
        <w:t>imenovana Nada Gagro</w:t>
      </w:r>
      <w:r w:rsidR="006776F4">
        <w:rPr>
          <w:rFonts w:cs="Times New Roman"/>
        </w:rPr>
        <w:t xml:space="preserve"> iz Vinkovaca.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 Stečajna upraviteljica je svojim podneskom od 04.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travnja 2018. godine,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budući da je unovčena stečajna masa dužnika u ukupnom iznosu  od  24.604.965,70  kn,predložila da joj se odredi konačna nagrada  za  rad kao  i da se odredi razmjeran  dio nagrade  i razriješenom stečajnom  upravitelju Dragutinu Romiću.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Uvidom  u spis i dokumente  u spisu, kao i prijedlog stečajne upraviteljice, utvrđeno je da je u ovom stečajnom postupku unovčena stečajna masa u iznosu od 24.604.965,70 kn i to u iznosu   od  14.951.505,37 kn (60,7662% od ukupne stečajne mase) do  stupanja na snagu Uredbe o kriterijima i načinu obračuna i plaćanja nagrade stečajnim upraviteljima (Narodne novine 105/15) ,</w:t>
      </w:r>
      <w:r w:rsidR="006776F4">
        <w:rPr>
          <w:rFonts w:cs="Times New Roman"/>
        </w:rPr>
        <w:t xml:space="preserve"> </w:t>
      </w:r>
      <w:r>
        <w:rPr>
          <w:rFonts w:cs="Times New Roman"/>
        </w:rPr>
        <w:t>a u iznosu  od 9.653.460,33 kn (39.2338%  ukupne stečajne mase) nakon stupanja na snagu predmetne Uredbe. Člankom 16.  Uredbe o kriterijima i načinu obračuna i plaćanja nagrade stečajnim upraviteljima (Narodne novine 105/15)  u stavku 1. određeno je da danom stupanja na snagu ove Uredbe prestaje važiti Uredba o kriterijima i načinu obračuna i plaćanja nagrade stečajnim upraviteljima  (Narodne novine 189/03). Stavkom 2. određeno je da za rad stečajnom upravitelju koji je obavljen do stupanja na snagu  ove Uredbe obračunati će se nagrada  po pravilima  Uredbe o kriterijima i načinu obračuna i plaćanja nagrade stečajnim upraviteljima  (Narodne novine 189/03) pri čemu je sud dužan utvrditi postotak nagrade koja stečajnom upravitelju pripada prema pravilima te Uredbe, a stavkom 3. određeno je da za poslove obavljene nakon  stupanja na snagu ove Uredbe, nagrada će se odrediti po njenim pravilima, vodeći računa o postotku namirenja iz stavka 2.ovog članka.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  Slijedom navedenog, budući da je člankom 4.  Uredbe o kriterijima i načinu obračuna i plaćanja nagrade stečajnim upraviteljima  (Narodne novine 189/03) određen način obračunavanja konačne nagrade stečajnim upraviteljima kojega  za vrijednost unovčene stečajne mase u iznosu  od 2.000.000, 00 kn do 3.000.000,00 kn nagrada stečajnom upravitelju iznosi do 2 od 5% vrijednosti unovčene imovine,a preko 3.000.000,00 kn   na svakih daljnjih 1.000.000,00 kn nagrada u visini 1% (10.000,00 kn),ali ne više od 300.000,00 kn neto  uzimajući u obzir obujam poslova i rad stečajnih upravitelja određena je neto nagrada u iznosu od 182.298,633 kn  neto (bruto 286.865,55 kn).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Od tog iznosa stečajnom upravitelju Dragutinu  Romiću pripada iznos  od 119.778,26 kn neto (bruto 191.548,48 kn) jer je unovčio 65,7044% imovine do stupanja na snagu  nove Uredbe , a  stečajnoj upraviteljici Nadi Gagro iznos od 62.520,38 kn neto (bruto 95.315,07 kn) jer je unovčila 34,2956% imovine do stupanja  na snagu nove Uredbe pri čemu je sukladno  članku 4. Uredbe korišten postotak od 5% na iznos unovčene imovine.</w:t>
      </w:r>
    </w:p>
    <w:p w:rsidRDefault="006776F4" w:rsidP="006776F4" w:rsidR="006776F4" w:rsidRPr="006776F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St-289/12-470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Budući da je  stečajnom upravitelju Dragutinu  Romiću isplaćen predujam  u  iznosu od 50.000,00 kn neto (bruto 86.206,90 ) isti ima pravo na isplatu razlike u iznosu  od 69.778,26 kn neto (bruto 105.341,58 kn).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Sukladno članku 94.  u svezi s člankom 441. Stečajnog zakona (Narodne novine broj 75/15) i članka 4.  Uredbe o kriterijima i načinu obračuna i plaćanja nagrade stečajnim upraviteljima  (Narodne novine 189/03) ,stečajnim  upraviteljima je uzimajući u obzir obujam poslova i njihov  rad određena končana nagrada u iznosu kao u točki 1. i 3. izreke ovog rješenja.</w:t>
      </w: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997C19" w:rsidP="006776F4" w:rsidR="00997C19">
      <w:pPr>
        <w:pStyle w:val="Standard"/>
        <w:jc w:val="both"/>
      </w:pPr>
      <w:r>
        <w:rPr>
          <w:rFonts w:cs="Times New Roman"/>
        </w:rPr>
        <w:t xml:space="preserve">        Temeljem odredbe članka 94. Stečajnog zakona (Narodne novine broj 75/15) i odredbi čl. 6.,7.,15. i 16.  Uredbe o kriterijima i načinu obračuna i plaćanja nagrade stečajnim upraviteljima (Narodne novine 105/15)  određena je bruto nagrada </w:t>
      </w:r>
      <w:proofErr w:type="spellStart"/>
      <w:r>
        <w:rPr>
          <w:rFonts w:cs="Times New Roman"/>
        </w:rPr>
        <w:t>stečajnj</w:t>
      </w:r>
      <w:proofErr w:type="spellEnd"/>
      <w:r>
        <w:rPr>
          <w:rFonts w:cs="Times New Roman"/>
        </w:rPr>
        <w:t xml:space="preserve"> upraviteljici Nadi Gagro , za poslove nakon stupanja na snagu Uredbe o kriterijima i načinu obračuna i plaćanja nagrade stečajnim upraviteljima (Narodne novine 105/15) prema vrijednosti unovčene imovine u ukupnom iznosu od 24.604.965,70kn  kako slijedi :</w:t>
      </w:r>
    </w:p>
    <w:p w:rsidRDefault="00997C19" w:rsidP="00997C19" w:rsidR="00997C19">
      <w:pPr>
        <w:pStyle w:val="Standard"/>
        <w:rPr>
          <w:rFonts w:cs="Times New Roman"/>
        </w:rPr>
      </w:pPr>
    </w:p>
    <w:tbl>
      <w:tblPr>
        <w:tblW w:type="dxa" w:w="9610"/>
        <w:tblInd w:type="dxa" w:w="-12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880"/>
        <w:gridCol w:w="1784"/>
        <w:gridCol w:w="551"/>
        <w:gridCol w:w="1977"/>
        <w:gridCol w:w="1314"/>
        <w:gridCol w:w="2104"/>
      </w:tblGrid>
      <w:tr w:rsidTr="007B0109" w:rsidR="00997C19">
        <w:trPr>
          <w:trHeight w:val="600"/>
        </w:trPr>
        <w:tc>
          <w:tcPr>
            <w:tcW w:type="dxa" w:w="6192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Vrijednost unovčene stečajne mase u kunama</w:t>
            </w:r>
          </w:p>
        </w:tc>
        <w:tc>
          <w:tcPr>
            <w:tcW w:type="dxa" w:w="1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Nagrada u %</w:t>
            </w:r>
          </w:p>
        </w:tc>
        <w:tc>
          <w:tcPr>
            <w:tcW w:type="dxa" w:w="21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Iznos nagrade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100.000,00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16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  16.000,00    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 razliku od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100.000,01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300.000,00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  24.000,00    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 razliku od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300.000,01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500.000,00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  20.000,00    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 razliku od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500.000,01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1.000.000,00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  40.000,00    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 razliku od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1.000.000,01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5.000.000,00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280.000,00    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 razliku od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5.000.000,01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10.000.000,00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300.000,00    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 razliku od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10.000.000,01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12.000.000,00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100.000,00    </w:t>
            </w:r>
          </w:p>
        </w:tc>
      </w:tr>
      <w:tr w:rsidTr="007B0109" w:rsidR="00997C19">
        <w:trPr>
          <w:trHeight w:val="420"/>
        </w:trPr>
        <w:tc>
          <w:tcPr>
            <w:tcW w:type="dxa" w:w="188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na razliku iznad</w:t>
            </w:r>
          </w:p>
        </w:tc>
        <w:tc>
          <w:tcPr>
            <w:tcW w:type="dxa" w:w="178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12.000.000,01</w:t>
            </w:r>
          </w:p>
        </w:tc>
        <w:tc>
          <w:tcPr>
            <w:tcW w:type="dxa" w:w="5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7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right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24.604.965,70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jc w:val="center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color w:val="000000"/>
                <w:lang w:eastAsia="hr-HR"/>
              </w:rPr>
            </w:pPr>
            <w:r>
              <w:rPr>
                <w:rFonts w:cs="Century Gothic" w:eastAsia="Times New Roman"/>
                <w:color w:val="000000"/>
                <w:lang w:eastAsia="hr-HR"/>
              </w:rPr>
              <w:t xml:space="preserve">            126.049,66    </w:t>
            </w:r>
          </w:p>
        </w:tc>
      </w:tr>
      <w:tr w:rsidTr="007B0109" w:rsidR="00997C19">
        <w:trPr>
          <w:trHeight w:val="300"/>
        </w:trPr>
        <w:tc>
          <w:tcPr>
            <w:tcW w:type="dxa" w:w="6192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entury Gothic" w:eastAsia="Times New Roman"/>
                <w:b/>
                <w:bCs/>
                <w:color w:val="000000"/>
                <w:lang w:eastAsia="hr-HR"/>
              </w:rPr>
              <w:t>Bruto iznos nagrade</w:t>
            </w:r>
          </w:p>
        </w:tc>
        <w:tc>
          <w:tcPr>
            <w:tcW w:type="dxa" w:w="1314"/>
            <w:tcBorders>
              <w:left w:space="0" w:sz="4" w:color="000000" w:val="single"/>
              <w:bottom w:space="0" w:sz="4" w:color="000000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entury Gothic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10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E2F3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97C19" w:rsidP="007B0109" w:rsidR="00997C19">
            <w:pPr>
              <w:pStyle w:val="Standard"/>
              <w:rPr>
                <w:rFonts w:cs="Century Gothic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entury Gothic" w:eastAsia="Times New Roman"/>
                <w:b/>
                <w:bCs/>
                <w:color w:val="000000"/>
                <w:lang w:eastAsia="hr-HR"/>
              </w:rPr>
              <w:t xml:space="preserve">            906.049,65    </w:t>
            </w:r>
          </w:p>
        </w:tc>
      </w:tr>
    </w:tbl>
    <w:p w:rsidRDefault="00997C19" w:rsidP="00997C19" w:rsidR="00997C19">
      <w:pPr>
        <w:pStyle w:val="Standard"/>
        <w:rPr>
          <w:rFonts w:cs="Century Gothic"/>
          <w:b/>
        </w:rPr>
      </w:pPr>
    </w:p>
    <w:p w:rsidRDefault="00997C19" w:rsidP="00997C19" w:rsidR="00997C19">
      <w:pPr>
        <w:pStyle w:val="Standard"/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Budući da je 39,2338%  stečajne mase unovčeno  nakon stupanja na snagu  Uredbe o kriterijima i načinu obračuna i plaćanja nagrade stečajnim upraviteljima (Narodne novine 105/15) stečajnoj upraviteljici Nadi Gagro  bi  pripadao iznos od 355, 477,61 kn.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Century Gothic"/>
        </w:rPr>
      </w:pPr>
      <w:r>
        <w:rPr>
          <w:rFonts w:cs="Times New Roman"/>
        </w:rPr>
        <w:t xml:space="preserve">     </w:t>
      </w:r>
      <w:r>
        <w:rPr>
          <w:rFonts w:cs="Century Gothic"/>
        </w:rPr>
        <w:t xml:space="preserve">S obzirom na činjenicu da ukupna nagrada stečajnom upravitelju sukladno  odredi čl. 6. , a u svezi s odredbom čl. 16.  nove  Uredbe ne može biti viša od 630.000,00 kn bruto, a kako je po staroj Uredbi isplaćeno ukupno 286.865,55 kn bruto (neto 182.298,64 kn ) bruto nagrada za unovčenu imovinu   nakon stupanja na snagu nove  Uredbe stečajnoj upraviteljici  Nadi  Gagro  ograničava  na iznos 343.134,45 kn.  </w:t>
      </w:r>
    </w:p>
    <w:p w:rsidRDefault="006776F4" w:rsidP="006776F4" w:rsidR="006776F4">
      <w:pPr>
        <w:pStyle w:val="Standard"/>
        <w:jc w:val="both"/>
        <w:rPr>
          <w:rFonts w:cs="Century Gothic"/>
        </w:rPr>
      </w:pPr>
    </w:p>
    <w:p w:rsidRDefault="006776F4" w:rsidP="006776F4" w:rsidR="006776F4">
      <w:pPr>
        <w:pStyle w:val="Standard"/>
        <w:jc w:val="both"/>
        <w:rPr>
          <w:rFonts w:cs="Century Gothic"/>
        </w:rPr>
      </w:pPr>
    </w:p>
    <w:p w:rsidRDefault="006776F4" w:rsidP="006776F4" w:rsidR="006776F4">
      <w:pPr>
        <w:pStyle w:val="Standard"/>
        <w:jc w:val="both"/>
        <w:rPr>
          <w:rFonts w:cs="Century Gothic"/>
        </w:rPr>
      </w:pPr>
    </w:p>
    <w:p w:rsidRDefault="006776F4" w:rsidP="006776F4" w:rsidR="006776F4" w:rsidRPr="006776F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St-289/12-470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Century Gothic"/>
          <w:b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Utvrđena končana nagrada stečajnim upraviteljim</w:t>
      </w:r>
      <w:r w:rsidR="006776F4">
        <w:rPr>
          <w:rFonts w:cs="Times New Roman"/>
        </w:rPr>
        <w:t>a</w:t>
      </w:r>
      <w:r>
        <w:rPr>
          <w:rFonts w:cs="Times New Roman"/>
        </w:rPr>
        <w:t xml:space="preserve"> primjenom Uredbi  o kriterijima i načinu obračuna i plaćanja nagrade stečajnim upraviteljima (Narodne novine broj 189/03 i  105/15) točka 1. i 3. i 4.  izreke rješenje iskazana  u bruto iznosu  iznosi  630.000,00  kn.</w:t>
      </w:r>
    </w:p>
    <w:p w:rsidRDefault="006776F4" w:rsidP="006776F4" w:rsidR="006776F4">
      <w:pPr>
        <w:pStyle w:val="Standard"/>
        <w:jc w:val="both"/>
        <w:rPr>
          <w:rFonts w:cs="Times New Roman"/>
        </w:rPr>
      </w:pPr>
    </w:p>
    <w:p w:rsidRDefault="00997C19" w:rsidP="006776F4" w:rsidR="00997C19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Tijekom stečajno</w:t>
      </w:r>
      <w:r w:rsidR="006776F4">
        <w:rPr>
          <w:rFonts w:cs="Times New Roman"/>
        </w:rPr>
        <w:t>g</w:t>
      </w:r>
      <w:r>
        <w:rPr>
          <w:rFonts w:cs="Times New Roman"/>
        </w:rPr>
        <w:t xml:space="preserve"> postupka stečajnoj upraviteljici  Nadi Gagro  nije   isplaćivan  predujam nagrade, tako da ista  ima pravo  isplate prema točkama 3. i 4. izreke ovog rješenja.</w:t>
      </w:r>
    </w:p>
    <w:p w:rsidRDefault="00997C19" w:rsidP="00997C19" w:rsidR="00997C19">
      <w:pPr>
        <w:pStyle w:val="Standard"/>
        <w:rPr>
          <w:rFonts w:cs="Times New Roman"/>
        </w:rPr>
      </w:pPr>
    </w:p>
    <w:p w:rsidRDefault="00DA7755" w:rsidP="00997C19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776F4">
        <w:rPr>
          <w:rFonts w:hAnsi="Times New Roman" w:ascii="Times New Roman"/>
          <w:sz w:val="24"/>
          <w:szCs w:val="24"/>
        </w:rPr>
        <w:t>10. travnja 2018. g.</w:t>
      </w:r>
    </w:p>
    <w:p w:rsidRDefault="006776F4" w:rsidP="00D2773B" w:rsidR="006776F4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BD5ABE">
        <w:rPr>
          <w:rFonts w:hAnsi="Times New Roman" w:ascii="Times New Roman"/>
          <w:sz w:val="24"/>
          <w:szCs w:val="24"/>
        </w:rPr>
        <w:t>STEČAJNA SUTKINJA</w:t>
      </w:r>
    </w:p>
    <w:p w:rsidRDefault="003B450C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BD5ABE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6776F4" w:rsidP="003B450C" w:rsidR="006776F4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6F4" w:rsidP="003B450C" w:rsidR="006776F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 w:rsidR="00FC12F9">
        <w:rPr>
          <w:rFonts w:hAnsi="Times New Roman" w:ascii="Times New Roman"/>
          <w:sz w:val="24"/>
          <w:szCs w:val="24"/>
        </w:rPr>
        <w:t>ovg</w:t>
      </w:r>
      <w:proofErr w:type="spellEnd"/>
      <w:r w:rsidR="00FC12F9">
        <w:rPr>
          <w:rFonts w:hAnsi="Times New Roman" w:ascii="Times New Roman"/>
          <w:sz w:val="24"/>
          <w:szCs w:val="24"/>
        </w:rPr>
        <w:t xml:space="preserve">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776F4" w:rsidP="00F427F2" w:rsidR="006776F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Dragutin Romić, Čepin, Papuka 38</w:t>
      </w:r>
    </w:p>
    <w:p w:rsidRDefault="006776F4" w:rsidP="00F427F2" w:rsidR="006776F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Nada Gagro</w:t>
      </w:r>
    </w:p>
    <w:p w:rsidRDefault="002A6084" w:rsidP="00F427F2" w:rsidR="002A6084" w:rsidRPr="006776F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776F4">
        <w:rPr>
          <w:rFonts w:hAnsi="Times New Roman" w:ascii="Times New Roman"/>
          <w:sz w:val="24"/>
          <w:szCs w:val="24"/>
        </w:rPr>
        <w:t>e-</w:t>
      </w:r>
      <w:proofErr w:type="spellStart"/>
      <w:r w:rsidRPr="006776F4">
        <w:rPr>
          <w:rFonts w:hAnsi="Times New Roman" w:ascii="Times New Roman"/>
          <w:sz w:val="24"/>
          <w:szCs w:val="24"/>
        </w:rPr>
        <w:t>ogl</w:t>
      </w:r>
      <w:proofErr w:type="spellEnd"/>
      <w:r w:rsidRPr="006776F4">
        <w:rPr>
          <w:rFonts w:hAnsi="Times New Roman" w:ascii="Times New Roman"/>
          <w:sz w:val="24"/>
          <w:szCs w:val="24"/>
        </w:rPr>
        <w:t>. pl.</w:t>
      </w:r>
      <w:r w:rsidR="00E773AE" w:rsidRPr="006776F4">
        <w:rPr>
          <w:rFonts w:hAnsi="Times New Roman" w:ascii="Times New Roman"/>
          <w:sz w:val="24"/>
          <w:szCs w:val="24"/>
        </w:rPr>
        <w:t xml:space="preserve"> uz podnesak st. upraviteljice od </w:t>
      </w:r>
      <w:r w:rsidR="006776F4">
        <w:rPr>
          <w:rFonts w:hAnsi="Times New Roman" w:ascii="Times New Roman"/>
          <w:sz w:val="24"/>
          <w:szCs w:val="24"/>
        </w:rPr>
        <w:t>4.4.2018. g. (str. 2006 spisa)</w:t>
      </w:r>
    </w:p>
    <w:p w:rsidRDefault="00B07FD7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776F4">
        <w:rPr>
          <w:rFonts w:hAnsi="Times New Roman" w:ascii="Times New Roman"/>
          <w:sz w:val="24"/>
          <w:szCs w:val="24"/>
        </w:rPr>
        <w:t>10.5.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D5ABE" w:rsidP="00A424C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94D7A">
        <w:rPr>
          <w:rFonts w:hAnsi="Times New Roman" w:ascii="Times New Roman"/>
          <w:sz w:val="24"/>
          <w:szCs w:val="24"/>
        </w:rPr>
        <w:t xml:space="preserve"> 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3E9" w:rsidP="00F427F2" w:rsidR="007363E9">
      <w:pPr>
        <w:spacing w:lineRule="auto" w:line="240" w:after="0"/>
      </w:pPr>
      <w:r>
        <w:separator/>
      </w:r>
    </w:p>
  </w:endnote>
  <w:endnote w:id="0" w:type="continuationSeparator">
    <w:p w:rsidRDefault="007363E9" w:rsidP="00F427F2" w:rsidR="007363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3E9" w:rsidP="00F427F2" w:rsidR="007363E9">
      <w:pPr>
        <w:spacing w:lineRule="auto" w:line="240" w:after="0"/>
      </w:pPr>
      <w:r>
        <w:separator/>
      </w:r>
    </w:p>
  </w:footnote>
  <w:footnote w:id="0" w:type="continuationSeparator">
    <w:p w:rsidRDefault="007363E9" w:rsidP="00F427F2" w:rsidR="007363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24CD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04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16814E9"/>
    <w:multiLevelType w:val="hybridMultilevel"/>
    <w:tmpl w:val="E1F29A82"/>
    <w:lvl w:tplc="B1D022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0"/>
  </w:num>
  <w:num w:numId="16">
    <w:abstractNumId w:val="17"/>
  </w:num>
  <w:num w:numId="17">
    <w:abstractNumId w:val="2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F132D"/>
    <w:rsid w:val="000F1B6A"/>
    <w:rsid w:val="000F7D00"/>
    <w:rsid w:val="001B157C"/>
    <w:rsid w:val="001C6383"/>
    <w:rsid w:val="001D4C55"/>
    <w:rsid w:val="0021153C"/>
    <w:rsid w:val="0022428B"/>
    <w:rsid w:val="00246940"/>
    <w:rsid w:val="00283837"/>
    <w:rsid w:val="002A09DE"/>
    <w:rsid w:val="002A54A7"/>
    <w:rsid w:val="002A6084"/>
    <w:rsid w:val="002A7962"/>
    <w:rsid w:val="002B4FD5"/>
    <w:rsid w:val="002C0D19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B450C"/>
    <w:rsid w:val="003C1C2B"/>
    <w:rsid w:val="00404F3C"/>
    <w:rsid w:val="004164EB"/>
    <w:rsid w:val="00417717"/>
    <w:rsid w:val="004177EA"/>
    <w:rsid w:val="0043025A"/>
    <w:rsid w:val="00454E89"/>
    <w:rsid w:val="004E3F8C"/>
    <w:rsid w:val="004F2585"/>
    <w:rsid w:val="004F65D3"/>
    <w:rsid w:val="00512965"/>
    <w:rsid w:val="00573829"/>
    <w:rsid w:val="00573C7C"/>
    <w:rsid w:val="00594D7A"/>
    <w:rsid w:val="005F7A6B"/>
    <w:rsid w:val="006776F4"/>
    <w:rsid w:val="00701370"/>
    <w:rsid w:val="007363E9"/>
    <w:rsid w:val="00752475"/>
    <w:rsid w:val="00760FD3"/>
    <w:rsid w:val="00776E63"/>
    <w:rsid w:val="007B43BB"/>
    <w:rsid w:val="007B7E29"/>
    <w:rsid w:val="008545DF"/>
    <w:rsid w:val="00887529"/>
    <w:rsid w:val="008D6FC8"/>
    <w:rsid w:val="00923BDA"/>
    <w:rsid w:val="0093701A"/>
    <w:rsid w:val="00970210"/>
    <w:rsid w:val="00990647"/>
    <w:rsid w:val="0099466E"/>
    <w:rsid w:val="00997C19"/>
    <w:rsid w:val="009A0499"/>
    <w:rsid w:val="009A3C05"/>
    <w:rsid w:val="009D4867"/>
    <w:rsid w:val="009D6AE9"/>
    <w:rsid w:val="00A105F9"/>
    <w:rsid w:val="00A424CD"/>
    <w:rsid w:val="00A5153D"/>
    <w:rsid w:val="00A601A9"/>
    <w:rsid w:val="00A855CE"/>
    <w:rsid w:val="00AA7C5B"/>
    <w:rsid w:val="00AC6D07"/>
    <w:rsid w:val="00AD272A"/>
    <w:rsid w:val="00B071A9"/>
    <w:rsid w:val="00B07FD7"/>
    <w:rsid w:val="00B1188C"/>
    <w:rsid w:val="00B527B1"/>
    <w:rsid w:val="00B5773C"/>
    <w:rsid w:val="00BD5ABE"/>
    <w:rsid w:val="00BE0DC1"/>
    <w:rsid w:val="00C433B8"/>
    <w:rsid w:val="00C50577"/>
    <w:rsid w:val="00C51643"/>
    <w:rsid w:val="00C545A2"/>
    <w:rsid w:val="00CA1194"/>
    <w:rsid w:val="00CD7B14"/>
    <w:rsid w:val="00CE019E"/>
    <w:rsid w:val="00D16580"/>
    <w:rsid w:val="00D2773B"/>
    <w:rsid w:val="00D463FF"/>
    <w:rsid w:val="00D6411F"/>
    <w:rsid w:val="00D74553"/>
    <w:rsid w:val="00D74722"/>
    <w:rsid w:val="00DA7755"/>
    <w:rsid w:val="00DB2D35"/>
    <w:rsid w:val="00E32CE3"/>
    <w:rsid w:val="00E773AE"/>
    <w:rsid w:val="00E94CF4"/>
    <w:rsid w:val="00E958DF"/>
    <w:rsid w:val="00E96EFB"/>
    <w:rsid w:val="00E97563"/>
    <w:rsid w:val="00EE6EBF"/>
    <w:rsid w:val="00F15129"/>
    <w:rsid w:val="00F3187B"/>
    <w:rsid w:val="00F427F2"/>
    <w:rsid w:val="00F7517B"/>
    <w:rsid w:val="00F949C5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customStyle="true" w:styleId="Standard" w:type="paragraph">
    <w:name w:val="Standard"/>
    <w:rsid w:val="00997C19"/>
    <w:pPr>
      <w:widowControl w:val="false"/>
      <w:suppressAutoHyphens/>
      <w:autoSpaceDN w:val="false"/>
      <w:textAlignment w:val="baseline"/>
    </w:pPr>
    <w:rPr>
      <w:rFonts w:cs="Ari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424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2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4C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4C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4C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customStyle="1" w:styleId="Standard" w:type="paragraph">
    <w:name w:val="Standard"/>
    <w:rsid w:val="00997C19"/>
    <w:pPr>
      <w:widowControl w:val="0"/>
      <w:suppressAutoHyphens/>
      <w:autoSpaceDN w:val="0"/>
      <w:textAlignment w:val="baseline"/>
    </w:pPr>
    <w:rPr>
      <w:rFonts w:ascii="Times New Roman" w:cs="Ari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424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2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4C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4C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4C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5AE15-3D7D-4B69-9149-DB6786B68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5</properties:Pages>
  <properties:Words>1303</properties:Words>
  <properties:Characters>7143</properties:Characters>
  <properties:Lines>267</properties:Lines>
  <properties:Paragraphs>92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8927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2018-04-10T09:07:00Z</dcterms:created>
  <dc:creator>Blanka</dc:creator>
  <cp:lastModifiedBy>Danijela Sekulić</cp:lastModifiedBy>
  <cp:lastPrinted>2018-04-10T09:21:00Z</cp:lastPrinted>
  <dcterms:modified xmlns:xsi="http://www.w3.org/2001/XMLSchema-instance" xsi:type="dcterms:W3CDTF">2018-04-10T09:21:00Z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(NADA+ROMIĆ.docx)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