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910f" w14:paraId="873910f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B561F" w:rsidRPr="008F7763">
        <w:rPr>
          <w:rFonts w:hAnsi="Times New Roman" w:ascii="Times New Roman"/>
          <w:b w:val="false"/>
        </w:rPr>
        <w:t xml:space="preserve">Trgovački sud u Pazinu, po stečajnom sucu Ivanu Dujiću, u stečajnom postupku nad dužnikom </w:t>
      </w:r>
      <w:r w:rsidR="008168E6" w:rsidRPr="008168E6">
        <w:rPr>
          <w:rFonts w:hAnsi="Times New Roman" w:ascii="Times New Roman"/>
          <w:b w:val="false"/>
        </w:rPr>
        <w:t>VICTRIX d. o. o. Pula, Starih statuta 4, OIB 69660769957</w:t>
      </w:r>
      <w:r w:rsidR="002B561F" w:rsidRPr="008F7763">
        <w:rPr>
          <w:rFonts w:hAnsi="Times New Roman" w:ascii="Times New Roman"/>
          <w:b w:val="false"/>
        </w:rPr>
        <w:t xml:space="preserve">, </w:t>
      </w:r>
      <w:r w:rsidRPr="008F7763">
        <w:rPr>
          <w:rFonts w:hAnsi="Times New Roman" w:ascii="Times New Roman"/>
          <w:b w:val="false"/>
        </w:rPr>
        <w:t xml:space="preserve">na temelju odredbe čl. 247. st. 3. Stečajnog zakona, </w:t>
      </w:r>
      <w:r w:rsidR="00E610D2">
        <w:rPr>
          <w:rFonts w:hAnsi="Times New Roman" w:ascii="Times New Roman"/>
          <w:b w:val="false"/>
        </w:rPr>
        <w:t>16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BD3032">
        <w:rPr>
          <w:rFonts w:hAnsi="Times New Roman" w:ascii="Times New Roman"/>
          <w:b w:val="false"/>
        </w:rPr>
        <w:t>s</w:t>
      </w:r>
      <w:r w:rsidR="00E610D2">
        <w:rPr>
          <w:rFonts w:hAnsi="Times New Roman" w:ascii="Times New Roman"/>
          <w:b w:val="false"/>
        </w:rPr>
        <w:t>iječnja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E610D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E610D2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I.</w:t>
      </w:r>
      <w:r w:rsidRPr="008F7763">
        <w:rPr>
          <w:rFonts w:hAnsi="Times New Roman" w:ascii="Times New Roman"/>
          <w:b w:val="false"/>
        </w:rPr>
        <w:tab/>
        <w:t>Utvrđuje se da vrijednost nekretnin</w:t>
      </w:r>
      <w:r w:rsidR="008168E6"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stečajnog dužnika</w:t>
      </w:r>
      <w:r w:rsidR="00036438" w:rsidRPr="008F7763">
        <w:rPr>
          <w:rFonts w:hAnsi="Times New Roman" w:ascii="Times New Roman"/>
          <w:b w:val="false"/>
        </w:rPr>
        <w:t>,</w:t>
      </w:r>
      <w:r w:rsidR="00E610D2" w:rsidRPr="00E610D2">
        <w:rPr>
          <w:rFonts w:hAnsi="Times New Roman" w:ascii="Times New Roman"/>
          <w:b w:val="false"/>
        </w:rPr>
        <w:t xml:space="preserve"> k.č. 37, k.č. 777/3, k.č. 782/1, k.č. 782/2, k.č. 782/3, k.č. 782/4, k.č. 782/5, k.č. 783/1, k.č. 783/2, k.č. 784/1, k.č. 784/2, k.č. 785/1, k.č. 785/2, k.č. 785/3, k.č. 785/4, k.č. 786/1, k.č. 786/2, k.č. 788, k.č. 789/1, k.č. 789/2, k.č. 789/3, k.č. 789/4, k.č. 789/5, k.č. 789/6, k.č. 789/7, k.č. 789/9, k.č. 789/10, k.č. 789/11, k.č. 789/12, k.č. 789/13, k.č. 789/15, k.č. 789/17, k.č. 789/18, k.č. 789/19, k.č. 789/20, k.č. 791/1, k.č. 791/2, k.č. 792/2, k.č. 797/1, k.č. 805, k.č. 810/1, k.č. 817/1 i k.č. 817/2, sve k.o. Zagorje</w:t>
      </w:r>
      <w:r w:rsidRPr="008F7763">
        <w:rPr>
          <w:rFonts w:hAnsi="Times New Roman" w:ascii="Times New Roman"/>
          <w:b w:val="false"/>
        </w:rPr>
        <w:t xml:space="preserve">, iznosi </w:t>
      </w:r>
      <w:r w:rsidR="00E610D2" w:rsidRPr="00E610D2">
        <w:rPr>
          <w:rFonts w:hAnsi="Times New Roman" w:ascii="Times New Roman"/>
          <w:b w:val="false"/>
        </w:rPr>
        <w:t>551.000,00</w:t>
      </w:r>
      <w:r w:rsidR="00E610D2">
        <w:rPr>
          <w:rFonts w:hAnsi="Times New Roman" w:ascii="Times New Roman"/>
          <w:b w:val="false"/>
        </w:rPr>
        <w:t xml:space="preserve"> </w:t>
      </w:r>
      <w:r w:rsidR="00E610D2" w:rsidRPr="00E610D2">
        <w:rPr>
          <w:rFonts w:hAnsi="Times New Roman" w:ascii="Times New Roman"/>
          <w:b w:val="false"/>
        </w:rPr>
        <w:t>kn</w:t>
      </w:r>
      <w:r w:rsidR="00E610D2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E610D2"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DA5BD1" w:rsidR="008A77D9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8168E6">
        <w:rPr>
          <w:rFonts w:hAnsi="Times New Roman" w:ascii="Times New Roman"/>
          <w:b w:val="false"/>
        </w:rPr>
        <w:t>u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nekretnin</w:t>
      </w:r>
      <w:r w:rsidR="008168E6">
        <w:rPr>
          <w:rFonts w:hAnsi="Times New Roman" w:ascii="Times New Roman"/>
          <w:b w:val="false"/>
        </w:rPr>
        <w:t>e</w:t>
      </w:r>
      <w:r w:rsidR="00057935" w:rsidRPr="008F7763">
        <w:rPr>
          <w:rFonts w:hAnsi="Times New Roman" w:ascii="Times New Roman"/>
          <w:b w:val="false"/>
        </w:rPr>
        <w:t xml:space="preserve">, </w:t>
      </w:r>
      <w:r w:rsidR="00E610D2" w:rsidRPr="00E610D2">
        <w:rPr>
          <w:rFonts w:hAnsi="Times New Roman" w:ascii="Times New Roman"/>
          <w:b w:val="false"/>
        </w:rPr>
        <w:t>k.č. 37, k.č. 777/3, k.č. 782/1, k.č. 782/2, k.č. 782/3, k.č. 782/4, k.č. 782/5, k.č. 783/1, k.č. 783/2, k.č. 784/1, k.č. 784/2, k.č. 785/1, k.č. 785/2, k.č. 785/3, k.č. 785/4, k.č. 786/1, k.č. 786/2, k.č. 788, k.č. 789/1, k.č. 789/2, k.č. 789/3, k.č. 789/4, k.č. 789/5, k.č. 789/6, k.č. 789/7, k.č. 789/9, k.č. 789/10, k.č. 789/11, k.č. 789/12, k.č. 789/13, k.č. 789/15, k.č. 789/17, k.č. 789/18, k.č. 789/19, k.č. 789/20, k.č. 791/1, k.č. 791/2, k.č. 792/2, k.č. 797/1, k.č. 805, k.č. 810/1, k.č. 817/1 i k.č. 817/2, sve k.o. Zagorje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nekretnina označen</w:t>
      </w:r>
      <w:r w:rsidR="00E610D2">
        <w:rPr>
          <w:rFonts w:hAnsi="Times New Roman" w:ascii="Times New Roman"/>
          <w:b w:val="false"/>
        </w:rPr>
        <w:t>ih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E610D2" w:rsidRPr="00E610D2">
        <w:rPr>
          <w:rFonts w:hAnsi="Times New Roman" w:ascii="Times New Roman"/>
          <w:b w:val="false"/>
          <w:color w:val="000000"/>
          <w:lang w:eastAsia="hr-HR"/>
        </w:rPr>
        <w:t xml:space="preserve">551.000,00 </w:t>
      </w:r>
      <w:r w:rsidR="008168E6" w:rsidRPr="008168E6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F714FE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F714FE">
        <w:rPr>
          <w:rFonts w:hAnsi="Times New Roman" w:ascii="Times New Roman"/>
          <w:b w:val="false"/>
        </w:rPr>
        <w:t>gu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E610D2">
        <w:rPr>
          <w:rFonts w:hAnsi="Times New Roman" w:ascii="Times New Roman"/>
          <w:b w:val="false"/>
        </w:rPr>
        <w:t>413</w:t>
      </w:r>
      <w:r w:rsidR="00774020">
        <w:rPr>
          <w:rFonts w:hAnsi="Times New Roman" w:ascii="Times New Roman"/>
          <w:b w:val="false"/>
        </w:rPr>
        <w:t>.25</w:t>
      </w:r>
      <w:r w:rsidR="00E610D2">
        <w:rPr>
          <w:rFonts w:hAnsi="Times New Roman" w:ascii="Times New Roman"/>
          <w:b w:val="false"/>
        </w:rPr>
        <w:t>0</w:t>
      </w:r>
      <w:r w:rsidR="00774020">
        <w:rPr>
          <w:rFonts w:hAnsi="Times New Roman" w:ascii="Times New Roman"/>
          <w:b w:val="false"/>
        </w:rPr>
        <w:t>,</w:t>
      </w:r>
      <w:r w:rsidR="00E610D2">
        <w:rPr>
          <w:rFonts w:hAnsi="Times New Roman" w:ascii="Times New Roman"/>
          <w:b w:val="false"/>
        </w:rPr>
        <w:t>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E610D2">
        <w:rPr>
          <w:rFonts w:hAnsi="Times New Roman" w:ascii="Times New Roman"/>
          <w:b w:val="false"/>
        </w:rPr>
        <w:t>275</w:t>
      </w:r>
      <w:r w:rsidR="00774020">
        <w:rPr>
          <w:rFonts w:hAnsi="Times New Roman" w:ascii="Times New Roman"/>
          <w:b w:val="false"/>
        </w:rPr>
        <w:t>.5</w:t>
      </w:r>
      <w:r w:rsidR="00E610D2">
        <w:rPr>
          <w:rFonts w:hAnsi="Times New Roman" w:ascii="Times New Roman"/>
          <w:b w:val="false"/>
        </w:rPr>
        <w:t>00</w:t>
      </w:r>
      <w:r w:rsidR="00774020">
        <w:rPr>
          <w:rFonts w:hAnsi="Times New Roman" w:ascii="Times New Roman"/>
          <w:b w:val="false"/>
        </w:rPr>
        <w:t>,</w:t>
      </w:r>
      <w:r w:rsidR="00E610D2">
        <w:rPr>
          <w:rFonts w:hAnsi="Times New Roman" w:ascii="Times New Roman"/>
          <w:b w:val="false"/>
        </w:rPr>
        <w:t>0</w:t>
      </w:r>
      <w:r w:rsidR="00774020">
        <w:rPr>
          <w:rFonts w:hAnsi="Times New Roman" w:ascii="Times New Roman"/>
          <w:b w:val="false"/>
        </w:rPr>
        <w:t>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E610D2">
        <w:rPr>
          <w:rFonts w:hAnsi="Times New Roman" w:ascii="Times New Roman"/>
          <w:b w:val="false"/>
        </w:rPr>
        <w:t>137</w:t>
      </w:r>
      <w:r w:rsidR="00774020">
        <w:rPr>
          <w:rFonts w:hAnsi="Times New Roman" w:ascii="Times New Roman"/>
          <w:b w:val="false"/>
        </w:rPr>
        <w:t>.7</w:t>
      </w:r>
      <w:r w:rsidR="00E610D2">
        <w:rPr>
          <w:rFonts w:hAnsi="Times New Roman" w:ascii="Times New Roman"/>
          <w:b w:val="false"/>
        </w:rPr>
        <w:t>50,00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lastRenderedPageBreak/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E610D2">
        <w:rPr>
          <w:rFonts w:hAnsi="Times New Roman" w:ascii="Times New Roman"/>
          <w:b w:val="false"/>
        </w:rPr>
        <w:t>16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BD3032">
        <w:rPr>
          <w:rFonts w:hAnsi="Times New Roman" w:ascii="Times New Roman"/>
          <w:b w:val="false"/>
        </w:rPr>
        <w:t>s</w:t>
      </w:r>
      <w:r w:rsidR="00E610D2">
        <w:rPr>
          <w:rFonts w:hAnsi="Times New Roman" w:ascii="Times New Roman"/>
          <w:b w:val="false"/>
        </w:rPr>
        <w:t>iječnja 2017</w:t>
      </w:r>
      <w:r w:rsidRPr="008F7763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561726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e-Oglasna ploča suda - 8 dana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- Stečajni upravitelj </w:t>
      </w:r>
      <w:r w:rsidR="00AE5E3F" w:rsidRPr="00AE5E3F">
        <w:rPr>
          <w:rFonts w:hAnsi="Times New Roman" w:ascii="Times New Roman"/>
          <w:b w:val="false"/>
        </w:rPr>
        <w:t>Slavko Štambuk iz Rijeke, Prvog maja 3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Republika Hrvatska, po ŽDO Pula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Porezna uprava, Ispostava Pazin, Pazin, M. B. Rašana 2/4, p.p. 60</w:t>
      </w:r>
    </w:p>
    <w:p w:rsidRDefault="005E6CD5" w:rsidP="005E6CD5" w:rsidR="005E6CD5" w:rsidRPr="005E6CD5">
      <w:pPr>
        <w:rPr>
          <w:rFonts w:hAnsi="Times New Roman" w:ascii="Times New Roman"/>
          <w:b w:val="false"/>
        </w:rPr>
      </w:pPr>
      <w:r w:rsidRPr="005E6CD5">
        <w:rPr>
          <w:rFonts w:hAnsi="Times New Roman" w:ascii="Times New Roman"/>
          <w:b w:val="false"/>
        </w:rPr>
        <w:t xml:space="preserve">- Kermas ulaganja d.o.o. Pula, Dobrilina 9 </w:t>
      </w:r>
    </w:p>
    <w:p w:rsidRDefault="005E6CD5" w:rsidP="005E6CD5" w:rsidR="005E6CD5">
      <w:pPr>
        <w:rPr>
          <w:rFonts w:hAnsi="Times New Roman" w:ascii="Times New Roman"/>
          <w:b w:val="false"/>
        </w:rPr>
      </w:pPr>
      <w:r w:rsidRPr="005E6CD5">
        <w:rPr>
          <w:rFonts w:hAnsi="Times New Roman" w:ascii="Times New Roman"/>
          <w:b w:val="false"/>
        </w:rPr>
        <w:t>- Kermas holding limited, OIB: 43896993551, Malta, Floriana frn 1400, St. Anne street, Europe centre, 2nd floor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580DC9" w:rsidR="00661BC8" w:rsidRPr="008F77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21" w:rsidP="00DA5BD1" w:rsidR="00990E21">
      <w:r>
        <w:separator/>
      </w:r>
    </w:p>
  </w:endnote>
  <w:endnote w:id="0" w:type="continuationSeparator">
    <w:p w:rsidRDefault="00990E21" w:rsidP="00DA5BD1" w:rsidR="00990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172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1726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561726" w:rsidR="00902CE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10D2" w:rsidR="00E610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21" w:rsidP="00DA5BD1" w:rsidR="00990E21">
      <w:r>
        <w:separator/>
      </w:r>
    </w:p>
  </w:footnote>
  <w:footnote w:id="0" w:type="continuationSeparator">
    <w:p w:rsidRDefault="00990E21" w:rsidP="00DA5BD1" w:rsidR="00990E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10D2" w:rsidR="00E61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BD3032" w:rsidR="00BD3032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561726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E610D2">
          <w:rPr>
            <w:rFonts w:hAnsi="Times New Roman" w:ascii="Times New Roman"/>
            <w:b w:val="false"/>
          </w:rPr>
          <w:t xml:space="preserve">                     </w:t>
        </w:r>
        <w:r w:rsidR="00E610D2" w:rsidRPr="00E610D2">
          <w:rPr>
            <w:rFonts w:hAnsi="Times New Roman" w:ascii="Times New Roman"/>
            <w:b w:val="false"/>
          </w:rPr>
          <w:t>Posl.br. 10 St-364/16-43</w:t>
        </w:r>
        <w:r w:rsidR="00BD3032">
          <w:rPr>
            <w:rFonts w:hAnsi="Times New Roman" w:ascii="Times New Roman"/>
            <w:b w:val="false"/>
          </w:rPr>
          <w:tab/>
        </w:r>
        <w:r w:rsidR="00BD3032">
          <w:rPr>
            <w:rFonts w:hAnsi="Times New Roman" w:ascii="Times New Roman"/>
            <w:b w:val="false"/>
          </w:rPr>
          <w:tab/>
        </w:r>
      </w:p>
      <w:p w:rsidRDefault="00561726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561726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</w:t>
    </w:r>
    <w:r w:rsidRPr="002B561F">
      <w:rPr>
        <w:rFonts w:hAnsi="Times New Roman" w:ascii="Times New Roman"/>
        <w:b w:val="false"/>
      </w:rPr>
      <w:t>Posl.br. 1</w:t>
    </w:r>
    <w:r>
      <w:rPr>
        <w:rFonts w:hAnsi="Times New Roman" w:ascii="Times New Roman"/>
        <w:b w:val="false"/>
      </w:rPr>
      <w:t>0 St-3</w:t>
    </w:r>
    <w:r w:rsidR="008168E6">
      <w:rPr>
        <w:rFonts w:hAnsi="Times New Roman" w:ascii="Times New Roman"/>
        <w:b w:val="false"/>
      </w:rPr>
      <w:t>64/16</w:t>
    </w:r>
    <w:r w:rsidRPr="002B561F">
      <w:rPr>
        <w:rFonts w:hAnsi="Times New Roman" w:ascii="Times New Roman"/>
        <w:b w:val="false"/>
      </w:rPr>
      <w:t>-</w:t>
    </w:r>
    <w:r w:rsidR="00E610D2">
      <w:rPr>
        <w:rFonts w:hAnsi="Times New Roman" w:ascii="Times New Roman"/>
        <w:b w:val="false"/>
      </w:rPr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1062FB"/>
    <w:rsid w:val="0016197B"/>
    <w:rsid w:val="001B7C33"/>
    <w:rsid w:val="001C65C2"/>
    <w:rsid w:val="00213C46"/>
    <w:rsid w:val="00224E4E"/>
    <w:rsid w:val="002B561F"/>
    <w:rsid w:val="002D7040"/>
    <w:rsid w:val="003441C8"/>
    <w:rsid w:val="00361F4E"/>
    <w:rsid w:val="003771B6"/>
    <w:rsid w:val="00392EDD"/>
    <w:rsid w:val="004208E2"/>
    <w:rsid w:val="004550A0"/>
    <w:rsid w:val="00494CAB"/>
    <w:rsid w:val="004D3586"/>
    <w:rsid w:val="005437C1"/>
    <w:rsid w:val="00550DEE"/>
    <w:rsid w:val="00554328"/>
    <w:rsid w:val="00561726"/>
    <w:rsid w:val="00580DC9"/>
    <w:rsid w:val="00586781"/>
    <w:rsid w:val="005E6CD5"/>
    <w:rsid w:val="00601649"/>
    <w:rsid w:val="006262E4"/>
    <w:rsid w:val="00661BC8"/>
    <w:rsid w:val="006C36F9"/>
    <w:rsid w:val="00721D15"/>
    <w:rsid w:val="00740611"/>
    <w:rsid w:val="00774020"/>
    <w:rsid w:val="007B071B"/>
    <w:rsid w:val="00802734"/>
    <w:rsid w:val="008168E6"/>
    <w:rsid w:val="00822DFE"/>
    <w:rsid w:val="008A77D9"/>
    <w:rsid w:val="008D7386"/>
    <w:rsid w:val="008F74D9"/>
    <w:rsid w:val="008F7763"/>
    <w:rsid w:val="009070E7"/>
    <w:rsid w:val="00911CE0"/>
    <w:rsid w:val="009754C9"/>
    <w:rsid w:val="00985388"/>
    <w:rsid w:val="00990E21"/>
    <w:rsid w:val="00993205"/>
    <w:rsid w:val="00AE5E3F"/>
    <w:rsid w:val="00B70CB0"/>
    <w:rsid w:val="00B90FED"/>
    <w:rsid w:val="00BD3032"/>
    <w:rsid w:val="00C77146"/>
    <w:rsid w:val="00C776FA"/>
    <w:rsid w:val="00C95559"/>
    <w:rsid w:val="00D50A1D"/>
    <w:rsid w:val="00DA5BD1"/>
    <w:rsid w:val="00E24EC1"/>
    <w:rsid w:val="00E35E8D"/>
    <w:rsid w:val="00E610D2"/>
    <w:rsid w:val="00ED068F"/>
    <w:rsid w:val="00ED2AE1"/>
    <w:rsid w:val="00F34C9B"/>
    <w:rsid w:val="00F3524D"/>
    <w:rsid w:val="00F7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1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72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726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72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72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1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72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726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72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72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VICTRIX d.o.o. PULA</izvorni_sadrzaj>
    <derivirana_varijabla naziv="DomainObject.Predmet.ProtustrankaFormated_1">  VICTRIX d.o.o. PULA</derivirana_varijabla>
  </DomainObject.Predmet.ProtustrankaFormated>
  <DomainObject.Predmet.ProtustrankaFormatedOIB>
    <izvorni_sadrzaj>  VICTRIX d.o.o. PULA, OIB 69660769957</izvorni_sadrzaj>
    <derivirana_varijabla naziv="DomainObject.Predmet.ProtustrankaFormatedOIB_1">  VICTRIX d.o.o. PULA, OIB 69660769957</derivirana_varijabla>
  </DomainObject.Predmet.ProtustrankaFormatedOIB>
  <DomainObject.Predmet.ProtustrankaFormatedWithAdress>
    <izvorni_sadrzaj> VICTRIX d.o.o. PULA, Starih statuta 4, 52100 Pula</izvorni_sadrzaj>
    <derivirana_varijabla naziv="DomainObject.Predmet.ProtustrankaFormatedWithAdress_1"> VICTRIX d.o.o. PULA, Starih statuta 4, 52100 Pula</derivirana_varijabla>
  </DomainObject.Predmet.ProtustrankaFormatedWithAdress>
  <DomainObject.Predmet.ProtustrankaFormatedWithAdressOIB>
    <izvorni_sadrzaj> VICTRIX d.o.o. PULA, OIB 69660769957, Starih statuta 4, 52100 Pula</izvorni_sadrzaj>
    <derivirana_varijabla naziv="DomainObject.Predmet.ProtustrankaFormatedWithAdressOIB_1"> VICTRIX d.o.o. PULA, OIB 69660769957, Starih statuta 4, 52100 Pula</derivirana_varijabla>
  </DomainObject.Predmet.ProtustrankaFormatedWithAdressOIB>
  <DomainObject.Predmet.ProtustrankaWithAdress>
    <izvorni_sadrzaj>VICTRIX d.o.o. PULA Starih statuta 4, 52100 Pula</izvorni_sadrzaj>
    <derivirana_varijabla naziv="DomainObject.Predmet.ProtustrankaWithAdress_1">VICTRIX d.o.o. PULA Starih statuta 4, 52100 Pula</derivirana_varijabla>
  </DomainObject.Predmet.ProtustrankaWithAdress>
  <DomainObject.Predmet.ProtustrankaWithAdressOIB>
    <izvorni_sadrzaj>VICTRIX d.o.o. PULA, OIB 69660769957, Starih statuta 4, 52100 Pula</izvorni_sadrzaj>
    <derivirana_varijabla naziv="DomainObject.Predmet.ProtustrankaWithAdressOIB_1">VICTRIX d.o.o. PULA, OIB 69660769957, Starih statuta 4, 52100 Pula</derivirana_varijabla>
  </DomainObject.Predmet.ProtustrankaWithAdressOIB>
  <DomainObject.Predmet.ProtustrankaNazivFormated>
    <izvorni_sadrzaj>VICTRIX d.o.o. PULA</izvorni_sadrzaj>
    <derivirana_varijabla naziv="DomainObject.Predmet.ProtustrankaNazivFormated_1">VICTRIX d.o.o. PULA</derivirana_varijabla>
  </DomainObject.Predmet.ProtustrankaNazivFormated>
  <DomainObject.Predmet.ProtustrankaNazivFormatedOIB>
    <izvorni_sadrzaj>VICTRIX d.o.o. PULA, OIB 69660769957</izvorni_sadrzaj>
    <derivirana_varijabla naziv="DomainObject.Predmet.ProtustrankaNazivFormatedOIB_1">VICTRIX d.o.o. PULA, OIB 69660769957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1066768.29</izvorni_sadrzaj>
    <derivirana_varijabla naziv="DomainObject.Predmet.TrenutnaVrijednost_1">1066768.29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VICTRIX d.o.o. PULA</item>
    </izvorni_sadrzaj>
    <derivirana_varijabla naziv="DomainObject.Predmet.ProtuStrankaListFormated_1">
      <item>VICTRIX d.o.o. PULA</item>
    </derivirana_varijabla>
  </DomainObject.Predmet.ProtuStrankaListFormated>
  <DomainObject.Predmet.ProtuStrankaListFormatedOIB>
    <izvorni_sadrzaj>
      <item>VICTRIX d.o.o. PULA, OIB 69660769957</item>
    </izvorni_sadrzaj>
    <derivirana_varijabla naziv="DomainObject.Predmet.ProtuStrankaListFormatedOIB_1">
      <item>VICTRIX d.o.o. PULA, OIB 69660769957</item>
    </derivirana_varijabla>
  </DomainObject.Predmet.ProtuStrankaListFormatedOIB>
  <DomainObject.Predmet.ProtuStrankaListFormatedWithAdress>
    <izvorni_sadrzaj>
      <item>VICTRIX d.o.o. PULA, Starih statuta 4, 52100 Pula</item>
    </izvorni_sadrzaj>
    <derivirana_varijabla naziv="DomainObject.Predmet.ProtuStrankaListFormatedWithAdress_1">
      <item>VICTRIX d.o.o. PULA, Starih statuta 4, 52100 Pula</item>
    </derivirana_varijabla>
  </DomainObject.Predmet.ProtuStrankaListFormatedWithAdress>
  <DomainObject.Predmet.ProtuStrankaListFormatedWithAdressOIB>
    <izvorni_sadrzaj>
      <item>VICTRIX d.o.o. PULA, OIB 69660769957, Starih statuta 4, 52100 Pula</item>
    </izvorni_sadrzaj>
    <derivirana_varijabla naziv="DomainObject.Predmet.ProtuStrankaListFormatedWithAdressOIB_1">
      <item>VICTRIX d.o.o. PULA, OIB 69660769957, Starih statuta 4, 52100 Pula</item>
    </derivirana_varijabla>
  </DomainObject.Predmet.ProtuStrankaListFormatedWithAdressOIB>
  <DomainObject.Predmet.ProtuStrankaListNazivFormated>
    <izvorni_sadrzaj>
      <item>VICTRIX d.o.o. PULA</item>
    </izvorni_sadrzaj>
    <derivirana_varijabla naziv="DomainObject.Predmet.ProtuStrankaListNazivFormated_1">
      <item>VICTRIX d.o.o. PULA</item>
    </derivirana_varijabla>
  </DomainObject.Predmet.ProtuStrankaListNazivFormated>
  <DomainObject.Predmet.ProtuStrankaListNazivFormatedOIB>
    <izvorni_sadrzaj>
      <item>VICTRIX d.o.o. PULA, OIB 69660769957</item>
    </izvorni_sadrzaj>
    <derivirana_varijabla naziv="DomainObject.Predmet.ProtuStrankaListNazivFormatedOIB_1">
      <item>VICTRIX d.o.o. PULA, OIB 69660769957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VICTRIX d.o.o. PULA</izvorni_sadrzaj>
    <derivirana_varijabla naziv="DomainObject.Predmet.ProtustrankaIDrugi_1">VICTRIX 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VICTRIX d.o.o. PULA, OIB 69660769957, Starih statuta 4, 52100 Pula</izvorni_sadrzaj>
    <derivirana_varijabla naziv="DomainObject.Predmet.ProtustrankaIDrugiAdressOIB_1">VICTRIX d.o.o. PULA, OIB 69660769957, Starih statuta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VICTRIX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VICTRIX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VICTRIX d.o.o. PULA, OIB 69660769957, Starih statuta 4,52100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VICTRIX d.o.o. PULA, OIB 69660769957, Starih statuta 4,52100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69660769957</item>
      <item>, OIB 52634238587</item>
      <item>, OIB null</item>
    </izvorni_sadrzaj>
    <derivirana_varijabla naziv="DomainObject.Predmet.SudioniciListNazivOIB_1">
      <item>, OIB 69660769957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624</properties:Words>
  <properties:Characters>3271</properties:Characters>
  <properties:Lines>83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2017-01-16T12:52:00Z</dcterms:created>
  <dc:creator>Jasmina Matika</dc:creator>
  <cp:lastModifiedBy>Sanja Lakošeljac</cp:lastModifiedBy>
  <dcterms:modified xmlns:xsi="http://www.w3.org/2001/XMLSchema-instance" xsi:type="dcterms:W3CDTF">2017-01-17T08:12:00Z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