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d190" w14:paraId="562d190" w:rsidRDefault="00EB7B02" w:rsidP="00EB7B02" w:rsidR="00EB7B02">
      <w:pPr>
        <w:spacing w:after="0"/>
        <w:jc w:val="both"/>
        <w15:collapsed w:val="false"/>
      </w:pPr>
      <w:bookmarkStart w:name="_GoBack" w:id="0"/>
      <w:bookmarkEnd w:id="0"/>
      <w:r>
        <w:t xml:space="preserve">     </w:t>
      </w:r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 </w:t>
      </w:r>
    </w:p>
    <w:p w:rsidRDefault="00EB7B02" w:rsidP="00EB7B02" w:rsidR="00EB7B02">
      <w:pPr>
        <w:spacing w:after="0"/>
        <w:jc w:val="both"/>
      </w:pPr>
      <w:r>
        <w:t xml:space="preserve">       REPUBLIKA HRVATSKA</w:t>
      </w:r>
    </w:p>
    <w:p w:rsidRDefault="00EB7B02" w:rsidP="00EB7B02" w:rsidR="00EB7B0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B7B02" w:rsidP="00EB7B02" w:rsidR="00EB7B02">
      <w:pPr>
        <w:spacing w:after="0"/>
        <w:rPr>
          <w:rFonts w:hAnsi="Guatemala" w:ascii="Guatemala"/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B7B02" w:rsidP="00EB7B02" w:rsidR="00EB7B02">
      <w:pPr>
        <w:spacing w:after="0"/>
        <w:jc w:val="both"/>
      </w:pPr>
      <w:r>
        <w:t xml:space="preserve">                     </w:t>
      </w:r>
      <w:r>
        <w:tab/>
      </w:r>
      <w:r>
        <w:tab/>
        <w:t xml:space="preserve">                                 </w:t>
      </w:r>
    </w:p>
    <w:p w:rsidRDefault="00EB7B02" w:rsidP="00EB7B02" w:rsidR="00EB7B02">
      <w:pPr>
        <w:spacing w:after="0"/>
        <w:jc w:val="center"/>
      </w:pPr>
      <w:r>
        <w:t>REPUBLIKA HRVATSKA</w:t>
      </w:r>
    </w:p>
    <w:p w:rsidRDefault="00EB7B02" w:rsidP="00EB7B02" w:rsidR="00EB7B02">
      <w:pPr>
        <w:spacing w:after="0"/>
        <w:jc w:val="center"/>
      </w:pPr>
    </w:p>
    <w:p w:rsidRDefault="00EB7B02" w:rsidP="00EB7B02" w:rsidR="00EB7B02">
      <w:pPr>
        <w:spacing w:after="0"/>
        <w:jc w:val="center"/>
      </w:pPr>
      <w:r>
        <w:t>R J E Š E NJ E</w:t>
      </w: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MTČ Tvornica čarapa d.d. "u stečaju", Čakovec, </w:t>
      </w:r>
      <w:proofErr w:type="spellStart"/>
      <w:r>
        <w:t>Neumannova</w:t>
      </w:r>
      <w:proofErr w:type="spellEnd"/>
      <w:r>
        <w:t xml:space="preserve"> 2, OIB: 55706719199, nakon održanog posebnog ispitnog ročišta 8. srpnja 2016. g., dana 14. rujna 2016. g.</w:t>
      </w: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center"/>
      </w:pPr>
      <w:r>
        <w:t>r i j e š i o    j e</w:t>
      </w: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</w:pPr>
      <w:r>
        <w:t>I</w:t>
      </w:r>
      <w:r>
        <w:tab/>
        <w:t>Utvrđuju se sljedeće tražbine:</w:t>
      </w:r>
    </w:p>
    <w:p w:rsidRDefault="00EB7B02" w:rsidP="00EB7B02" w:rsidR="00EB7B02">
      <w:pPr>
        <w:spacing w:after="0"/>
        <w:ind w:firstLine="720"/>
      </w:pPr>
    </w:p>
    <w:p w:rsidRDefault="00EB7B02" w:rsidP="00EB7B02" w:rsidR="00EB7B02">
      <w:pPr>
        <w:spacing w:after="0"/>
        <w:ind w:firstLine="720"/>
      </w:pPr>
      <w:r>
        <w:t>DRUGI VIŠI ISPLATNI RED:</w:t>
      </w:r>
    </w:p>
    <w:p w:rsidRDefault="00EB7B02" w:rsidP="00EB7B02" w:rsidR="00EB7B02">
      <w:pPr>
        <w:spacing w:after="0"/>
      </w:pPr>
    </w:p>
    <w:p w:rsidRDefault="00EB7B02" w:rsidP="00EB7B02" w:rsidR="00EB7B02">
      <w:pPr>
        <w:spacing w:after="0"/>
      </w:pPr>
    </w:p>
    <w:tbl>
      <w:tblPr>
        <w:tblW w:type="dxa" w:w="9139"/>
        <w:tblInd w:type="dxa" w:w="93"/>
        <w:tblLook w:val="04A0" w:noVBand="1" w:noHBand="0" w:lastColumn="0" w:firstColumn="1" w:lastRow="0" w:firstRow="1"/>
      </w:tblPr>
      <w:tblGrid>
        <w:gridCol w:w="1133"/>
        <w:gridCol w:w="1916"/>
        <w:gridCol w:w="1500"/>
        <w:gridCol w:w="1732"/>
        <w:gridCol w:w="1431"/>
        <w:gridCol w:w="1427"/>
      </w:tblGrid>
      <w:tr w:rsidTr="00EB7B02" w:rsidR="00EB7B02">
        <w:trPr>
          <w:trHeight w:val="1500"/>
        </w:trPr>
        <w:tc>
          <w:tcPr>
            <w:tcW w:type="dxa" w:w="11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Redni broj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NAZIV I ADRESA VJEROVNIKA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OSNOVA TRAŽBINE</w:t>
            </w:r>
          </w:p>
        </w:tc>
        <w:tc>
          <w:tcPr>
            <w:tcW w:type="dxa" w:w="17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B7B02" w:rsidP="00EB7B02" w:rsidR="00EB7B02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 xml:space="preserve">IZNOS </w:t>
            </w:r>
          </w:p>
          <w:p w:rsidRDefault="00EB7B02" w:rsidP="00EB7B02" w:rsidR="00EB7B02">
            <w:pPr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ISPITANE</w:t>
            </w:r>
          </w:p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TRAŽBINE / KN</w:t>
            </w:r>
          </w:p>
        </w:tc>
        <w:tc>
          <w:tcPr>
            <w:tcW w:type="dxa" w:w="143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PRIZNATE TRAŽBINE / KN</w:t>
            </w:r>
          </w:p>
        </w:tc>
        <w:tc>
          <w:tcPr>
            <w:tcW w:type="dxa" w:w="14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b/>
                <w:bCs/>
                <w:color w:val="000000"/>
                <w:sz w:val="22"/>
                <w:szCs w:val="22"/>
                <w:lang w:eastAsia="hr-HR" w:val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hr-HR"/>
              </w:rPr>
              <w:t>IZNOS OSPORENE TRAŽBINE / KN</w:t>
            </w:r>
          </w:p>
        </w:tc>
      </w:tr>
      <w:tr w:rsidTr="00EB7B02" w:rsidR="00EB7B02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HRVATSKE ŠUME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Lj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Farkaša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Vukotinovića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2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Naknada, kamate, </w:t>
            </w:r>
          </w:p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P-16/10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594.832,00 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594.832,00 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92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ŽELJKO DUVNJAK,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. obrta za usluge i trgovinu 3D, Split, Zrinsko-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Frankopanska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6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 zakupa,</w:t>
            </w:r>
          </w:p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kamata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-1072/11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128.854,50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128.854,50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NOVI-NET d.o.o.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Selnica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Merhatovec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5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28.838,40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28.838,40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lastRenderedPageBreak/>
              <w:t>4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MLADEN JAMBREK,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vl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. obrta za prijevoz i poljoprivredu,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Seget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Donji, Škrape 1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sz w:val="22"/>
                <w:szCs w:val="22"/>
                <w:lang w:eastAsia="hr-HR" w:val="en-US"/>
              </w:rPr>
            </w:pPr>
            <w:r>
              <w:rPr>
                <w:sz w:val="22"/>
                <w:szCs w:val="22"/>
                <w:lang w:eastAsia="hr-HR"/>
              </w:rPr>
              <w:t xml:space="preserve">Računi za uslugu prijevoza, kamata, </w:t>
            </w:r>
            <w:proofErr w:type="spellStart"/>
            <w:r>
              <w:rPr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sz w:val="22"/>
                <w:szCs w:val="22"/>
                <w:lang w:eastAsia="hr-HR"/>
              </w:rPr>
              <w:t>-1088/10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34.748,34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34.748,34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475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RHEA d.o.o. Zagreb,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Buzinski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prilaz 36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Računi za uslugu prijevoza, kamata,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Ovrv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>-25493/11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3.281,47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3.281,47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12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A/D ELECTRONIC d.o.o. Čakovec, L. Ružičke 47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robu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21.548,49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21.548,49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27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CREDITREFORM d.o.o. Zagreb, Savska cesta 66/VIII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Računi za uslugu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2.608,58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2.608,58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842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RH, MF Porezna uprava, Područni ured Čakovec, zastupana po ŽDO Varaždin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Doprinosi, članarine, pristojbe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1.870.079,87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1.870.079,87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5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RH, Ministarstvo pravosuđa, zastupano po ŽDO VARAŽDIN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Neplaćene sudske pristojbe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4.290,00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4.290,00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038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HRT, javna ustanova, Zagreb, Prisavlje 3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 xml:space="preserve">Računi za </w:t>
            </w:r>
            <w:proofErr w:type="spellStart"/>
            <w:r>
              <w:rPr>
                <w:color w:val="000000"/>
                <w:sz w:val="22"/>
                <w:szCs w:val="22"/>
                <w:lang w:eastAsia="hr-HR"/>
              </w:rPr>
              <w:t>rtv</w:t>
            </w:r>
            <w:proofErr w:type="spellEnd"/>
            <w:r>
              <w:rPr>
                <w:color w:val="000000"/>
                <w:sz w:val="22"/>
                <w:szCs w:val="22"/>
                <w:lang w:eastAsia="hr-HR"/>
              </w:rPr>
              <w:t xml:space="preserve"> pristojbu,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16.492,78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16.492,78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12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GRAD SPLIT, Split, Branimirova obala 17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Komunalna naknada, kamata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3.547,14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3.547,14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  <w:tr w:rsidTr="00EB7B02" w:rsidR="00EB7B02">
        <w:trPr>
          <w:trHeight w:val="300"/>
        </w:trPr>
        <w:tc>
          <w:tcPr>
            <w:tcW w:type="dxa" w:w="11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UKUPNO</w:t>
            </w:r>
          </w:p>
        </w:tc>
        <w:tc>
          <w:tcPr>
            <w:tcW w:type="dxa" w:w="19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5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dxa" w:w="17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2.705.574,43</w:t>
            </w:r>
          </w:p>
        </w:tc>
        <w:tc>
          <w:tcPr>
            <w:tcW w:type="dxa" w:w="143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2.705.574,43</w:t>
            </w:r>
          </w:p>
        </w:tc>
        <w:tc>
          <w:tcPr>
            <w:tcW w:type="dxa" w:w="14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auto" w:val="clear"/>
            <w:noWrap/>
            <w:vAlign w:val="bottom"/>
            <w:hideMark/>
          </w:tcPr>
          <w:p w:rsidRDefault="00EB7B02" w:rsidP="00EB7B02" w:rsidR="00EB7B02">
            <w:pPr>
              <w:widowControl w:val="false"/>
              <w:snapToGrid w:val="false"/>
              <w:spacing w:after="0"/>
              <w:jc w:val="center"/>
              <w:rPr>
                <w:color w:val="000000"/>
                <w:sz w:val="22"/>
                <w:szCs w:val="22"/>
                <w:lang w:eastAsia="hr-HR" w:val="en-US"/>
              </w:rPr>
            </w:pPr>
            <w:r>
              <w:rPr>
                <w:color w:val="000000"/>
                <w:sz w:val="22"/>
                <w:szCs w:val="22"/>
                <w:lang w:eastAsia="hr-HR"/>
              </w:rPr>
              <w:t>0,00</w:t>
            </w:r>
          </w:p>
        </w:tc>
      </w:tr>
    </w:tbl>
    <w:p w:rsidRDefault="00EB7B02" w:rsidP="00EB7B02" w:rsidR="00EB7B02">
      <w:pPr>
        <w:spacing w:lineRule="auto" w:line="288" w:after="0"/>
        <w:rPr>
          <w:b/>
          <w:u w:val="single"/>
          <w:lang w:val="en-US"/>
        </w:rPr>
      </w:pPr>
    </w:p>
    <w:p w:rsidRDefault="00EB7B02" w:rsidP="00EB7B02" w:rsidR="00EB7B02">
      <w:pPr>
        <w:spacing w:lineRule="auto" w:line="288" w:after="0"/>
        <w:rPr>
          <w:b/>
          <w:u w:val="single"/>
        </w:rPr>
      </w:pPr>
    </w:p>
    <w:p w:rsidRDefault="00EB7B02" w:rsidP="00EB7B02" w:rsidR="00EB7B02">
      <w:pPr>
        <w:spacing w:after="0"/>
      </w:pPr>
    </w:p>
    <w:p w:rsidRDefault="00EB7B02" w:rsidP="00EB7B02" w:rsidR="00EB7B02">
      <w:pPr>
        <w:spacing w:after="0"/>
        <w:ind w:firstLine="720"/>
      </w:pPr>
    </w:p>
    <w:p w:rsidRDefault="00EB7B02" w:rsidP="00EB7B02" w:rsidR="00EB7B02">
      <w:pPr>
        <w:spacing w:after="0"/>
        <w:ind w:firstLine="720"/>
      </w:pPr>
    </w:p>
    <w:p w:rsidRDefault="00EB7B02" w:rsidP="00EB7B02" w:rsidR="00EB7B02">
      <w:pPr>
        <w:spacing w:after="0"/>
        <w:ind w:firstLine="720"/>
      </w:pPr>
    </w:p>
    <w:p w:rsidRDefault="00EB7B02" w:rsidP="00EB7B02" w:rsidR="00EB7B02">
      <w:pPr>
        <w:spacing w:after="0"/>
        <w:ind w:firstLine="720"/>
      </w:pPr>
    </w:p>
    <w:p w:rsidRDefault="00EB7B02" w:rsidP="00EB7B02" w:rsidR="00EB7B02">
      <w:pPr>
        <w:spacing w:after="0"/>
        <w:ind w:firstLine="720"/>
      </w:pPr>
    </w:p>
    <w:p w:rsidRDefault="00EB7B02" w:rsidP="00EB7B02" w:rsidR="00EB7B02">
      <w:pPr>
        <w:spacing w:after="0"/>
        <w:ind w:left="720"/>
        <w:jc w:val="center"/>
      </w:pPr>
      <w:r>
        <w:t>Obrazloženje</w:t>
      </w:r>
    </w:p>
    <w:p w:rsidRDefault="00EB7B02" w:rsidP="00EB7B02" w:rsidR="00EB7B02">
      <w:pPr>
        <w:spacing w:after="0"/>
        <w:ind w:left="720"/>
        <w:jc w:val="both"/>
      </w:pPr>
    </w:p>
    <w:p w:rsidRDefault="00EB7B02" w:rsidP="00EB7B02" w:rsidR="00EB7B02">
      <w:pPr>
        <w:spacing w:after="0"/>
        <w:ind w:firstLine="708"/>
        <w:jc w:val="both"/>
      </w:pPr>
      <w:r>
        <w:t xml:space="preserve">U ovom stečajnom postupku na posebnom ispitnom ročištu održanom 8. srpnja 2016. godine, stečajni upravitelj očitovao se o naknadno prijavljenim tražbinama koje su prijavljene u roku iz čl. 176. st. 2. Stečajnog zakona. </w:t>
      </w:r>
    </w:p>
    <w:p w:rsidRDefault="00EB7B02" w:rsidP="00EB7B02" w:rsidR="00EB7B02">
      <w:pPr>
        <w:spacing w:after="0"/>
        <w:ind w:firstLine="708"/>
        <w:jc w:val="both"/>
      </w:pPr>
      <w:r>
        <w:t>U smislu čl. 177. st. 1. Stečajnog zakona tražbina se smatra utvrđenom ako ju na ispitnom ročištu prizna stečajni upravitelj, a ne ospori koji od stečajnih vjerovnika, odnosno ako izjavljeno osporavanje bude otklonjeno.</w:t>
      </w:r>
    </w:p>
    <w:p w:rsidRDefault="00EB7B02" w:rsidP="00EB7B02" w:rsidR="00EB7B02">
      <w:pPr>
        <w:spacing w:after="0"/>
        <w:ind w:firstLine="708"/>
        <w:jc w:val="both"/>
      </w:pPr>
      <w:r>
        <w:t>Na temelju rezultata posebnog ispitnog ročišta, te na temelju izjašnjenja stečajnog upravitelja, sud je temeljem čl. 177. st. 2. SZ-a sastavio posebnu tablicu ispitanih tražbina u koju je za svaku prijavljenu tražbinu unijeto u kojoj je mjeri tražbina utvrđena prema svom iznosu i redu.</w:t>
      </w:r>
    </w:p>
    <w:p w:rsidRDefault="00EB7B02" w:rsidP="00EB7B02" w:rsidR="00EB7B02">
      <w:pPr>
        <w:spacing w:after="0"/>
        <w:ind w:firstLine="708"/>
        <w:jc w:val="both"/>
      </w:pPr>
      <w:r>
        <w:t>Na temelju navedene tablice ispitanih tražbina donijeto je ovo rješenje kojim je odlučeno u kojem su iznosu i u kojem isplatnom redu pojedine tražbine utvrđene (u smislu čl. 177. st. 3. SZ-a). Tražbine koje je priznao stečajni upravitelj, a nije osporio nitko od stečajnih vjerovnika, smatraju se utvrđenima, kako je to navedeno u izreci ovog rješenja.</w:t>
      </w:r>
    </w:p>
    <w:p w:rsidRDefault="00EB7B02" w:rsidP="00EB7B02" w:rsidR="00EB7B02">
      <w:pPr>
        <w:spacing w:after="0"/>
        <w:ind w:left="720"/>
        <w:jc w:val="both"/>
      </w:pPr>
      <w:r>
        <w:t>Osporavanja tražbina nije bilo.</w:t>
      </w:r>
    </w:p>
    <w:p w:rsidRDefault="00EB7B02" w:rsidP="00EB7B02" w:rsidR="00EB7B02">
      <w:pPr>
        <w:spacing w:after="0"/>
        <w:ind w:left="720"/>
        <w:jc w:val="both"/>
      </w:pPr>
      <w:r>
        <w:tab/>
      </w:r>
    </w:p>
    <w:p w:rsidRDefault="00EB7B02" w:rsidP="00EB7B02" w:rsidR="00EB7B02">
      <w:pPr>
        <w:spacing w:after="0"/>
        <w:jc w:val="center"/>
      </w:pPr>
      <w:r>
        <w:t>U Varaždinu, 14. rujna 2016. godine</w:t>
      </w:r>
    </w:p>
    <w:p w:rsidRDefault="00EB7B02" w:rsidP="00EB7B02" w:rsidR="00EB7B02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</w:r>
    </w:p>
    <w:p w:rsidRDefault="00EB7B02" w:rsidP="00EB7B02" w:rsidR="00EB7B02">
      <w:pPr>
        <w:spacing w:after="0"/>
        <w:ind w:left="720"/>
        <w:jc w:val="both"/>
      </w:pPr>
    </w:p>
    <w:p w:rsidRDefault="00EB7B02" w:rsidP="00EB7B02" w:rsidR="00EB7B02">
      <w:pPr>
        <w:spacing w:after="0"/>
        <w:ind w:left="720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               STEČAJNI SUDAC:</w:t>
      </w:r>
    </w:p>
    <w:p w:rsidRDefault="00EB7B02" w:rsidP="00EB7B02" w:rsidR="00EB7B02">
      <w:pPr>
        <w:spacing w:after="0"/>
        <w:ind w:left="720"/>
        <w:jc w:val="both"/>
      </w:pPr>
    </w:p>
    <w:p w:rsidRDefault="00EB7B02" w:rsidP="00EB7B02" w:rsidR="00EB7B02">
      <w:pPr>
        <w:spacing w:after="0"/>
        <w:ind w:left="720"/>
        <w:jc w:val="both"/>
      </w:pPr>
      <w:r>
        <w:tab/>
      </w:r>
      <w:r>
        <w:tab/>
      </w:r>
      <w:r>
        <w:tab/>
      </w:r>
      <w:r>
        <w:tab/>
        <w:t xml:space="preserve">                               Marija Levanić-Škerbić</w:t>
      </w:r>
    </w:p>
    <w:p w:rsidRDefault="00EB7B02" w:rsidP="00EB7B02" w:rsidR="00EB7B02">
      <w:pPr>
        <w:spacing w:after="0"/>
        <w:ind w:left="720"/>
        <w:jc w:val="both"/>
      </w:pPr>
    </w:p>
    <w:p w:rsidRDefault="00EB7B02" w:rsidP="00EB7B02" w:rsidR="00EB7B02">
      <w:pPr>
        <w:spacing w:after="0"/>
        <w:ind w:left="720"/>
        <w:jc w:val="both"/>
      </w:pP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  <w:r>
        <w:t>Pouka o pravnom lijeku:</w:t>
      </w:r>
    </w:p>
    <w:p w:rsidRDefault="00EB7B02" w:rsidP="00EB7B02" w:rsidR="00EB7B02">
      <w:pPr>
        <w:spacing w:after="0"/>
        <w:jc w:val="both"/>
      </w:pPr>
      <w:r>
        <w:t>Protiv ovog rješenja pravo na žalbu ima stečajni upravitelj i svaki vjerovnik u dijelu koji se tiče njegove prijave tražbine (čl. 177. st. 4. i 5. Stečajnog zakona).</w:t>
      </w:r>
    </w:p>
    <w:p w:rsidRDefault="00EB7B02" w:rsidP="00EB7B02" w:rsidR="00EB7B02">
      <w:pPr>
        <w:spacing w:after="0"/>
        <w:jc w:val="both"/>
      </w:pPr>
      <w:r>
        <w:t xml:space="preserve">Rok za žalbu iznosi 8 dana od dana dostave pisanog </w:t>
      </w:r>
      <w:proofErr w:type="spellStart"/>
      <w:r>
        <w:t>otpravka</w:t>
      </w:r>
      <w:proofErr w:type="spellEnd"/>
      <w:r>
        <w:t>, odnosno izvatka iz rješenja  (čl. 11. Stečajnog zakona). Žalba se podnosi preporučeno poštom, ili se predaje neposredno ovome sudu u dva primjerka, a o žalbi odlučuje Visoki trgovački sud Republike Hrvatske u Zagrebu.</w:t>
      </w:r>
    </w:p>
    <w:p w:rsidRDefault="00EB7B02" w:rsidP="00EB7B02" w:rsidR="00EB7B02">
      <w:pPr>
        <w:spacing w:after="0"/>
        <w:ind w:left="720"/>
        <w:jc w:val="both"/>
      </w:pPr>
    </w:p>
    <w:p w:rsidRDefault="00EB7B02" w:rsidP="00EB7B02" w:rsidR="00EB7B02">
      <w:pPr>
        <w:spacing w:after="0"/>
        <w:ind w:left="720"/>
        <w:jc w:val="both"/>
      </w:pPr>
    </w:p>
    <w:p w:rsidRDefault="00EB7B02" w:rsidP="00EB7B02" w:rsidR="00EB7B02">
      <w:pPr>
        <w:spacing w:after="0"/>
        <w:jc w:val="both"/>
      </w:pPr>
      <w:r>
        <w:t>DNA:</w:t>
      </w:r>
    </w:p>
    <w:p w:rsidRDefault="00EB7B02" w:rsidP="00EB7B02" w:rsidR="00EB7B0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 xml:space="preserve">Stečajni upravitelj- Želimir </w:t>
      </w:r>
      <w:proofErr w:type="spellStart"/>
      <w:r>
        <w:t>Uršulin</w:t>
      </w:r>
      <w:proofErr w:type="spellEnd"/>
      <w:r>
        <w:t>, putem e-</w:t>
      </w:r>
      <w:proofErr w:type="spellStart"/>
      <w:r>
        <w:t>maila</w:t>
      </w:r>
      <w:proofErr w:type="spellEnd"/>
      <w:r>
        <w:t>.</w:t>
      </w:r>
    </w:p>
    <w:p w:rsidRDefault="00EB7B02" w:rsidP="00EB7B02" w:rsidR="00EB7B02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Stečajna e-oglasna ploča suda.</w:t>
      </w: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</w:p>
    <w:p w:rsidRDefault="00EB7B02" w:rsidP="00EB7B02" w:rsidR="00EB7B02">
      <w:pPr>
        <w:spacing w:after="0"/>
        <w:jc w:val="both"/>
      </w:pPr>
    </w:p>
    <w:p w:rsidRDefault="00EB7B02" w:rsidP="00EB7B0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B7B02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B02" w:rsidR="008333A9">
    <w:pPr>
      <w:pStyle w:val="Zaglavlje"/>
    </w:pPr>
    <w:r>
      <w:rPr>
        <w:rStyle w:val="PozadinaSvijetloCrvena"/>
        <w:shd w:fill="auto" w:color="auto" w:val="clear"/>
      </w:rPr>
      <w:t>Poslovni broj: 7 St-456/11-186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58C5483"/>
    <w:multiLevelType w:val="hybridMultilevel"/>
    <w:tmpl w:val="38AEF342"/>
    <w:lvl w:tplc="57468BC2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B02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21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St-456/2011-186</izvorni_sadrzaj>
    <derivirana_varijabla naziv="DomainObject.Oznaka_1">St-456/2011-186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2011.</izvorni_sadrzaj>
    <derivirana_varijabla naziv="DomainObject.Predmet.DatumOsnivanja_1">1.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St-456/2011</izvorni_sadrzaj>
    <derivirana_varijabla naziv="DomainObject.Predmet.OznakaBroj_1">St-456/2011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MTČ Tvornica čarapa, dioničko društvo "u stečaju"</izvorni_sadrzaj>
    <derivirana_varijabla naziv="DomainObject.Predmet.StrankaFormated_1">  MTČ Tvornica čarapa, dioničko društvo "u stečaju"</derivirana_varijabla>
  </DomainObject.Predmet.StrankaFormated>
  <DomainObject.Predmet.StrankaFormatedOIB>
    <izvorni_sadrzaj>  MTČ Tvornica čarapa, dioničko društvo "u stečaju", OIB 55706719199</izvorni_sadrzaj>
    <derivirana_varijabla naziv="DomainObject.Predmet.StrankaFormatedOIB_1">  MTČ Tvornica čarapa, dioničko društvo "u stečaju", OIB 55706719199</derivirana_varijabla>
  </DomainObject.Predmet.StrankaFormatedOIB>
  <DomainObject.Predmet.StrankaFormatedWithAdress>
    <izvorni_sadrzaj> MTČ Tvornica čarapa, dioničko društvo "u stečaju", Neumannova 2, 40000 Čakovec</izvorni_sadrzaj>
    <derivirana_varijabla naziv="DomainObject.Predmet.StrankaFormatedWithAdress_1"> MTČ Tvornica čarapa, dioničko društvo "u stečaju", Neumannova 2, 40000 Čakovec</derivirana_varijabla>
  </DomainObject.Predmet.StrankaFormatedWithAdress>
  <DomainObject.Predmet.StrankaFormatedWithAdressOIB>
    <izvorni_sadrzaj> MTČ Tvornica čarapa, dioničko društvo "u stečaju", OIB 55706719199, Neumannova 2, 40000 Čakovec</izvorni_sadrzaj>
    <derivirana_varijabla naziv="DomainObject.Predmet.StrankaFormatedWithAdressOIB_1"> MTČ Tvornica čarapa, dioničko društvo "u stečaju", OIB 55706719199, Neumannova 2, 40000 Čakovec</derivirana_varijabla>
  </DomainObject.Predmet.StrankaFormatedWithAdressOIB>
  <DomainObject.Predmet.StrankaWithAdress>
    <izvorni_sadrzaj>MTČ Tvornica čarapa, dioničko društvo "u stečaju" Neumannova 2,40000 Čakovec</izvorni_sadrzaj>
    <derivirana_varijabla naziv="DomainObject.Predmet.StrankaWithAdress_1">MTČ Tvornica čarapa, dioničko društvo "u stečaju" Neumannova 2,40000 Čakovec</derivirana_varijabla>
  </DomainObject.Predmet.StrankaWithAdress>
  <DomainObject.Predmet.StrankaWithAdressOIB>
    <izvorni_sadrzaj>MTČ Tvornica čarapa, dioničko društvo "u stečaju", OIB 55706719199, Neumannova 2,40000 Čakovec</izvorni_sadrzaj>
    <derivirana_varijabla naziv="DomainObject.Predmet.StrankaWithAdressOIB_1">MTČ Tvornica čarapa, dioničko društvo "u stečaju", OIB 55706719199, Neumannova 2,40000 Čakovec</derivirana_varijabla>
  </DomainObject.Predmet.StrankaWithAdressOIB>
  <DomainObject.Predmet.StrankaNazivFormated>
    <izvorni_sadrzaj>MTČ Tvornica čarapa, dioničko društvo "u stečaju"</izvorni_sadrzaj>
    <derivirana_varijabla naziv="DomainObject.Predmet.StrankaNazivFormated_1">MTČ Tvornica čarapa, dioničko društvo "u stečaju"</derivirana_varijabla>
  </DomainObject.Predmet.StrankaNazivFormated>
  <DomainObject.Predmet.StrankaNazivFormatedOIB>
    <izvorni_sadrzaj>MTČ Tvornica čarapa, dioničko društvo "u stečaju", OIB 55706719199</izvorni_sadrzaj>
    <derivirana_varijabla naziv="DomainObject.Predmet.StrankaNazivFormatedOIB_1">MTČ Tvornica čarapa, dioničko društvo "u stečaju", OIB 55706719199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MTČ Tvornica čarapa, dioničko društvo "u stečaju"</item>
    </izvorni_sadrzaj>
    <derivirana_varijabla naziv="DomainObject.Predmet.StrankaListFormated_1">
      <item>MTČ Tvornica čarapa, dioničko društvo "u stečaju"</item>
    </derivirana_varijabla>
  </DomainObject.Predmet.StrankaListFormated>
  <DomainObject.Predmet.StrankaListFormatedOIB>
    <izvorni_sadrzaj>
      <item>MTČ Tvornica čarapa, dioničko društvo "u stečaju", OIB 55706719199</item>
    </izvorni_sadrzaj>
    <derivirana_varijabla naziv="DomainObject.Predmet.StrankaListFormatedOIB_1">
      <item>MTČ Tvornica čarapa, dioničko društvo "u stečaju", OIB 55706719199</item>
    </derivirana_varijabla>
  </DomainObject.Predmet.StrankaListFormatedOIB>
  <DomainObject.Predmet.StrankaListFormatedWithAdress>
    <izvorni_sadrzaj>
      <item>MTČ Tvornica čarapa, dioničko društvo "u stečaju", Neumannova 2, 40000 Čakovec</item>
    </izvorni_sadrzaj>
    <derivirana_varijabla naziv="DomainObject.Predmet.StrankaListFormatedWithAdress_1">
      <item>MTČ Tvornica čarapa, dioničko društvo "u stečaju", Neumannova 2, 40000 Čakovec</item>
    </derivirana_varijabla>
  </DomainObject.Predmet.StrankaListFormatedWithAdress>
  <DomainObject.Predmet.StrankaListFormatedWithAdressOIB>
    <izvorni_sadrzaj>
      <item>MTČ Tvornica čarapa, dioničko društvo "u stečaju", OIB 55706719199, Neumannova 2, 40000 Čakovec</item>
    </izvorni_sadrzaj>
    <derivirana_varijabla naziv="DomainObject.Predmet.StrankaListFormatedWithAdressOIB_1">
      <item>MTČ Tvornica čarapa, dioničko društvo "u stečaju", OIB 55706719199, Neumannova 2, 40000 Čakovec</item>
    </derivirana_varijabla>
  </DomainObject.Predmet.StrankaListFormatedWithAdressOIB>
  <DomainObject.Predmet.StrankaListNazivFormated>
    <izvorni_sadrzaj>
      <item>MTČ Tvornica čarapa, dioničko društvo "u stečaju"</item>
    </izvorni_sadrzaj>
    <derivirana_varijabla naziv="DomainObject.Predmet.StrankaListNazivFormated_1">
      <item>MTČ Tvornica čarapa, dioničko društvo "u stečaju"</item>
    </derivirana_varijabla>
  </DomainObject.Predmet.StrankaListNazivFormated>
  <DomainObject.Predmet.StrankaListNazivFormatedOIB>
    <izvorni_sadrzaj>
      <item>MTČ Tvornica čarapa, dioničko društvo "u stečaju", OIB 55706719199</item>
    </izvorni_sadrzaj>
    <derivirana_varijabla naziv="DomainObject.Predmet.StrankaListNazivFormatedOIB_1">
      <item>MTČ Tvornica čarapa, dioničko društvo "u stečaju", OIB 55706719199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Formated>
  <DomainObject.Predmet.OstaliList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FormatedOIB>
  <DomainObject.Predmet.OstaliListFormatedWithAdress>
    <izvorni_sadrzaj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_1">
      <item>Ivan Krajačić, predsjednik uprave</item>
      <item>Želimir Uršulin, Trg hrvatskih ivanovaca 9, 42240 Ivanec</item>
      <item>FFS d.o.o., Ribarska 1, 31000 Osijek</item>
      <item>SOCIETE GENERALE-SPLITSKA BANKA dioničko društvo, Ruđera Boškovića 16, Split</item>
      <item>Odvjetničko društvo Hanžeković &amp; Partneri društvo s ograničenom odgovornošću, Radnička Cesta 22, 10000 Zagreb</item>
      <item>ŽDO VARAŽDIN, Građansko-upravni odjel</item>
      <item>HRVATSKE ŠUME društvo s ograničenom odgovornošću, Ul.Ljudevita Farkaša Vukotinovića 2, 10000 Zagreb</item>
      <item>Zoran Tomić,odvjetnik iz ZOU, Zelinska 2/I, 10000 Zagreb</item>
      <item>NARODNE NOVINE, dioničko društvo za izdavanje i tiskanje Službenog lista Republike Hrvatske, službenih i drugih obrazaca te 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>
  <DomainObject.Predmet.OstaliListFormatedWithAdressOIB>
    <izvorni_sadrzaj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izvorni_sadrzaj>
    <derivirana_varijabla naziv="DomainObject.Predmet.OstaliListFormatedWithAdressOIB_1">
      <item>Ivan Krajačić, predsjednik uprave</item>
      <item>Želimir Uršulin, OIB 03842320752, Trg hrvatskih ivanovaca 9, 42240 Ivanec</item>
      <item>FFS d.o.o., OIB 66404733183, Ribarska 1, 31000 Osijek</item>
      <item>SOCIETE GENERALE-SPLITSKA BANKA dioničko društvo, OIB 69326397242, Ruđera Boškovića 16, Split</item>
      <item>Odvjetničko društvo Hanžeković &amp; Partneri društvo s ograničenom odgovornošću, OIB 85127306373, Radnička Cesta 22, 10000 Zagreb</item>
      <item>ŽDO VARAŽDIN, Građansko-upravni odjel</item>
      <item>HRVATSKE ŠUME društvo s ograničenom odgovornošću, OIB 69693144506, Ul.Ljudevita Farkaša Vukotinovića 2, 10000 Zagreb</item>
      <item>Zoran Tomić,odvjetnik iz ZOU, OIB 80809284399, Zelinska 2/I, 10000 Zagreb</item>
      <item>NARODNE NOVINE, dioničko društvo za izdavanje i tiskanje Službenog lista Republike Hrvatske, službenih i drugih obrazaca te , OIB 64546066176, Savski Gaj XIII. put 6, 10000 Zagreb</item>
      <item>Općinski sud u Čakovcu, R.Boškovića 18, 40000 Čakovec</item>
      <item>Ema Kalogjera Juranić, Trg bana Josipa Jelačića 3, 10000 Zagreb</item>
    </derivirana_varijabla>
  </DomainObject.Predmet.OstaliListFormatedWithAdressOIB>
  <DomainObject.Predmet.OstaliListNazivFormated>
    <izvorni_sadrzaj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OstaliListNazivFormated_1"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OstaliListNazivFormated>
  <DomainObject.Predmet.OstaliListNazivFormatedOIB>
    <izvorni_sadrzaj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izvorni_sadrzaj>
    <derivirana_varijabla naziv="DomainObject.Predmet.OstaliListNazivFormatedOIB_1">
      <item>Ivan Krajačić, predsjednik uprave</item>
      <item>Želimir Uršulin, OIB 03842320752</item>
      <item>FFS d.o.o., OIB 66404733183</item>
      <item>SOCIETE GENERALE-SPLITSKA BANKA dioničko društvo, OIB 69326397242</item>
      <item>Odvjetničko društvo Hanžeković &amp; Partneri društvo s ograničenom odgovornošću, OIB 85127306373</item>
      <item>ŽDO VARAŽDIN, Građansko-upravni odjel</item>
      <item>HRVATSKE ŠUME društvo s ograničenom odgovornošću, OIB 69693144506</item>
      <item>Zoran Tomić,odvjetnik iz ZOU, OIB 80809284399</item>
      <item>NARODNE NOVINE, dioničko društvo za izdavanje i tiskanje Službenog lista Republike Hrvatske, službenih i drugih obrazaca te , OIB 64546066176</item>
      <item>Općinski sud u Čakovcu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St-456/2011-186</izvorni_sadrzaj>
    <derivirana_varijabla naziv="DomainObject.PoslovniBrojDokumenta_1">St-456/2011-186</derivirana_varijabla>
  </DomainObject.PoslovniBrojDokumenta>
  <DomainObject.Predmet.StrankaIDrugi>
    <izvorni_sadrzaj>MTČ Tvornica čarapa, dioničko društvo "u stečaju"</izvorni_sadrzaj>
    <derivirana_varijabla naziv="DomainObject.Predmet.StrankaIDrugi_1">MTČ Tvornica čarapa, dioničko društvo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MTČ Tvornica čarapa, dioničko društvo "u stečaju", OIB 55706719199, Neumannova 2, 40000 Čakovec</izvorni_sadrzaj>
    <derivirana_varijabla naziv="DomainObject.Predmet.StrankaIDrugiAdressOIB_1">MTČ Tvornica čarapa, dioničko društvo "u stečaju", OIB 55706719199, Neumannova 2,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MTČ Tvornica čarapa, dioničko društvo "u stečaju"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izvorni_sadrzaj>
    <derivirana_varijabla naziv="DomainObject.Predmet.SudioniciListNaziv_1">
      <item>MTČ Tvornica čarapa, dioničko društvo "u stečaju"</item>
      <item>Ivan Krajačić, predsjednik uprave</item>
      <item>Želimir Uršulin</item>
      <item>FFS d.o.o.</item>
      <item>SOCIETE GENERALE-SPLITSKA BANKA dioničko društvo</item>
      <item>Odvjetničko društvo Hanžeković &amp; Partneri društvo s ograničenom odgovornošću</item>
      <item>ŽDO VARAŽDIN, Građansko-upravni odjel</item>
      <item>HRVATSKE ŠUME društvo s ograničenom odgovornošću</item>
      <item>Zoran Tomić,odvjetnik iz ZOU</item>
      <item>NARODNE NOVINE, dioničko društvo za izdavanje i tiskanje Službenog lista Republike Hrvatske, službenih i drugih obrazaca te </item>
      <item>Općinski sud u Čakovcu</item>
      <item>Ema Kalogjera Juranić</item>
    </derivirana_varijabla>
  </DomainObject.Predmet.SudioniciListNaziv>
  <DomainObject.Predmet.SudioniciListAdressOIB>
    <izvorni_sadrzaj>
      <item>MTČ Tvornica čarapa, dioničko društvo "u stečaju", OIB 55706719199, Neumannova 2,40000 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izvorni_sadrzaj>
    <derivirana_varijabla naziv="DomainObject.Predmet.SudioniciListAdressOIB_1">
      <item>MTČ Tvornica čarapa, dioničko društvo "u stečaju", OIB 55706719199, Neumannova 2,40000 Čakovec</item>
      <item>Ivan Krajačić, predsjednik uprave</item>
      <item>Želimir Uršulin, OIB 03842320752, Trg hrvatskih ivanovaca 9,42240 Ivanec</item>
      <item>FFS d.o.o., OIB 66404733183, Ribarska 1,31000 Osijek</item>
      <item>SOCIETE GENERALE-SPLITSKA BANKA dioničko društvo, OIB 69326397242, Ruđera Boškovića 16,Split</item>
      <item>Odvjetničko društvo Hanžeković &amp; Partneri društvo s ograničenom odgovornošću, OIB 85127306373, Radnička Cesta 22,10000 Zagreb</item>
      <item>ŽDO VARAŽDIN, Građansko-upravni odjel</item>
      <item>HRVATSKE ŠUME društvo s ograničenom odgovornošću, OIB 69693144506, Ul.Ljudevita Farkaša Vukotinovića 2,10000 Zagreb</item>
      <item>Zoran Tomić,odvjetnik iz ZOU, OIB 80809284399, Zelinska 2/I,10000 Zagreb</item>
      <item>NARODNE NOVINE, dioničko društvo za izdavanje i tiskanje Službenog lista Republike Hrvatske, službenih i drugih obrazaca te , OIB 64546066176, Savski Gaj XIII. put 6,10000 Zagreb</item>
      <item>Općinski sud u Čakovcu, R.Boškovića 18,40000 Čakovec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EC6A11-B0DE-4A88-8290-FF163C954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552</properties:Words>
  <properties:Characters>3086</properties:Characters>
  <properties:Lines>228</properties:Lines>
  <properties:Paragraphs>104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2016-09-14T10:17:00Z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St-456/2011-186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