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3730" w14:paraId="6393730" w:rsidRDefault="00771B52" w:rsidP="0002151D" w:rsidR="008B1CAF" w:rsidRPr="00212847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  <w:lang w:eastAsia="hr-HR"/>
        </w:rPr>
        <w:t xml:space="preserve">          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</w:t>
      </w:r>
      <w:r w:rsidR="00771B52">
        <w:rPr>
          <w:noProof/>
        </w:rPr>
        <w:t xml:space="preserve">                               </w:t>
      </w:r>
      <w:r w:rsidR="00B911B9">
        <w:rPr>
          <w:noProof/>
        </w:rPr>
        <w:t xml:space="preserve">          </w:t>
      </w:r>
      <w:r w:rsidR="00A313F0">
        <w:rPr>
          <w:noProof/>
        </w:rPr>
        <w:t>89</w:t>
      </w:r>
      <w:r w:rsidR="00226C25">
        <w:rPr>
          <w:noProof/>
        </w:rPr>
        <w:t>.</w:t>
      </w:r>
      <w:r w:rsidRPr="00212847">
        <w:rPr>
          <w:noProof/>
        </w:rPr>
        <w:t xml:space="preserve"> St-</w:t>
      </w:r>
      <w:r w:rsidR="00A313F0">
        <w:rPr>
          <w:noProof/>
        </w:rPr>
        <w:t>638</w:t>
      </w:r>
      <w:r w:rsidRPr="00212847">
        <w:rPr>
          <w:noProof/>
        </w:rPr>
        <w:t>/</w:t>
      </w:r>
      <w:r w:rsidR="00CD4440">
        <w:rPr>
          <w:noProof/>
        </w:rPr>
        <w:t>1</w:t>
      </w:r>
      <w:r w:rsidR="00A313F0">
        <w:rPr>
          <w:noProof/>
        </w:rPr>
        <w:t>5</w:t>
      </w:r>
      <w:r w:rsidR="008F6CB0">
        <w:rPr>
          <w:noProof/>
        </w:rPr>
        <w:t>-</w:t>
      </w:r>
      <w:r w:rsidR="00B911B9">
        <w:rPr>
          <w:noProof/>
        </w:rPr>
        <w:t>129</w:t>
      </w:r>
    </w:p>
    <w:p w:rsidRDefault="003F0FE3" w:rsidP="0002151D" w:rsidR="003F0FE3">
      <w:pPr>
        <w:pStyle w:val="Bezproreda"/>
      </w:pPr>
    </w:p>
    <w:p w:rsidRDefault="0022672F" w:rsidP="0002151D" w:rsidR="0022672F">
      <w:pPr>
        <w:pStyle w:val="Bezproreda"/>
        <w:jc w:val="center"/>
      </w:pPr>
    </w:p>
    <w:p w:rsidRDefault="00F47B33" w:rsidP="0002151D" w:rsidR="003F0FE3">
      <w:pPr>
        <w:pStyle w:val="Bezproreda"/>
        <w:jc w:val="center"/>
      </w:pPr>
      <w:r>
        <w:t>R E P U B L I K A   H R V A T S K A</w:t>
      </w:r>
    </w:p>
    <w:p w:rsidRDefault="0022672F" w:rsidP="0002151D" w:rsidR="0022672F">
      <w:pPr>
        <w:pStyle w:val="Bezproreda"/>
        <w:jc w:val="center"/>
      </w:pP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A313F0" w:rsidR="00A313F0" w:rsidRPr="008A5E21">
      <w:pPr>
        <w:pStyle w:val="Bezproreda"/>
        <w:jc w:val="both"/>
        <w:rPr>
          <w:b/>
        </w:rPr>
      </w:pPr>
      <w:r>
        <w:tab/>
      </w:r>
      <w:r w:rsidR="00A313F0" w:rsidRPr="00CD4440">
        <w:t xml:space="preserve">Trgovački sud u Zagrebu, po sucu </w:t>
      </w:r>
      <w:r w:rsidR="00A313F0">
        <w:t xml:space="preserve">Nikolini </w:t>
      </w:r>
      <w:r w:rsidR="00A313F0">
        <w:tab/>
        <w:t>Dorić Hadžisejdić</w:t>
      </w:r>
      <w:r w:rsidR="00A313F0" w:rsidRPr="00CD4440">
        <w:t xml:space="preserve">, u stečajnom  postupku nad dužnikom </w:t>
      </w:r>
      <w:r w:rsidR="00A313F0" w:rsidRPr="00B1612D">
        <w:rPr>
          <w:szCs w:val="24"/>
          <w:lang w:val="pt-BR"/>
        </w:rPr>
        <w:t>EUROCABLE d.o.o. u stečaju, Zagreb, Ilica 1a,  OIB: 32181224307</w:t>
      </w:r>
      <w:r w:rsidR="00A313F0" w:rsidRPr="008A5E21">
        <w:t xml:space="preserve">,  </w:t>
      </w:r>
      <w:r w:rsidR="00A313F0">
        <w:t xml:space="preserve">27. prosinca </w:t>
      </w:r>
      <w:r w:rsidR="00A313F0" w:rsidRPr="00DE5907">
        <w:t>2018.,</w:t>
      </w:r>
    </w:p>
    <w:p w:rsidRDefault="00A313F0" w:rsidP="00A313F0" w:rsidR="00A313F0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 w:rsidRPr="00007A09">
      <w:pPr>
        <w:pStyle w:val="Bezproreda"/>
        <w:rPr>
          <w:bCs/>
        </w:rPr>
      </w:pPr>
    </w:p>
    <w:p w:rsidRDefault="00A52BF5" w:rsidP="00A52BF5" w:rsidR="00A52BF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97570">
        <w:rPr>
          <w:sz w:val="24"/>
          <w:szCs w:val="24"/>
        </w:rPr>
        <w:t>Stečajnoj</w:t>
      </w:r>
      <w:r w:rsidRPr="00A52BF5">
        <w:rPr>
          <w:sz w:val="24"/>
          <w:szCs w:val="24"/>
        </w:rPr>
        <w:t xml:space="preserve"> upravitelj</w:t>
      </w:r>
      <w:r w:rsidR="00597570">
        <w:rPr>
          <w:sz w:val="24"/>
          <w:szCs w:val="24"/>
        </w:rPr>
        <w:t>ici</w:t>
      </w:r>
      <w:r w:rsidRPr="00A52BF5">
        <w:rPr>
          <w:sz w:val="24"/>
          <w:szCs w:val="24"/>
        </w:rPr>
        <w:t xml:space="preserve">, </w:t>
      </w:r>
      <w:r>
        <w:rPr>
          <w:sz w:val="24"/>
          <w:szCs w:val="24"/>
        </w:rPr>
        <w:t>Mirjan</w:t>
      </w:r>
      <w:r w:rsidR="00B84119">
        <w:rPr>
          <w:sz w:val="24"/>
          <w:szCs w:val="24"/>
        </w:rPr>
        <w:t>i Zuziji</w:t>
      </w:r>
      <w:r w:rsidRPr="00A52BF5">
        <w:rPr>
          <w:sz w:val="24"/>
          <w:szCs w:val="24"/>
        </w:rPr>
        <w:t xml:space="preserve"> iz Velike Gorice, Slavka Kolara 25, OIB:26497768352, o</w:t>
      </w:r>
      <w:r w:rsidR="00B84119">
        <w:rPr>
          <w:sz w:val="24"/>
          <w:szCs w:val="24"/>
        </w:rPr>
        <w:t xml:space="preserve">dređuje se </w:t>
      </w:r>
      <w:r w:rsidRPr="00A52BF5">
        <w:rPr>
          <w:sz w:val="24"/>
          <w:szCs w:val="24"/>
        </w:rPr>
        <w:t>nagrad</w:t>
      </w:r>
      <w:r>
        <w:rPr>
          <w:sz w:val="24"/>
          <w:szCs w:val="24"/>
        </w:rPr>
        <w:t xml:space="preserve">a </w:t>
      </w:r>
      <w:r w:rsidRPr="00A52BF5">
        <w:rPr>
          <w:sz w:val="24"/>
          <w:szCs w:val="24"/>
        </w:rPr>
        <w:t>u iznosu od 71.600,00 k</w:t>
      </w:r>
      <w:r w:rsidR="00B84119">
        <w:rPr>
          <w:sz w:val="24"/>
          <w:szCs w:val="24"/>
        </w:rPr>
        <w:t>n</w:t>
      </w:r>
      <w:r w:rsidRPr="00A52BF5">
        <w:rPr>
          <w:sz w:val="24"/>
          <w:szCs w:val="24"/>
        </w:rPr>
        <w:t xml:space="preserve"> bruto s osnova vrijednosti unovčene imovine tijekom </w:t>
      </w:r>
      <w:r w:rsidR="00597570">
        <w:rPr>
          <w:sz w:val="24"/>
          <w:szCs w:val="24"/>
        </w:rPr>
        <w:t>stečajnog postupka.</w:t>
      </w:r>
    </w:p>
    <w:p w:rsidRDefault="00597570" w:rsidP="00A52BF5" w:rsidR="00597570">
      <w:pPr>
        <w:jc w:val="both"/>
        <w:rPr>
          <w:sz w:val="24"/>
          <w:szCs w:val="24"/>
        </w:rPr>
      </w:pPr>
    </w:p>
    <w:p w:rsidRDefault="00B911B9" w:rsidP="00A52BF5" w:rsidR="00B911B9" w:rsidRPr="00A52BF5">
      <w:pPr>
        <w:jc w:val="both"/>
        <w:rPr>
          <w:sz w:val="24"/>
          <w:szCs w:val="24"/>
        </w:rPr>
      </w:pPr>
    </w:p>
    <w:p w:rsidRDefault="008B1CAF" w:rsidP="00C76C5C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A3236C" w:rsidP="0002151D" w:rsidR="00A3236C">
      <w:pPr>
        <w:pStyle w:val="Bezproreda"/>
      </w:pPr>
    </w:p>
    <w:p w:rsidRDefault="00B911B9" w:rsidP="0002151D" w:rsidR="00B911B9" w:rsidRPr="00B84748">
      <w:pPr>
        <w:pStyle w:val="Bezproreda"/>
      </w:pPr>
    </w:p>
    <w:p w:rsidRDefault="00597570" w:rsidP="00E37C83" w:rsidR="00E37C83">
      <w:pPr>
        <w:pStyle w:val="Bezproreda"/>
        <w:ind w:firstLine="708"/>
        <w:jc w:val="both"/>
        <w:rPr>
          <w:noProof/>
        </w:rPr>
      </w:pPr>
      <w:r>
        <w:rPr>
          <w:noProof/>
        </w:rPr>
        <w:t>Stečajna</w:t>
      </w:r>
      <w:r w:rsidR="00B84119">
        <w:rPr>
          <w:noProof/>
        </w:rPr>
        <w:t xml:space="preserve"> upravitelj</w:t>
      </w:r>
      <w:r>
        <w:rPr>
          <w:noProof/>
        </w:rPr>
        <w:t>ica</w:t>
      </w:r>
      <w:r w:rsidR="00B84119">
        <w:rPr>
          <w:noProof/>
        </w:rPr>
        <w:t xml:space="preserve"> Mirjana Zuzija </w:t>
      </w:r>
      <w:r w:rsidR="00394FFD">
        <w:rPr>
          <w:noProof/>
        </w:rPr>
        <w:t>p</w:t>
      </w:r>
      <w:r w:rsidR="00E37C83" w:rsidRPr="00E37C83">
        <w:rPr>
          <w:noProof/>
        </w:rPr>
        <w:t xml:space="preserve">odneskom </w:t>
      </w:r>
      <w:r w:rsidR="00E37C83" w:rsidRPr="00597570">
        <w:rPr>
          <w:noProof/>
        </w:rPr>
        <w:t xml:space="preserve">od </w:t>
      </w:r>
      <w:r w:rsidR="00B84119" w:rsidRPr="00597570">
        <w:rPr>
          <w:noProof/>
        </w:rPr>
        <w:t>8</w:t>
      </w:r>
      <w:r w:rsidR="00E37C83" w:rsidRPr="00597570">
        <w:rPr>
          <w:noProof/>
        </w:rPr>
        <w:t xml:space="preserve">. </w:t>
      </w:r>
      <w:r w:rsidR="00B84119" w:rsidRPr="00597570">
        <w:rPr>
          <w:noProof/>
        </w:rPr>
        <w:t xml:space="preserve">studenog 2017. (list 578-579 spisa) </w:t>
      </w:r>
      <w:r w:rsidR="00651059" w:rsidRPr="00597570">
        <w:rPr>
          <w:noProof/>
        </w:rPr>
        <w:t>predložila</w:t>
      </w:r>
      <w:r w:rsidR="00E37C83" w:rsidRPr="00597570">
        <w:rPr>
          <w:noProof/>
        </w:rPr>
        <w:t xml:space="preserve"> je određivanje nagrade u ovom stečajnom </w:t>
      </w:r>
      <w:r w:rsidR="00E37C83">
        <w:rPr>
          <w:noProof/>
        </w:rPr>
        <w:t>postupku</w:t>
      </w:r>
      <w:r w:rsidR="00B84119">
        <w:rPr>
          <w:noProof/>
        </w:rPr>
        <w:t xml:space="preserve">, a obzirom da je </w:t>
      </w:r>
      <w:r w:rsidR="00651059">
        <w:rPr>
          <w:noProof/>
        </w:rPr>
        <w:t xml:space="preserve">20. listopada 2017. </w:t>
      </w:r>
      <w:r w:rsidR="00B84119">
        <w:rPr>
          <w:noProof/>
        </w:rPr>
        <w:t>naplaćeno potraživanje od Tesla kabeli d.o.o., Sveta Nedelja, Industrijska 20, OIB: 75321357467 u iznosu od 645.248,36 kn</w:t>
      </w:r>
      <w:r w:rsidR="00E37C83">
        <w:rPr>
          <w:noProof/>
        </w:rPr>
        <w:t xml:space="preserve">. </w:t>
      </w:r>
    </w:p>
    <w:p w:rsidRDefault="00651059" w:rsidP="00651059" w:rsidR="00651059" w:rsidRPr="006510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51059">
        <w:rPr>
          <w:sz w:val="24"/>
          <w:szCs w:val="24"/>
        </w:rPr>
        <w:t>Potrebno je naglasiti kako je tijekom trajanja ovog stečajnog postupka, a nakon podnošenja prijedloga za otvaranje stečajnog postupka</w:t>
      </w:r>
      <w:r>
        <w:rPr>
          <w:sz w:val="24"/>
          <w:szCs w:val="24"/>
        </w:rPr>
        <w:t xml:space="preserve"> (26. kolovoza 2018.)</w:t>
      </w:r>
      <w:r w:rsidRPr="00651059">
        <w:rPr>
          <w:sz w:val="24"/>
          <w:szCs w:val="24"/>
        </w:rPr>
        <w:t xml:space="preserve"> na snagu stupio Stečajni zakon („Narodne novine“ broj 71/15</w:t>
      </w:r>
      <w:r>
        <w:rPr>
          <w:sz w:val="24"/>
          <w:szCs w:val="24"/>
        </w:rPr>
        <w:t>104/17</w:t>
      </w:r>
      <w:r w:rsidRPr="00651059">
        <w:rPr>
          <w:sz w:val="24"/>
          <w:szCs w:val="24"/>
        </w:rPr>
        <w:t>, dalje: SZ) i Uredba o kriterijima i načinu obračuna i plaćanja nagrada stečajnim upraviteljima („Narodne novine“ broj</w:t>
      </w:r>
      <w:r>
        <w:rPr>
          <w:sz w:val="24"/>
          <w:szCs w:val="24"/>
        </w:rPr>
        <w:t xml:space="preserve"> 105/15 dalje: Uredba</w:t>
      </w:r>
      <w:r w:rsidRPr="00651059">
        <w:rPr>
          <w:sz w:val="24"/>
          <w:szCs w:val="24"/>
        </w:rPr>
        <w:t>15).</w:t>
      </w:r>
    </w:p>
    <w:p w:rsidRDefault="00651059" w:rsidP="00651059" w:rsidR="006510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Članom 441. st. 1. SZ-a propisano je da će se s</w:t>
      </w:r>
      <w:r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>
        <w:rPr>
          <w:sz w:val="24"/>
          <w:szCs w:val="24"/>
        </w:rPr>
        <w:t xml:space="preserve"> Nadalje, stavak 2. tog članka propisuje</w:t>
      </w:r>
      <w:r w:rsidRPr="00FC18D1">
        <w:rPr>
          <w:sz w:val="24"/>
          <w:szCs w:val="24"/>
        </w:rPr>
        <w:t xml:space="preserve"> </w:t>
      </w:r>
      <w:r>
        <w:rPr>
          <w:sz w:val="24"/>
          <w:szCs w:val="24"/>
        </w:rPr>
        <w:t>da se i</w:t>
      </w:r>
      <w:r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lastRenderedPageBreak/>
        <w:t>Prema odredbi čl. 16. st. 2. Uredbe15 za rad stečajnom upravitelju koji je obavljen do stupanja na snagu te uredbe (2. listopada 2015.) obračunati će se nagrada po pravilima  Uredbe o kriterijima i načinu obračuna i plaćanja nagrada stečajnim upraviteljima („Narodne novine“ broj 183/03, dalje: Uredba03), pri čemu je sud dužan utvrditi postotak nagrade koja stečajnom upravitelju pripada prema pravilima te uredbe, a prema odredbi stavka 3. istog članka za poslove obavljene nakon stupanja na snagu Uredbe15, nagrada će se odrediti po njenim pravilima, vodeći računa o postotku namirenja iz stavka 2. tog članka.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čl. 94</w:t>
      </w:r>
      <w:r w:rsidRPr="00651059">
        <w:rPr>
          <w:sz w:val="24"/>
          <w:szCs w:val="24"/>
        </w:rPr>
        <w:t xml:space="preserve">. st. 1. SZ-a stečajni upravitelj ima pravo na nagradu za svoj rad te na naknadu stvarnih troškova. Nagradu određuje stečajni sudac prema posebnom propisu kojim Vlada Republike Hrvatske utvrđuje kriterije i način obračuna i plaćanja nagrade stečajnom </w:t>
      </w:r>
      <w:r>
        <w:rPr>
          <w:sz w:val="24"/>
          <w:szCs w:val="24"/>
        </w:rPr>
        <w:t xml:space="preserve">upravitelju (čl. 94. st. 2. </w:t>
      </w:r>
      <w:r w:rsidRPr="00651059">
        <w:rPr>
          <w:sz w:val="24"/>
          <w:szCs w:val="24"/>
        </w:rPr>
        <w:t>SZ-a).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 xml:space="preserve">S obzirom na to da je dužnikova imovina unovčena nakon stupanja na snagu Uredbe </w:t>
      </w:r>
      <w:r>
        <w:rPr>
          <w:sz w:val="24"/>
          <w:szCs w:val="24"/>
        </w:rPr>
        <w:t>1</w:t>
      </w:r>
      <w:r w:rsidRPr="00651059">
        <w:rPr>
          <w:sz w:val="24"/>
          <w:szCs w:val="24"/>
        </w:rPr>
        <w:t>5., za određivanje nagrade stečajnom upravitelju primjenjuje se ta Uredba.</w:t>
      </w:r>
    </w:p>
    <w:p w:rsidRDefault="00597570" w:rsidP="00651059" w:rsidR="00651059" w:rsidRPr="006510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prema čl. 7. Uredbe</w:t>
      </w:r>
      <w:r w:rsidR="00651059" w:rsidRPr="00651059">
        <w:rPr>
          <w:sz w:val="24"/>
          <w:szCs w:val="24"/>
        </w:rPr>
        <w:t>15 nagrada stečajnom upravitelju s osnove vrijednosti unovčene stečajne mase obračunava se primjenom tablica vrijednosti unovčene stečajne mase  i nagrade u postocima: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 xml:space="preserve">                                                  do     100.000,00 kn  -      16 %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   100.000,01            do      300.000,00 kn -      12%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   300.000,01            do      500.000,00 kn -      10%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   500.000,01            do    1.000.000,00 kn -       8%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 1.000.000,01           do    5.000.000,00 kn -       7%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 5.000.000,01           do  10.000.000,00 kn -       6%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10.000.000,01          do  12.000.000,00 kn -       5%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>na razliku iznad 12.000.000,01                                             1%</w:t>
      </w:r>
    </w:p>
    <w:p w:rsidRDefault="00651059" w:rsidP="00651059" w:rsidR="00651059" w:rsidRPr="00651059">
      <w:pPr>
        <w:ind w:firstLine="720"/>
        <w:jc w:val="both"/>
        <w:rPr>
          <w:sz w:val="24"/>
          <w:szCs w:val="24"/>
        </w:rPr>
      </w:pPr>
      <w:r w:rsidRPr="00651059">
        <w:rPr>
          <w:sz w:val="24"/>
          <w:szCs w:val="24"/>
        </w:rPr>
        <w:t xml:space="preserve">Iz podataka u spisu proizlazi da je </w:t>
      </w:r>
      <w:r w:rsidR="00597570">
        <w:rPr>
          <w:sz w:val="24"/>
          <w:szCs w:val="24"/>
        </w:rPr>
        <w:t xml:space="preserve">stečajna upraviteljica naplatila potraživanje dužnika prema </w:t>
      </w:r>
      <w:r w:rsidR="00597570" w:rsidRPr="00597570">
        <w:rPr>
          <w:noProof/>
          <w:sz w:val="24"/>
          <w:szCs w:val="24"/>
        </w:rPr>
        <w:t>Tesla kabeli d.o.o., Sveta Nedelja, Industrijska 20, OIB: 75321357467 u iznosu od 645.248,36 kn</w:t>
      </w:r>
      <w:r w:rsidR="00597570">
        <w:rPr>
          <w:noProof/>
        </w:rPr>
        <w:t>.</w:t>
      </w:r>
      <w:r w:rsidRPr="00651059">
        <w:rPr>
          <w:sz w:val="24"/>
          <w:szCs w:val="24"/>
        </w:rPr>
        <w:t>. Slijedom nave</w:t>
      </w:r>
      <w:r w:rsidR="00597570">
        <w:rPr>
          <w:sz w:val="24"/>
          <w:szCs w:val="24"/>
        </w:rPr>
        <w:t>denog na temelju čl. 7. Uredbe</w:t>
      </w:r>
      <w:r w:rsidRPr="00651059">
        <w:rPr>
          <w:sz w:val="24"/>
          <w:szCs w:val="24"/>
        </w:rPr>
        <w:t xml:space="preserve">15 stečajnoj upraviteljici pripada nagrada u bruto iznosu od </w:t>
      </w:r>
      <w:r w:rsidR="00597570">
        <w:rPr>
          <w:sz w:val="24"/>
          <w:szCs w:val="24"/>
        </w:rPr>
        <w:t>71.600,00</w:t>
      </w:r>
      <w:r w:rsidRPr="00651059">
        <w:rPr>
          <w:sz w:val="24"/>
          <w:szCs w:val="24"/>
        </w:rPr>
        <w:t xml:space="preserve"> kn. Slijedom navedenog, sud je riješio kao u izreci.</w:t>
      </w:r>
    </w:p>
    <w:p w:rsidRDefault="00B911B9" w:rsidP="001E4763" w:rsidR="00B911B9">
      <w:pPr>
        <w:pStyle w:val="Bezproreda"/>
        <w:jc w:val="center"/>
        <w:rPr>
          <w:noProof/>
        </w:rPr>
      </w:pPr>
    </w:p>
    <w:p w:rsidRDefault="00B911B9" w:rsidP="001E4763" w:rsidR="00B911B9">
      <w:pPr>
        <w:pStyle w:val="Bezproreda"/>
        <w:jc w:val="center"/>
        <w:rPr>
          <w:noProof/>
        </w:rPr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B10919">
        <w:rPr>
          <w:noProof/>
        </w:rPr>
        <w:t>27</w:t>
      </w:r>
      <w:r w:rsidR="00B9553C" w:rsidRPr="00B9553C">
        <w:rPr>
          <w:noProof/>
        </w:rPr>
        <w:t xml:space="preserve">. </w:t>
      </w:r>
      <w:r w:rsidR="00A048FF">
        <w:rPr>
          <w:noProof/>
        </w:rPr>
        <w:t>prosinca</w:t>
      </w:r>
      <w:r w:rsidR="00B9553C" w:rsidRPr="00B9553C">
        <w:rPr>
          <w:noProof/>
        </w:rPr>
        <w:t xml:space="preserve"> </w:t>
      </w:r>
      <w:r w:rsidR="008B1CAF" w:rsidRPr="00B84748">
        <w:rPr>
          <w:noProof/>
        </w:rPr>
        <w:t>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B911B9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</w:p>
    <w:p w:rsidRDefault="00B911B9" w:rsidP="00B911B9" w:rsidR="008B1CAF" w:rsidRPr="00B84748">
      <w:pPr>
        <w:pStyle w:val="Bezproreda"/>
        <w:jc w:val="right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B1CAF" w:rsidRPr="00B84748">
        <w:rPr>
          <w:noProof/>
        </w:rPr>
        <w:t xml:space="preserve">SUDAC:  </w:t>
      </w:r>
    </w:p>
    <w:p w:rsidRDefault="008B1CAF" w:rsidP="00B911B9" w:rsidR="00E7666A" w:rsidRPr="00B84748">
      <w:pPr>
        <w:pStyle w:val="Bezproreda"/>
        <w:jc w:val="right"/>
        <w:rPr>
          <w:noProof/>
        </w:rPr>
      </w:pPr>
      <w:r w:rsidRPr="00B84748">
        <w:rPr>
          <w:noProof/>
        </w:rPr>
        <w:t xml:space="preserve">               </w:t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  <w:t xml:space="preserve">     </w:t>
      </w:r>
      <w:r w:rsidR="00AE5FA7">
        <w:rPr>
          <w:noProof/>
        </w:rPr>
        <w:t xml:space="preserve">      </w:t>
      </w:r>
      <w:r w:rsidR="00A048FF">
        <w:rPr>
          <w:noProof/>
        </w:rPr>
        <w:t>Nikolina Dorić Hadžisejdić</w:t>
      </w:r>
      <w:r w:rsidR="00F20E85">
        <w:rPr>
          <w:noProof/>
        </w:rPr>
        <w:t>, v.r.</w:t>
      </w:r>
      <w:r w:rsidR="00A048FF">
        <w:rPr>
          <w:noProof/>
        </w:rPr>
        <w:t xml:space="preserve"> 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</w:p>
    <w:p w:rsidRDefault="00B911B9" w:rsidP="0002151D" w:rsidR="00B911B9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E7666A" w:rsidP="0002151D" w:rsidR="00E7666A" w:rsidRPr="00B84748">
      <w:pPr>
        <w:pStyle w:val="Bezproreda"/>
        <w:rPr>
          <w:noProof/>
        </w:rPr>
      </w:pPr>
    </w:p>
    <w:p w:rsidRDefault="00F20E85" w:rsidP="007B64C7" w:rsidR="00F20E85" w:rsidRPr="00F20E85">
      <w:pPr>
        <w:ind w:firstLine="708" w:left="3540"/>
        <w:jc w:val="right"/>
        <w:rPr>
          <w:sz w:val="24"/>
          <w:szCs w:val="24"/>
        </w:rPr>
      </w:pPr>
      <w:r w:rsidRPr="00F20E85">
        <w:rPr>
          <w:sz w:val="24"/>
          <w:szCs w:val="24"/>
        </w:rPr>
        <w:t>Za točnost otpravka-ovlašteni službenik:</w:t>
      </w:r>
    </w:p>
    <w:p w:rsidRDefault="00F20E85" w:rsidP="007B64C7" w:rsidR="00F20E85" w:rsidRPr="00F20E85">
      <w:pPr>
        <w:ind w:firstLine="708" w:left="3540"/>
        <w:jc w:val="right"/>
        <w:rPr>
          <w:sz w:val="24"/>
          <w:szCs w:val="24"/>
        </w:rPr>
      </w:pPr>
      <w:r w:rsidRPr="00F20E85">
        <w:rPr>
          <w:sz w:val="24"/>
          <w:szCs w:val="24"/>
        </w:rPr>
        <w:t xml:space="preserve">                                       Valentina Gabud</w:t>
      </w:r>
    </w:p>
    <w:p w:rsidRDefault="00C80594" w:rsidP="00400817" w:rsidR="00C80594" w:rsidRPr="00F20E85">
      <w:pPr>
        <w:jc w:val="right"/>
        <w:rPr>
          <w:sz w:val="24"/>
          <w:szCs w:val="24"/>
        </w:rPr>
      </w:pPr>
    </w:p>
    <w:sectPr w:rsidSect="00B911B9" w:rsidR="00C80594" w:rsidRPr="00F20E8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C11" w:rsidR="00423C11">
      <w:r>
        <w:separator/>
      </w:r>
    </w:p>
  </w:endnote>
  <w:endnote w:id="0" w:type="continuationSeparator">
    <w:p w:rsidRDefault="00423C11" w:rsidR="0042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C11" w:rsidR="00423C11">
      <w:r>
        <w:separator/>
      </w:r>
    </w:p>
  </w:footnote>
  <w:footnote w:id="0" w:type="continuationSeparator">
    <w:p w:rsidRDefault="00423C11" w:rsidR="00423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0E85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E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A09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051C16">
      <w:rPr>
        <w:sz w:val="24"/>
      </w:rPr>
      <w:t>89</w:t>
    </w:r>
    <w:r w:rsidR="008B1CAF">
      <w:rPr>
        <w:sz w:val="24"/>
      </w:rPr>
      <w:t>. St-</w:t>
    </w:r>
    <w:r w:rsidR="00051C16">
      <w:rPr>
        <w:sz w:val="24"/>
      </w:rPr>
      <w:t>638</w:t>
    </w:r>
    <w:r w:rsidR="008B1CAF">
      <w:rPr>
        <w:sz w:val="24"/>
      </w:rPr>
      <w:t>/</w:t>
    </w:r>
    <w:r w:rsidR="00051C16">
      <w:rPr>
        <w:sz w:val="24"/>
      </w:rPr>
      <w:t>15-</w:t>
    </w:r>
    <w:r w:rsidR="00B911B9">
      <w:rPr>
        <w:sz w:val="24"/>
      </w:rPr>
      <w:t>129</w:t>
    </w:r>
    <w:r w:rsidR="008B1CAF" w:rsidRPr="00B312E8">
      <w:t xml:space="preserve">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1B9" w:rsidR="00082EC3">
    <w:pPr>
      <w:pStyle w:val="Zaglavlje"/>
    </w:pPr>
    <w:r>
      <w:t xml:space="preserve">              </w:t>
    </w:r>
    <w:r w:rsidRPr="00B11146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B46B5E"/>
    <w:multiLevelType w:val="hybridMultilevel"/>
    <w:tmpl w:val="34CC0842"/>
    <w:lvl w:tplc="30069FF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10"/>
  </w:num>
  <w:num w:numId="12">
    <w:abstractNumId w:val="12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4461"/>
    <w:rsid w:val="0002151D"/>
    <w:rsid w:val="00051C16"/>
    <w:rsid w:val="0006775D"/>
    <w:rsid w:val="00082EC3"/>
    <w:rsid w:val="000A2B2D"/>
    <w:rsid w:val="000A2FBC"/>
    <w:rsid w:val="000C66D1"/>
    <w:rsid w:val="000D1407"/>
    <w:rsid w:val="001174D2"/>
    <w:rsid w:val="00145E41"/>
    <w:rsid w:val="00146807"/>
    <w:rsid w:val="001618DA"/>
    <w:rsid w:val="001722C0"/>
    <w:rsid w:val="00181178"/>
    <w:rsid w:val="00183C87"/>
    <w:rsid w:val="001C0ECE"/>
    <w:rsid w:val="001E3B4D"/>
    <w:rsid w:val="001E4763"/>
    <w:rsid w:val="001E6A10"/>
    <w:rsid w:val="00212847"/>
    <w:rsid w:val="0022672F"/>
    <w:rsid w:val="00226C25"/>
    <w:rsid w:val="002330B1"/>
    <w:rsid w:val="002573DB"/>
    <w:rsid w:val="00260011"/>
    <w:rsid w:val="00273C4E"/>
    <w:rsid w:val="00275FBA"/>
    <w:rsid w:val="00276A12"/>
    <w:rsid w:val="00292980"/>
    <w:rsid w:val="00294D9C"/>
    <w:rsid w:val="002A419F"/>
    <w:rsid w:val="002C4D10"/>
    <w:rsid w:val="002D29DB"/>
    <w:rsid w:val="002D4977"/>
    <w:rsid w:val="002F3E22"/>
    <w:rsid w:val="002F6C5C"/>
    <w:rsid w:val="002F7520"/>
    <w:rsid w:val="0030003D"/>
    <w:rsid w:val="00303834"/>
    <w:rsid w:val="00330787"/>
    <w:rsid w:val="0036678B"/>
    <w:rsid w:val="0039240C"/>
    <w:rsid w:val="00394FFD"/>
    <w:rsid w:val="003A1A45"/>
    <w:rsid w:val="003B0A59"/>
    <w:rsid w:val="003B2D1B"/>
    <w:rsid w:val="003D1764"/>
    <w:rsid w:val="003D3243"/>
    <w:rsid w:val="003E465E"/>
    <w:rsid w:val="003F04B4"/>
    <w:rsid w:val="003F0FE3"/>
    <w:rsid w:val="003F1425"/>
    <w:rsid w:val="00422182"/>
    <w:rsid w:val="00422219"/>
    <w:rsid w:val="00423C11"/>
    <w:rsid w:val="00472C54"/>
    <w:rsid w:val="004A3D74"/>
    <w:rsid w:val="004B061E"/>
    <w:rsid w:val="004E4B8F"/>
    <w:rsid w:val="004E593A"/>
    <w:rsid w:val="004F2D2A"/>
    <w:rsid w:val="00545D0D"/>
    <w:rsid w:val="00547610"/>
    <w:rsid w:val="0056027D"/>
    <w:rsid w:val="005639F0"/>
    <w:rsid w:val="00597570"/>
    <w:rsid w:val="005A1954"/>
    <w:rsid w:val="005A28A2"/>
    <w:rsid w:val="005F11DB"/>
    <w:rsid w:val="005F18D7"/>
    <w:rsid w:val="00645898"/>
    <w:rsid w:val="00651059"/>
    <w:rsid w:val="006638E8"/>
    <w:rsid w:val="00663D56"/>
    <w:rsid w:val="006670DF"/>
    <w:rsid w:val="006740A0"/>
    <w:rsid w:val="00675B26"/>
    <w:rsid w:val="006A117C"/>
    <w:rsid w:val="006B1332"/>
    <w:rsid w:val="006C226F"/>
    <w:rsid w:val="006F097F"/>
    <w:rsid w:val="00712C87"/>
    <w:rsid w:val="00750697"/>
    <w:rsid w:val="00757D01"/>
    <w:rsid w:val="00771B52"/>
    <w:rsid w:val="007969AC"/>
    <w:rsid w:val="007B0417"/>
    <w:rsid w:val="007D3138"/>
    <w:rsid w:val="00823B48"/>
    <w:rsid w:val="00826640"/>
    <w:rsid w:val="00833008"/>
    <w:rsid w:val="008362A9"/>
    <w:rsid w:val="008630CE"/>
    <w:rsid w:val="0088336F"/>
    <w:rsid w:val="00894868"/>
    <w:rsid w:val="008B1CAF"/>
    <w:rsid w:val="008B4126"/>
    <w:rsid w:val="008D1A77"/>
    <w:rsid w:val="008D2DD9"/>
    <w:rsid w:val="008D5C97"/>
    <w:rsid w:val="008E447A"/>
    <w:rsid w:val="008F6CB0"/>
    <w:rsid w:val="00936B55"/>
    <w:rsid w:val="009652B7"/>
    <w:rsid w:val="00965A28"/>
    <w:rsid w:val="00967D1D"/>
    <w:rsid w:val="00993175"/>
    <w:rsid w:val="009D0D86"/>
    <w:rsid w:val="009E6B66"/>
    <w:rsid w:val="009E6DCF"/>
    <w:rsid w:val="009F3C55"/>
    <w:rsid w:val="00A048FF"/>
    <w:rsid w:val="00A313F0"/>
    <w:rsid w:val="00A3236C"/>
    <w:rsid w:val="00A3340F"/>
    <w:rsid w:val="00A52BF5"/>
    <w:rsid w:val="00A57393"/>
    <w:rsid w:val="00A6441E"/>
    <w:rsid w:val="00A666A5"/>
    <w:rsid w:val="00A75E45"/>
    <w:rsid w:val="00A77D41"/>
    <w:rsid w:val="00AA3205"/>
    <w:rsid w:val="00AE5FA7"/>
    <w:rsid w:val="00AF0825"/>
    <w:rsid w:val="00B07EEF"/>
    <w:rsid w:val="00B10919"/>
    <w:rsid w:val="00B11146"/>
    <w:rsid w:val="00B233EE"/>
    <w:rsid w:val="00B2570B"/>
    <w:rsid w:val="00B351D7"/>
    <w:rsid w:val="00B55211"/>
    <w:rsid w:val="00B61ADD"/>
    <w:rsid w:val="00B6408C"/>
    <w:rsid w:val="00B66C58"/>
    <w:rsid w:val="00B84119"/>
    <w:rsid w:val="00B84247"/>
    <w:rsid w:val="00B84748"/>
    <w:rsid w:val="00B855B7"/>
    <w:rsid w:val="00B911B9"/>
    <w:rsid w:val="00B9553C"/>
    <w:rsid w:val="00BC6E77"/>
    <w:rsid w:val="00BE445D"/>
    <w:rsid w:val="00BE4886"/>
    <w:rsid w:val="00C54C71"/>
    <w:rsid w:val="00C56361"/>
    <w:rsid w:val="00C6755C"/>
    <w:rsid w:val="00C76C5C"/>
    <w:rsid w:val="00C80594"/>
    <w:rsid w:val="00CA2AE0"/>
    <w:rsid w:val="00CA2BC1"/>
    <w:rsid w:val="00CD4440"/>
    <w:rsid w:val="00D121F5"/>
    <w:rsid w:val="00D12AE9"/>
    <w:rsid w:val="00D36867"/>
    <w:rsid w:val="00D60C3E"/>
    <w:rsid w:val="00D739C1"/>
    <w:rsid w:val="00D90A6B"/>
    <w:rsid w:val="00D93674"/>
    <w:rsid w:val="00DB3EEB"/>
    <w:rsid w:val="00DC3C4A"/>
    <w:rsid w:val="00DE5907"/>
    <w:rsid w:val="00DF13DB"/>
    <w:rsid w:val="00E24FBB"/>
    <w:rsid w:val="00E37C83"/>
    <w:rsid w:val="00E42E94"/>
    <w:rsid w:val="00E5626B"/>
    <w:rsid w:val="00E653E4"/>
    <w:rsid w:val="00E7666A"/>
    <w:rsid w:val="00E76D58"/>
    <w:rsid w:val="00E87F95"/>
    <w:rsid w:val="00E97A62"/>
    <w:rsid w:val="00EC4681"/>
    <w:rsid w:val="00EE31A9"/>
    <w:rsid w:val="00EE36ED"/>
    <w:rsid w:val="00EE489C"/>
    <w:rsid w:val="00EF37DB"/>
    <w:rsid w:val="00F20E85"/>
    <w:rsid w:val="00F42EB8"/>
    <w:rsid w:val="00F47B33"/>
    <w:rsid w:val="00F6029A"/>
    <w:rsid w:val="00FC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3573</properties:Characters>
  <properties:Lines>86</properties:Lines>
  <properties:Paragraphs>32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2018-07-16T08:48:00Z</dcterms:created>
  <dc:creator>Nikola Ribarić</dc:creator>
  <cp:lastModifiedBy>Valentina Gabud</cp:lastModifiedBy>
  <cp:lastPrinted>2018-12-27T10:50:00Z</cp:lastPrinted>
  <dcterms:modified xmlns:xsi="http://www.w3.org/2001/XMLSchema-instance" xsi:type="dcterms:W3CDTF">2018-12-27T10:50:00Z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(21. Rješenje-nagrada Zuzija -Eurocable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