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b88" w14:paraId="7034b88" w:rsidRDefault="000C68F1" w:rsidR="000C68F1" w:rsidRPr="00797FE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>Zagreb, Amruševa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2E36FC">
        <w:rPr>
          <w:rFonts w:hAnsi="Times New Roman" w:ascii="Times New Roman"/>
          <w:szCs w:val="24"/>
        </w:rPr>
        <w:t>413/15</w:t>
      </w:r>
      <w:r w:rsidR="00DB4F11" w:rsidRPr="00797FED">
        <w:rPr>
          <w:rFonts w:hAnsi="Times New Roman" w:ascii="Times New Roman"/>
          <w:szCs w:val="24"/>
        </w:rPr>
        <w:t>-</w:t>
      </w:r>
      <w:r w:rsidR="003A3908">
        <w:rPr>
          <w:rFonts w:hAnsi="Times New Roman" w:ascii="Times New Roman"/>
          <w:szCs w:val="24"/>
        </w:rPr>
        <w:t>17</w:t>
      </w:r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0C68F1" w:rsidRPr="00797FED">
      <w:pPr>
        <w:jc w:val="center"/>
        <w:rPr>
          <w:rFonts w:hAnsi="Times New Roman" w:ascii="Times New Roman"/>
          <w:szCs w:val="24"/>
        </w:rPr>
      </w:pPr>
    </w:p>
    <w:p w:rsidRDefault="000C68F1" w:rsidR="000E40A4" w:rsidRPr="00797FED">
      <w:pPr>
        <w:pStyle w:val="Tijeloteksta"/>
        <w:rPr>
          <w:szCs w:val="24"/>
        </w:rPr>
      </w:pPr>
      <w:r w:rsidRPr="00797FED">
        <w:rPr>
          <w:szCs w:val="24"/>
        </w:rPr>
        <w:tab/>
      </w:r>
      <w:r w:rsidR="00375822" w:rsidRPr="00797FED">
        <w:rPr>
          <w:szCs w:val="24"/>
        </w:rPr>
        <w:t>TRGOVAČKI SUD U ZAGREBU</w:t>
      </w:r>
      <w:r w:rsidR="006C4682" w:rsidRPr="00797FED">
        <w:rPr>
          <w:szCs w:val="24"/>
        </w:rPr>
        <w:t>,</w:t>
      </w:r>
      <w:r w:rsidR="00375822" w:rsidRPr="00797FED">
        <w:rPr>
          <w:szCs w:val="24"/>
        </w:rPr>
        <w:t xml:space="preserve"> po sucu </w:t>
      </w:r>
      <w:r w:rsidR="00A64B78" w:rsidRPr="00797FED">
        <w:rPr>
          <w:szCs w:val="24"/>
        </w:rPr>
        <w:t xml:space="preserve">pojedincu </w:t>
      </w:r>
      <w:r w:rsidR="00375822" w:rsidRPr="00797FED">
        <w:rPr>
          <w:szCs w:val="24"/>
        </w:rPr>
        <w:t xml:space="preserve">Luciji Butigan, </w:t>
      </w:r>
      <w:r w:rsidR="00593794" w:rsidRPr="00797FED">
        <w:rPr>
          <w:szCs w:val="24"/>
        </w:rPr>
        <w:t xml:space="preserve">postupajući po prijedlogu </w:t>
      </w:r>
      <w:r w:rsidR="002E36FC" w:rsidRPr="000647E7">
        <w:rPr>
          <w:szCs w:val="24"/>
        </w:rPr>
        <w:t>predlagatelja</w:t>
      </w:r>
      <w:r w:rsidR="002E36FC">
        <w:rPr>
          <w:szCs w:val="24"/>
        </w:rPr>
        <w:t xml:space="preserve">-dužnika </w:t>
      </w:r>
      <w:r w:rsidR="002E36FC" w:rsidRPr="000647E7">
        <w:rPr>
          <w:szCs w:val="24"/>
        </w:rPr>
        <w:t xml:space="preserve"> </w:t>
      </w:r>
      <w:r w:rsidR="002E36FC">
        <w:rPr>
          <w:szCs w:val="24"/>
        </w:rPr>
        <w:t>LATUS d.o.o., za poslovanje nekretninama i građenje, Zagreb, Trg Mažuranića 13, OIB:21302492202, za otvaranje stečajnog postupka nad trgovačkim društvom LATUS d.o.o., za poslovanje nekretninama i građenje, Zagreb, Trg Mažuranića 13, OIB:21302492202</w:t>
      </w:r>
      <w:r w:rsidR="009F3951" w:rsidRPr="00797FED">
        <w:rPr>
          <w:szCs w:val="24"/>
        </w:rPr>
        <w:t xml:space="preserve">, dana </w:t>
      </w:r>
      <w:r w:rsidR="007364A9">
        <w:rPr>
          <w:szCs w:val="24"/>
        </w:rPr>
        <w:t>19</w:t>
      </w:r>
      <w:r w:rsidR="009F3951" w:rsidRPr="00797FED">
        <w:rPr>
          <w:szCs w:val="24"/>
        </w:rPr>
        <w:t xml:space="preserve">. </w:t>
      </w:r>
      <w:r w:rsidR="002E36FC">
        <w:rPr>
          <w:szCs w:val="24"/>
        </w:rPr>
        <w:t>prosinca</w:t>
      </w:r>
      <w:r w:rsidR="009F3951" w:rsidRPr="00797FED">
        <w:rPr>
          <w:szCs w:val="24"/>
        </w:rPr>
        <w:t xml:space="preserve"> </w:t>
      </w:r>
      <w:r w:rsidR="00593794" w:rsidRPr="00797FED">
        <w:rPr>
          <w:szCs w:val="24"/>
        </w:rPr>
        <w:t>201</w:t>
      </w:r>
      <w:r w:rsidR="002E36FC">
        <w:rPr>
          <w:szCs w:val="24"/>
        </w:rPr>
        <w:t>6</w:t>
      </w:r>
      <w:r w:rsidR="00593794" w:rsidRPr="00797FED">
        <w:rPr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7364A9" w:rsidP="00BE6555" w:rsidR="00BE655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Ispravlja se točka V. Izreke Rješenja o otvaranju stečajnog postupka St-413/15 od 16. prosinca 2016 na način da u drugom i trećem redu umjesto Oglasa o otvaranju stečajnog postupka u Narodnim novinama, treba stajati: objave Rješenja o otvaranju stečajnog postupka na mrežnoj stranici e-Oglasna ploča Trgovačkog suda u Zagrebu, odnosno, nakon ispravka točka V. citiranog rješenja treba glasiti:  </w:t>
      </w:r>
    </w:p>
    <w:p w:rsidRDefault="007364A9" w:rsidP="00BE6555" w:rsidR="007364A9">
      <w:pPr>
        <w:jc w:val="both"/>
        <w:rPr>
          <w:rFonts w:hAnsi="Times New Roman" w:ascii="Times New Roman"/>
          <w:szCs w:val="24"/>
        </w:rPr>
      </w:pPr>
    </w:p>
    <w:p w:rsidRDefault="007364A9" w:rsidP="007364A9" w:rsidR="007364A9">
      <w:pPr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"Pozivaju se razlučni i izlučni vjerovnici da u roku od 15 dana računajući od proteka osmog dana od dana objave Rješenja o otvaranju stečajnog postupka na mrežnoj stranici e-Oglasna ploča Trgovačkog suda u Zagrebu, obavijeste stečajnog upravitelja u pisanom obliku o postojanju svojih razlučnih i izlučnih prava."</w:t>
      </w:r>
    </w:p>
    <w:p w:rsidRDefault="007364A9" w:rsidP="00BE6555" w:rsidR="007364A9" w:rsidRPr="00797FED">
      <w:pPr>
        <w:jc w:val="both"/>
        <w:rPr>
          <w:rFonts w:hAnsi="Times New Roman" w:ascii="Times New Roman"/>
          <w:szCs w:val="24"/>
        </w:rPr>
      </w:pPr>
    </w:p>
    <w:p w:rsidRDefault="000471F3" w:rsidP="00BE6555" w:rsidR="000471F3" w:rsidRPr="00797FED">
      <w:pPr>
        <w:jc w:val="both"/>
        <w:rPr>
          <w:rFonts w:hAnsi="Times New Roman" w:ascii="Times New Roman"/>
          <w:szCs w:val="24"/>
        </w:rPr>
      </w:pPr>
    </w:p>
    <w:p w:rsidRDefault="00E77FF9" w:rsidP="00EB0762" w:rsidR="00E77FF9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E74CD3" w:rsidP="00EB0762" w:rsidR="00E74CD3">
      <w:pPr>
        <w:jc w:val="center"/>
        <w:rPr>
          <w:rFonts w:hAnsi="Times New Roman" w:ascii="Times New Roman"/>
          <w:szCs w:val="24"/>
        </w:rPr>
      </w:pPr>
    </w:p>
    <w:p w:rsidRDefault="00E74CD3" w:rsidP="00E74CD3" w:rsidR="006850B9" w:rsidRPr="00797F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Naknadnim uvidom u Rješenje ovog suda br. St-413/15 od 16. prosinca 2016., utvrđeno je, da je, prilikom pisanja točke V. došlo do omaške, odnosno da je navedena objava u Narodnim novinama umjesto objava na mrežnoj stranici e-oglasna ploča Trgovačkog suda u Zagrebu, te kako se radi o očitoj pogrešci u pisanju, to je na temelju čl. 347., a u svezi čl. 342., Zakona o parničnom postupku </w:t>
      </w:r>
      <w:r w:rsidRPr="00E74CD3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>
        <w:rPr>
          <w:rFonts w:hAnsi="Times New Roman" w:ascii="Times New Roman"/>
          <w:szCs w:val="24"/>
        </w:rPr>
        <w:t xml:space="preserve">, </w:t>
      </w:r>
      <w:r w:rsidR="006850B9" w:rsidRPr="00797FED">
        <w:rPr>
          <w:rFonts w:hAnsi="Times New Roman" w:ascii="Times New Roman"/>
          <w:szCs w:val="24"/>
        </w:rPr>
        <w:t>odlučeno kao u izreci ovog rješenja.</w:t>
      </w:r>
    </w:p>
    <w:p w:rsidRDefault="006850B9" w:rsidP="006512A6" w:rsidR="006850B9" w:rsidRPr="00797FED">
      <w:pPr>
        <w:pStyle w:val="Naslov1"/>
        <w:ind w:firstLine="0"/>
        <w:rPr>
          <w:b w:val="false"/>
          <w:szCs w:val="24"/>
        </w:rPr>
      </w:pPr>
    </w:p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E74CD3">
        <w:rPr>
          <w:b w:val="false"/>
          <w:szCs w:val="24"/>
        </w:rPr>
        <w:t>19</w:t>
      </w:r>
      <w:r w:rsidR="009F3951" w:rsidRPr="00797FED">
        <w:rPr>
          <w:b w:val="false"/>
          <w:szCs w:val="24"/>
        </w:rPr>
        <w:t xml:space="preserve">. </w:t>
      </w:r>
      <w:r w:rsidR="004673A0">
        <w:rPr>
          <w:b w:val="false"/>
          <w:szCs w:val="24"/>
        </w:rPr>
        <w:t>prosinca</w:t>
      </w:r>
      <w:r w:rsidR="00C14588" w:rsidRPr="00797FED">
        <w:rPr>
          <w:b w:val="false"/>
          <w:szCs w:val="24"/>
        </w:rPr>
        <w:t xml:space="preserve"> </w:t>
      </w:r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4673A0">
        <w:rPr>
          <w:b w:val="false"/>
          <w:szCs w:val="24"/>
        </w:rPr>
        <w:t>6</w:t>
      </w:r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4673A0" w:rsidR="00673469" w:rsidRPr="000223DF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031BFA">
        <w:rPr>
          <w:rFonts w:hAnsi="Times New Roman" w:ascii="Times New Roman"/>
          <w:szCs w:val="24"/>
        </w:rPr>
        <w:t>, v.r.</w:t>
      </w:r>
    </w:p>
    <w:p w:rsidRDefault="00E74CD3" w:rsidP="00E77FF9" w:rsidR="00E74CD3">
      <w:pPr>
        <w:rPr>
          <w:rFonts w:hAnsi="Times New Roman" w:ascii="Times New Roman"/>
          <w:szCs w:val="24"/>
        </w:rPr>
      </w:pPr>
    </w:p>
    <w:p w:rsidRDefault="00031BFA" w:rsidP="007F0C2B" w:rsidR="00031BF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lastRenderedPageBreak/>
        <w:t xml:space="preserve">      Za točnost otpravka-ovlašteni službenik:</w:t>
      </w:r>
    </w:p>
    <w:p w:rsidRDefault="00031BFA" w:rsidP="007F0C2B" w:rsidR="00031BF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31BFA" w:rsidP="00E77FF9" w:rsidR="00031BFA">
      <w:pPr>
        <w:rPr>
          <w:rFonts w:hAnsi="Times New Roman" w:ascii="Times New Roman"/>
          <w:szCs w:val="24"/>
        </w:rPr>
      </w:pPr>
    </w:p>
    <w:p w:rsidRDefault="002A6973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UPUTA</w:t>
      </w:r>
      <w:r w:rsidR="00E77FF9" w:rsidRPr="00797FED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797FED">
      <w:p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105B04" w:rsidP="00E77FF9" w:rsidR="00105B04" w:rsidRPr="00797FED">
      <w:pPr>
        <w:jc w:val="both"/>
        <w:rPr>
          <w:rFonts w:hAnsi="Times New Roman" w:ascii="Times New Roman"/>
          <w:szCs w:val="24"/>
        </w:rPr>
      </w:pPr>
    </w:p>
    <w:p w:rsidRDefault="00375822" w:rsidR="00375822" w:rsidRPr="00031BFA">
      <w:pPr>
        <w:jc w:val="both"/>
        <w:rPr>
          <w:rFonts w:hAnsi="Times New Roman" w:ascii="Times New Roman"/>
          <w:color w:val="FFFFFF"/>
          <w:szCs w:val="24"/>
        </w:rPr>
      </w:pPr>
      <w:r w:rsidRPr="00031BFA">
        <w:rPr>
          <w:rFonts w:hAnsi="Times New Roman" w:ascii="Times New Roman"/>
          <w:color w:val="FFFFFF"/>
          <w:szCs w:val="24"/>
        </w:rPr>
        <w:t>DNA:</w:t>
      </w:r>
    </w:p>
    <w:p w:rsidRDefault="004673A0" w:rsidP="00375822" w:rsidR="00375822" w:rsidRPr="00031BFA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031BFA">
        <w:rPr>
          <w:rFonts w:hAnsi="Times New Roman" w:ascii="Times New Roman"/>
          <w:color w:val="FFFFFF"/>
          <w:szCs w:val="24"/>
        </w:rPr>
        <w:t>e-</w:t>
      </w:r>
      <w:r w:rsidR="00375822" w:rsidRPr="00031BFA">
        <w:rPr>
          <w:rFonts w:hAnsi="Times New Roman" w:ascii="Times New Roman"/>
          <w:color w:val="FFFFFF"/>
          <w:szCs w:val="24"/>
        </w:rPr>
        <w:t>oglasna ploča suda</w:t>
      </w:r>
      <w:r w:rsidR="006C4682" w:rsidRPr="00031BFA">
        <w:rPr>
          <w:rFonts w:hAnsi="Times New Roman" w:ascii="Times New Roman"/>
          <w:color w:val="FFFFFF"/>
          <w:szCs w:val="24"/>
        </w:rPr>
        <w:t xml:space="preserve"> </w:t>
      </w:r>
    </w:p>
    <w:p w:rsidRDefault="00797FED" w:rsidR="00797FED" w:rsidRPr="00031BFA">
      <w:pPr>
        <w:rPr>
          <w:rFonts w:hAnsi="Times New Roman" w:ascii="Times New Roman"/>
          <w:color w:val="FFFFFF"/>
          <w:szCs w:val="24"/>
        </w:rPr>
      </w:pPr>
    </w:p>
    <w:sectPr w:rsidSect="00797FED" w:rsidR="00797FED" w:rsidRPr="00031BFA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C3" w:rsidR="00AE00C3">
      <w:r>
        <w:separator/>
      </w:r>
    </w:p>
  </w:endnote>
  <w:endnote w:id="0" w:type="continuationSeparator">
    <w:p w:rsidRDefault="00AE00C3" w:rsidR="00AE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C3" w:rsidR="00AE00C3">
      <w:r>
        <w:separator/>
      </w:r>
    </w:p>
  </w:footnote>
  <w:footnote w:id="0" w:type="continuationSeparator">
    <w:p w:rsidRDefault="00AE00C3" w:rsidR="00AE0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>20. St-</w:t>
    </w:r>
    <w:r w:rsidR="004C20B8">
      <w:rPr>
        <w:rFonts w:hAnsi="Times New Roman" w:ascii="Times New Roman"/>
        <w:szCs w:val="24"/>
      </w:rPr>
      <w:t>413</w:t>
    </w:r>
    <w:r>
      <w:rPr>
        <w:rFonts w:hAnsi="Times New Roman" w:ascii="Times New Roman"/>
        <w:szCs w:val="24"/>
      </w:rPr>
      <w:t>/</w:t>
    </w:r>
    <w:r w:rsidR="004C20B8">
      <w:rPr>
        <w:rFonts w:hAnsi="Times New Roman" w:ascii="Times New Roman"/>
        <w:szCs w:val="24"/>
      </w:rPr>
      <w:t>15</w:t>
    </w:r>
    <w:r>
      <w:rPr>
        <w:rFonts w:hAnsi="Times New Roman" w:ascii="Times New Roman"/>
        <w:szCs w:val="24"/>
      </w:rPr>
      <w:t>-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  <w:num w:numId="2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1BFA"/>
    <w:rsid w:val="00032A91"/>
    <w:rsid w:val="00032C6B"/>
    <w:rsid w:val="000471F3"/>
    <w:rsid w:val="000476AF"/>
    <w:rsid w:val="000546CF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C4761"/>
    <w:rsid w:val="001C7327"/>
    <w:rsid w:val="001D4893"/>
    <w:rsid w:val="001D4A8E"/>
    <w:rsid w:val="001E1914"/>
    <w:rsid w:val="001F4087"/>
    <w:rsid w:val="001F7F80"/>
    <w:rsid w:val="00207A79"/>
    <w:rsid w:val="002543F6"/>
    <w:rsid w:val="00273243"/>
    <w:rsid w:val="0029599A"/>
    <w:rsid w:val="002A5388"/>
    <w:rsid w:val="002A6973"/>
    <w:rsid w:val="002B1A38"/>
    <w:rsid w:val="002D1A49"/>
    <w:rsid w:val="002D6847"/>
    <w:rsid w:val="002E36FC"/>
    <w:rsid w:val="002E3A05"/>
    <w:rsid w:val="002E3ED1"/>
    <w:rsid w:val="002F2B45"/>
    <w:rsid w:val="003230A4"/>
    <w:rsid w:val="00347A1F"/>
    <w:rsid w:val="00351979"/>
    <w:rsid w:val="00356C67"/>
    <w:rsid w:val="00372426"/>
    <w:rsid w:val="00375822"/>
    <w:rsid w:val="00385637"/>
    <w:rsid w:val="003A3908"/>
    <w:rsid w:val="003E093F"/>
    <w:rsid w:val="003F3A27"/>
    <w:rsid w:val="003F689B"/>
    <w:rsid w:val="004036B7"/>
    <w:rsid w:val="004048F8"/>
    <w:rsid w:val="0043255A"/>
    <w:rsid w:val="00435786"/>
    <w:rsid w:val="00445B44"/>
    <w:rsid w:val="00445D1D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41D5D"/>
    <w:rsid w:val="00542B69"/>
    <w:rsid w:val="005435FE"/>
    <w:rsid w:val="005444BE"/>
    <w:rsid w:val="0055602D"/>
    <w:rsid w:val="00577D7C"/>
    <w:rsid w:val="00591C38"/>
    <w:rsid w:val="00593794"/>
    <w:rsid w:val="005A2946"/>
    <w:rsid w:val="005B6CD6"/>
    <w:rsid w:val="005D2D72"/>
    <w:rsid w:val="005E1927"/>
    <w:rsid w:val="005E4A2F"/>
    <w:rsid w:val="005F23BD"/>
    <w:rsid w:val="00615F8F"/>
    <w:rsid w:val="006210C3"/>
    <w:rsid w:val="006512A6"/>
    <w:rsid w:val="00673469"/>
    <w:rsid w:val="00675585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27A93"/>
    <w:rsid w:val="007364A9"/>
    <w:rsid w:val="00770E63"/>
    <w:rsid w:val="007848AE"/>
    <w:rsid w:val="00797FED"/>
    <w:rsid w:val="007B07EA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5533E"/>
    <w:rsid w:val="00877D64"/>
    <w:rsid w:val="0089143E"/>
    <w:rsid w:val="008A2026"/>
    <w:rsid w:val="008A7D10"/>
    <w:rsid w:val="008C0B67"/>
    <w:rsid w:val="008F1966"/>
    <w:rsid w:val="008F4E9B"/>
    <w:rsid w:val="00936132"/>
    <w:rsid w:val="00946406"/>
    <w:rsid w:val="00980931"/>
    <w:rsid w:val="00991667"/>
    <w:rsid w:val="009A2290"/>
    <w:rsid w:val="009A53C4"/>
    <w:rsid w:val="009D2F12"/>
    <w:rsid w:val="009D6606"/>
    <w:rsid w:val="009E1BBE"/>
    <w:rsid w:val="009E526E"/>
    <w:rsid w:val="009F3951"/>
    <w:rsid w:val="009F6915"/>
    <w:rsid w:val="00A06D62"/>
    <w:rsid w:val="00A1226F"/>
    <w:rsid w:val="00A17963"/>
    <w:rsid w:val="00A22D5F"/>
    <w:rsid w:val="00A24FDD"/>
    <w:rsid w:val="00A25149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B05CA8"/>
    <w:rsid w:val="00B05F08"/>
    <w:rsid w:val="00B1345D"/>
    <w:rsid w:val="00B14510"/>
    <w:rsid w:val="00B34E41"/>
    <w:rsid w:val="00B42FBD"/>
    <w:rsid w:val="00B62A41"/>
    <w:rsid w:val="00B646F2"/>
    <w:rsid w:val="00B80BF8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758CB"/>
    <w:rsid w:val="00C81ED0"/>
    <w:rsid w:val="00C9162A"/>
    <w:rsid w:val="00C925D7"/>
    <w:rsid w:val="00CA4253"/>
    <w:rsid w:val="00CC0638"/>
    <w:rsid w:val="00CE4E77"/>
    <w:rsid w:val="00CE5198"/>
    <w:rsid w:val="00CF0D81"/>
    <w:rsid w:val="00CF37F2"/>
    <w:rsid w:val="00D40628"/>
    <w:rsid w:val="00D53565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3289"/>
    <w:rsid w:val="00DE7132"/>
    <w:rsid w:val="00E03AB2"/>
    <w:rsid w:val="00E05157"/>
    <w:rsid w:val="00E22CBA"/>
    <w:rsid w:val="00E3297A"/>
    <w:rsid w:val="00E366FD"/>
    <w:rsid w:val="00E57508"/>
    <w:rsid w:val="00E74CD3"/>
    <w:rsid w:val="00E75FEB"/>
    <w:rsid w:val="00E77692"/>
    <w:rsid w:val="00E77FF9"/>
    <w:rsid w:val="00E90624"/>
    <w:rsid w:val="00EB0762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967B5"/>
    <w:rsid w:val="00FA79AD"/>
    <w:rsid w:val="00FB2B1C"/>
    <w:rsid w:val="00FB3C4D"/>
    <w:rsid w:val="00FC0641"/>
    <w:rsid w:val="00FC0FD3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FC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F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FC0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F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71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St-413/2015-17</izvorni_sadrzaj>
    <derivirana_varijabla naziv="DomainObject.Oznaka_1">St-413/2015-17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St-413/2015-17</izvorni_sadrzaj>
    <derivirana_varijabla naziv="DomainObject.PoslovniBrojDokumenta_1">St-413/2015-17</derivirana_varijabla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346</properties:Words>
  <properties:Characters>1812</properties:Characters>
  <properties:Lines>58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2016-12-19T09:42:00Z</dcterms:created>
  <dc:creator>Sudsko vijeće</dc:creator>
  <cp:lastModifiedBy>Valentina Kranjčić</cp:lastModifiedBy>
  <cp:lastPrinted>2016-12-19T10:11:00Z</cp:lastPrinted>
  <dcterms:modified xmlns:xsi="http://www.w3.org/2001/XMLSchema-instance" xsi:type="dcterms:W3CDTF">2016-12-19T10:11:00Z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St-413/2015-17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