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2902" w14:paraId="537290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8848A6">
        <w:rPr>
          <w:sz w:val="24"/>
          <w:szCs w:val="24"/>
        </w:rPr>
        <w:t>67. St-4604</w:t>
      </w:r>
      <w:r w:rsidR="00987E6B">
        <w:rPr>
          <w:sz w:val="24"/>
          <w:szCs w:val="24"/>
        </w:rPr>
        <w:t>/16</w:t>
      </w:r>
      <w:r w:rsidR="00B72388">
        <w:rPr>
          <w:sz w:val="24"/>
          <w:szCs w:val="24"/>
        </w:rPr>
        <w:t>-63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2743FA" w:rsidP="00CE4727" w:rsidR="002743FA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TRGOVAČKI SUD U ZAGREBU, po sucu Gordanu Zubaku,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8848A6" w:rsidRPr="00C1372E">
        <w:rPr>
          <w:sz w:val="24"/>
          <w:szCs w:val="24"/>
        </w:rPr>
        <w:t>ANTUNOVAC GRADNJA d.o.o., Samobor, Josipa Jelači</w:t>
      </w:r>
      <w:r w:rsidR="008848A6">
        <w:rPr>
          <w:sz w:val="24"/>
          <w:szCs w:val="24"/>
        </w:rPr>
        <w:t xml:space="preserve">ća 87, OIB: </w:t>
      </w:r>
      <w:r w:rsidR="008848A6" w:rsidRPr="001332EB">
        <w:rPr>
          <w:sz w:val="24"/>
          <w:szCs w:val="24"/>
        </w:rPr>
        <w:t>86219380781</w:t>
      </w:r>
      <w:r w:rsidR="00775FD2" w:rsidRPr="001332EB">
        <w:rPr>
          <w:sz w:val="24"/>
          <w:szCs w:val="24"/>
        </w:rPr>
        <w:t xml:space="preserve">, </w:t>
      </w:r>
      <w:r w:rsidR="003407E3">
        <w:rPr>
          <w:sz w:val="24"/>
          <w:szCs w:val="24"/>
        </w:rPr>
        <w:t>5. lipnja</w:t>
      </w:r>
      <w:r w:rsidR="00CE4727" w:rsidRPr="008848A6">
        <w:rPr>
          <w:color w:val="FF0000"/>
          <w:sz w:val="24"/>
          <w:szCs w:val="24"/>
        </w:rPr>
        <w:t xml:space="preserve"> </w:t>
      </w:r>
      <w:r w:rsidR="00CE4727" w:rsidRPr="002A46D6">
        <w:rPr>
          <w:sz w:val="24"/>
          <w:szCs w:val="24"/>
        </w:rPr>
        <w:t>20</w:t>
      </w:r>
      <w:r w:rsidR="003407E3">
        <w:rPr>
          <w:sz w:val="24"/>
          <w:szCs w:val="24"/>
        </w:rPr>
        <w:t>17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407E3" w:rsidP="0064089D" w:rsidR="003407E3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3407E3" w:rsidP="003407E3" w:rsidR="003407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987E6B">
        <w:rPr>
          <w:sz w:val="24"/>
          <w:szCs w:val="24"/>
        </w:rPr>
        <w:t xml:space="preserve">Nalaže se </w:t>
      </w:r>
      <w:r w:rsidR="00987E6B" w:rsidRPr="00987E6B">
        <w:rPr>
          <w:sz w:val="24"/>
          <w:szCs w:val="24"/>
        </w:rPr>
        <w:t xml:space="preserve">stečajnom upravitelju </w:t>
      </w:r>
      <w:r w:rsidR="00471506" w:rsidRPr="00471506">
        <w:rPr>
          <w:sz w:val="24"/>
          <w:szCs w:val="24"/>
        </w:rPr>
        <w:t>Tomislavu Strniščaku iz Šenkovca</w:t>
      </w:r>
      <w:r>
        <w:rPr>
          <w:sz w:val="24"/>
          <w:szCs w:val="24"/>
        </w:rPr>
        <w:t xml:space="preserve"> u roku 15 dana dopuniti prijedlog stečajnog plana u dijelu provedbene osnove i unijeti izjave volje sudionika u skladu s čl. 314. Stečajnog zakona te precizirati način namirenja stečajnog vjerovnika Republike Hrvatske, Ministarstva financija, Porezne uprave tako da isti može imati svojstvo ovršne isprave</w:t>
      </w:r>
      <w:r w:rsidR="00987E6B">
        <w:rPr>
          <w:sz w:val="24"/>
          <w:szCs w:val="24"/>
        </w:rPr>
        <w:t>.</w:t>
      </w:r>
    </w:p>
    <w:p w:rsidRDefault="003407E3" w:rsidP="003407E3" w:rsidR="003407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II. Ako stečajni </w:t>
      </w:r>
      <w:r w:rsidR="00DB0518">
        <w:rPr>
          <w:sz w:val="24"/>
          <w:szCs w:val="24"/>
        </w:rPr>
        <w:t>up</w:t>
      </w:r>
      <w:r>
        <w:rPr>
          <w:sz w:val="24"/>
          <w:szCs w:val="24"/>
        </w:rPr>
        <w:t xml:space="preserve">ravitelj Tomislav Strniščak ne postupiti u skladu s nalogom suda iz točke I. izreke, sud će odbaciti stečajni plan. </w:t>
      </w:r>
    </w:p>
    <w:p w:rsidRDefault="003407E3" w:rsidP="003407E3" w:rsidR="003407E3">
      <w:pPr>
        <w:jc w:val="center"/>
        <w:rPr>
          <w:sz w:val="24"/>
          <w:szCs w:val="24"/>
        </w:rPr>
      </w:pPr>
    </w:p>
    <w:p w:rsidRDefault="003407E3" w:rsidP="003407E3" w:rsidR="003407E3" w:rsidRPr="003407E3">
      <w:pPr>
        <w:jc w:val="center"/>
        <w:rPr>
          <w:sz w:val="24"/>
          <w:szCs w:val="24"/>
        </w:rPr>
      </w:pPr>
      <w:r w:rsidRPr="003407E3">
        <w:rPr>
          <w:sz w:val="24"/>
          <w:szCs w:val="24"/>
        </w:rPr>
        <w:t>Obrazloženje</w:t>
      </w:r>
    </w:p>
    <w:p w:rsidRDefault="003407E3" w:rsidP="003407E3" w:rsidR="003407E3">
      <w:pPr>
        <w:ind w:firstLine="720"/>
        <w:jc w:val="both"/>
        <w:rPr>
          <w:sz w:val="24"/>
          <w:szCs w:val="24"/>
        </w:rPr>
      </w:pPr>
    </w:p>
    <w:p w:rsidRDefault="00987E6B" w:rsidP="003407E3" w:rsidR="003F32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407E3">
        <w:rPr>
          <w:sz w:val="24"/>
          <w:szCs w:val="24"/>
        </w:rPr>
        <w:t>Stečajni upravitelj Tomislav Strniščak dostavio je sudu prijedlog stečajnog plana. Iz sadržaja navedenog stečajnog plana</w:t>
      </w:r>
      <w:r w:rsidR="00DB0518">
        <w:rPr>
          <w:sz w:val="24"/>
          <w:szCs w:val="24"/>
        </w:rPr>
        <w:t>, konkretno njegove provedbene osnove,</w:t>
      </w:r>
      <w:r w:rsidR="003407E3">
        <w:rPr>
          <w:sz w:val="24"/>
          <w:szCs w:val="24"/>
        </w:rPr>
        <w:t xml:space="preserve"> proizlazi prijedlog namirenja vjerovnika Cestorad d.d., odvjetničkog društva Blajher &amp; partneri, Slobodana Dolinića raspodjelom dužnikovih nekretnina, kao</w:t>
      </w:r>
      <w:r w:rsidR="00DB0518">
        <w:rPr>
          <w:sz w:val="24"/>
          <w:szCs w:val="24"/>
        </w:rPr>
        <w:t xml:space="preserve"> i</w:t>
      </w:r>
      <w:r w:rsidR="003407E3">
        <w:rPr>
          <w:sz w:val="24"/>
          <w:szCs w:val="24"/>
        </w:rPr>
        <w:t xml:space="preserve"> prijedlog da stečajnog vjerovnika Republiku Hrvatsku, Ministarstvo financija, Poreznu upravu namiri vjerovnik Cestorad d.d.</w:t>
      </w:r>
    </w:p>
    <w:p w:rsidRDefault="00DB0518" w:rsidP="003407E3" w:rsidR="00DB0518">
      <w:pPr>
        <w:ind w:firstLine="720"/>
        <w:jc w:val="both"/>
        <w:rPr>
          <w:sz w:val="24"/>
          <w:szCs w:val="24"/>
        </w:rPr>
      </w:pPr>
    </w:p>
    <w:p w:rsidRDefault="00DB0518" w:rsidP="003407E3" w:rsidR="00DB05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314. Stečajnog zakona („Narodne novine“ broj 71/15, dalje: SZ) propisano je da  a</w:t>
      </w:r>
      <w:r w:rsidRPr="00DB0518">
        <w:rPr>
          <w:sz w:val="24"/>
          <w:szCs w:val="24"/>
        </w:rPr>
        <w:t xml:space="preserve">ko se prema stečajnom planu trebaju zasnivati, mijenjati, prenositi ili ukidati prava na stvarima i pravima dužnika, potrebne se izjave volje sudionika mogu </w:t>
      </w:r>
      <w:r w:rsidRPr="00DB0518">
        <w:rPr>
          <w:sz w:val="24"/>
          <w:szCs w:val="24"/>
        </w:rPr>
        <w:lastRenderedPageBreak/>
        <w:t>unijeti u provedbenu osnovu. Izjave koje treba upisati u javne knjige, upisnike i očevidnike moraju se dati u skladu s posebnim propisima</w:t>
      </w:r>
      <w:r>
        <w:rPr>
          <w:sz w:val="24"/>
          <w:szCs w:val="24"/>
        </w:rPr>
        <w:t>.</w:t>
      </w:r>
    </w:p>
    <w:p w:rsidRDefault="00DB0518" w:rsidP="003407E3" w:rsidR="00DB0518">
      <w:pPr>
        <w:ind w:firstLine="720"/>
        <w:jc w:val="both"/>
        <w:rPr>
          <w:sz w:val="24"/>
          <w:szCs w:val="24"/>
        </w:rPr>
      </w:pPr>
    </w:p>
    <w:p w:rsidRDefault="00DB0518" w:rsidP="003407E3" w:rsidR="00DB05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predloženi način namirenja navedenih vjerovnika putem raspodjele dužnikovih nekretnina, jasno je da stečajni plan u dijelu provedbene osnove mora sadržavati odgovarajuće izjave volje sudionika stečajnog plana.</w:t>
      </w:r>
    </w:p>
    <w:p w:rsidRDefault="00DB0518" w:rsidP="003407E3" w:rsidR="00DB0518">
      <w:pPr>
        <w:ind w:firstLine="720"/>
        <w:jc w:val="both"/>
        <w:rPr>
          <w:sz w:val="24"/>
          <w:szCs w:val="24"/>
        </w:rPr>
      </w:pPr>
    </w:p>
    <w:p w:rsidRDefault="00DB0518" w:rsidP="003407E3" w:rsidR="00DB05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Pored navedenog, u provedbenoj osnovi potrebno je precizirati način namirenja stečajnog vjerovnika Republike Hrvatske, Ministarstva financija, Porezne uprave tako da isti u slučaju potvrde stečajnog plana ima svojstvo ovršne isprave na</w:t>
      </w:r>
      <w:r w:rsidRPr="00DB0518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temelju</w:t>
      </w:r>
      <w:r w:rsidRPr="00DB0518">
        <w:rPr>
          <w:sz w:val="24"/>
          <w:szCs w:val="24"/>
        </w:rPr>
        <w:t xml:space="preserve"> koje vjerovnik može ostvariti tražbinu</w:t>
      </w:r>
      <w:r>
        <w:rPr>
          <w:sz w:val="24"/>
          <w:szCs w:val="24"/>
        </w:rPr>
        <w:t>.</w:t>
      </w:r>
    </w:p>
    <w:p w:rsidRDefault="00DB0518" w:rsidP="003407E3" w:rsidR="00DB0518">
      <w:pPr>
        <w:ind w:firstLine="720"/>
        <w:jc w:val="both"/>
        <w:rPr>
          <w:sz w:val="24"/>
          <w:szCs w:val="24"/>
        </w:rPr>
      </w:pPr>
    </w:p>
    <w:p w:rsidRDefault="00DB0518" w:rsidP="00DB0518" w:rsidR="00987E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zaključio kao u točki I. izreke uz upozorenje na pravne posljedice iz čl. 317. SZ-a ako stečajni upravitelj ne postupi po nalogu iz točke I. izreke.</w:t>
      </w:r>
    </w:p>
    <w:p w:rsidRDefault="00DB0518" w:rsidP="00DB0518" w:rsidR="00DB0518" w:rsidRPr="002A46D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B0518">
        <w:rPr>
          <w:sz w:val="24"/>
          <w:szCs w:val="24"/>
        </w:rPr>
        <w:t>5. lipnja 2017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CE4727" w:rsidR="003F320D">
      <w:pPr>
        <w:jc w:val="center"/>
        <w:rPr>
          <w:sz w:val="24"/>
          <w:szCs w:val="24"/>
        </w:rPr>
      </w:pPr>
    </w:p>
    <w:p w:rsidRDefault="002743FA" w:rsidP="00CE4727" w:rsidR="002743FA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2C0E29" w:rsidP="00CE4727" w:rsidR="00CE4727" w:rsidRPr="002A46D6">
      <w:pPr>
        <w:pStyle w:val="Tijeloteksta"/>
        <w:ind w:left="5760"/>
      </w:pPr>
      <w:r w:rsidRPr="002A46D6">
        <w:t xml:space="preserve">    </w:t>
      </w:r>
      <w:r w:rsidR="00E72D2A" w:rsidRPr="002A46D6">
        <w:t xml:space="preserve"> </w:t>
      </w:r>
      <w:r w:rsidR="009457C8" w:rsidRPr="002A46D6">
        <w:t xml:space="preserve">     </w:t>
      </w:r>
      <w:r w:rsidRPr="002A46D6">
        <w:t xml:space="preserve"> Gordan Zubak</w:t>
      </w:r>
      <w:r w:rsidR="00B72388">
        <w:t>,v.r.</w:t>
      </w:r>
    </w:p>
    <w:p w:rsidRDefault="001D2511" w:rsidP="00CE4727" w:rsidR="001D2511" w:rsidRPr="002A46D6">
      <w:pPr>
        <w:pStyle w:val="Tijeloteksta"/>
        <w:ind w:left="5760"/>
      </w:pPr>
    </w:p>
    <w:p w:rsidRDefault="00CE4727" w:rsidP="00987E6B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C232EF" w:rsidRPr="002A46D6">
        <w:rPr>
          <w:sz w:val="24"/>
          <w:szCs w:val="24"/>
        </w:rPr>
        <w:t>ka nije dopuštena žalba ( 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C83723" w:rsidP="00CE4727" w:rsidR="00C83723" w:rsidRPr="002A46D6">
      <w:pPr>
        <w:rPr>
          <w:sz w:val="24"/>
          <w:szCs w:val="24"/>
        </w:rPr>
      </w:pPr>
    </w:p>
    <w:p w:rsidRDefault="00B72388" w:rsidP="00B72388" w:rsidR="00B72388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B72388" w:rsidP="00B72388" w:rsidR="00B723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DB0518" w:rsidP="00B72388" w:rsidR="00DB0518" w:rsidRPr="002A46D6">
      <w:pPr>
        <w:jc w:val="right"/>
        <w:rPr>
          <w:sz w:val="24"/>
          <w:szCs w:val="24"/>
        </w:rPr>
      </w:pPr>
    </w:p>
    <w:p w:rsidRDefault="00B639DE" w:rsidP="00B72388" w:rsidR="00B639DE" w:rsidRPr="002A46D6">
      <w:pPr>
        <w:jc w:val="right"/>
        <w:rPr>
          <w:sz w:val="24"/>
          <w:szCs w:val="24"/>
        </w:rPr>
      </w:pPr>
    </w:p>
    <w:sectPr w:rsidSect="00B72388" w:rsidR="00B639DE" w:rsidRPr="002A46D6">
      <w:headerReference w:type="default" r:id="rId9"/>
      <w:pgSz w:h="15840" w:w="12240"/>
      <w:pgMar w:gutter="0" w:footer="708" w:header="708" w:left="1800" w:bottom="1440" w:right="1800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388" w:rsidP="00B72388" w:rsidR="00B72388">
      <w:r>
        <w:separator/>
      </w:r>
    </w:p>
  </w:endnote>
  <w:endnote w:id="0" w:type="continuationSeparator">
    <w:p w:rsidRDefault="00B72388" w:rsidP="00B72388" w:rsidR="00B7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388" w:rsidP="00B72388" w:rsidR="00B72388">
      <w:r>
        <w:separator/>
      </w:r>
    </w:p>
  </w:footnote>
  <w:footnote w:id="0" w:type="continuationSeparator">
    <w:p w:rsidRDefault="00B72388" w:rsidP="00B72388" w:rsidR="00B7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388" w:rsidP="00B72388" w:rsidR="00B72388" w:rsidRPr="002A46D6">
    <w:pPr>
      <w:jc w:val="right"/>
      <w:rPr>
        <w:sz w:val="24"/>
        <w:szCs w:val="24"/>
      </w:rPr>
    </w:pPr>
    <w:r>
      <w:tab/>
    </w:r>
    <w:sdt>
      <w:sdtPr>
        <w:id w:val="-4476807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Pr="002A46D6">
      <w:rPr>
        <w:sz w:val="24"/>
        <w:szCs w:val="24"/>
      </w:rPr>
      <w:t xml:space="preserve">                                                    </w:t>
    </w:r>
    <w:r>
      <w:rPr>
        <w:sz w:val="24"/>
        <w:szCs w:val="24"/>
      </w:rPr>
      <w:t>67. St-4604/16-63</w:t>
    </w:r>
  </w:p>
  <w:p w:rsidRDefault="00B72388" w:rsidP="00B72388" w:rsidR="00B72388">
    <w:pPr>
      <w:pStyle w:val="Zaglavlje"/>
      <w:tabs>
        <w:tab w:pos="4320" w:val="center"/>
        <w:tab w:pos="6724" w:val="left"/>
      </w:tabs>
    </w:pPr>
  </w:p>
  <w:p w:rsidRDefault="00B72388" w:rsidR="00B7238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30EF6"/>
    <w:rsid w:val="001332EB"/>
    <w:rsid w:val="00146866"/>
    <w:rsid w:val="00166AE8"/>
    <w:rsid w:val="001A0815"/>
    <w:rsid w:val="001D2511"/>
    <w:rsid w:val="00216892"/>
    <w:rsid w:val="002743FA"/>
    <w:rsid w:val="002A46D6"/>
    <w:rsid w:val="002B13AE"/>
    <w:rsid w:val="002B5611"/>
    <w:rsid w:val="002C0E29"/>
    <w:rsid w:val="0033459C"/>
    <w:rsid w:val="003407E3"/>
    <w:rsid w:val="003E0B94"/>
    <w:rsid w:val="003F320D"/>
    <w:rsid w:val="00471506"/>
    <w:rsid w:val="00494BF5"/>
    <w:rsid w:val="004C6A58"/>
    <w:rsid w:val="004E5469"/>
    <w:rsid w:val="004F022B"/>
    <w:rsid w:val="00516A2C"/>
    <w:rsid w:val="00547C09"/>
    <w:rsid w:val="00564481"/>
    <w:rsid w:val="005B5B68"/>
    <w:rsid w:val="00604901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848A6"/>
    <w:rsid w:val="008B6E62"/>
    <w:rsid w:val="008C4205"/>
    <w:rsid w:val="009457C8"/>
    <w:rsid w:val="00987E6B"/>
    <w:rsid w:val="009F122E"/>
    <w:rsid w:val="00B07CEE"/>
    <w:rsid w:val="00B639DE"/>
    <w:rsid w:val="00B72388"/>
    <w:rsid w:val="00C10154"/>
    <w:rsid w:val="00C232EF"/>
    <w:rsid w:val="00C40C56"/>
    <w:rsid w:val="00C83723"/>
    <w:rsid w:val="00CE4727"/>
    <w:rsid w:val="00D13D51"/>
    <w:rsid w:val="00D200DC"/>
    <w:rsid w:val="00D51828"/>
    <w:rsid w:val="00D6062E"/>
    <w:rsid w:val="00DB0518"/>
    <w:rsid w:val="00DC0792"/>
    <w:rsid w:val="00DE6DBE"/>
    <w:rsid w:val="00E26ADC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3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3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3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3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B72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2388"/>
  </w:style>
  <w:style w:styleId="Podnoje" w:type="paragraph">
    <w:name w:val="footer"/>
    <w:basedOn w:val="Normal"/>
    <w:link w:val="PodnojeChar"/>
    <w:rsid w:val="00B72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7238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3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3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3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3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B72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2388"/>
  </w:style>
  <w:style w:styleId="Podnoje" w:type="paragraph">
    <w:name w:val="footer"/>
    <w:basedOn w:val="Normal"/>
    <w:link w:val="PodnojeChar"/>
    <w:rsid w:val="00B72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7238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2163</properties:Characters>
  <properties:Lines>72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2017-06-02T13:22:00Z</dcterms:created>
  <dc:creator>nmarkovic</dc:creator>
  <cp:lastModifiedBy>Katica Franjić</cp:lastModifiedBy>
  <cp:lastPrinted>2017-06-05T07:44:00Z</cp:lastPrinted>
  <dcterms:modified xmlns:xsi="http://www.w3.org/2001/XMLSchema-instance" xsi:type="dcterms:W3CDTF">2017-06-05T07:44:00Z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