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B2687A" w:rsidRPr="001A4844">
        <w:trPr>
          <w:trHeight w:val="565"/>
        </w:trPr>
        <w:tc>
          <w:tcPr>
            <w:tcW w:type="dxa" w:w="2531"/>
          </w:tcPr>
          <w:p w:rsidRDefault="00B2687A" w:rsidP="00075E59" w:rsidR="0000373C">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B2687A" w:rsidP="00AD5A11" w:rsidR="00B2687A" w:rsidRPr="001A4844">
            <w:pPr>
              <w:jc w:val="center"/>
              <w:rPr>
                <w:sz w:val="24"/>
              </w:rPr>
            </w:pPr>
            <w:r w:rsidRPr="001A4844">
              <w:rPr>
                <w:sz w:val="24"/>
              </w:rPr>
              <w:t>Republika Hrvatska</w:t>
            </w:r>
          </w:p>
          <w:p w:rsidRDefault="00B2687A" w:rsidP="00AD5A11" w:rsidR="00B2687A" w:rsidRPr="001A4844">
            <w:pPr>
              <w:jc w:val="center"/>
              <w:rPr>
                <w:sz w:val="24"/>
              </w:rPr>
            </w:pPr>
            <w:r w:rsidRPr="001A4844">
              <w:rPr>
                <w:sz w:val="24"/>
              </w:rPr>
              <w:t>Trgovački sud u Splitu</w:t>
            </w:r>
          </w:p>
          <w:p w:rsidRDefault="00B2687A" w:rsidP="00AD5A11" w:rsidR="00B2687A" w:rsidRPr="001A4844">
            <w:pPr>
              <w:jc w:val="center"/>
              <w:rPr>
                <w:sz w:val="24"/>
              </w:rPr>
            </w:pPr>
            <w:r w:rsidRPr="001A4844">
              <w:rPr>
                <w:sz w:val="24"/>
              </w:rPr>
              <w:t>Split, Sukoišanska 6</w:t>
            </w:r>
          </w:p>
        </w:tc>
      </w:tr>
    </w:tbl>
    <w:p w14:textId="189bc05" w14:paraId="189bc05" w:rsidRDefault="00B2687A" w:rsidP="00075E59" w:rsidR="0000373C">
      <w:pPr>
        <w:jc w:val="right"/>
        <w15:collapsed w:val="false"/>
      </w:pPr>
      <w:r w:rsidRPr="001A4844">
        <w:t>Poslovni broj: 4. St-</w:t>
      </w:r>
      <w:r w:rsidR="00223A14">
        <w:t>623</w:t>
      </w:r>
      <w:r w:rsidR="00075E59">
        <w:t>/2018-</w:t>
      </w:r>
      <w:r w:rsidR="00223A14">
        <w:t>18</w:t>
      </w:r>
    </w:p>
    <w:p w:rsidRDefault="00B2687A" w:rsidP="0000373C" w:rsidR="0000373C">
      <w:pPr>
        <w:spacing w:after="200" w:before="120"/>
        <w:jc w:val="center"/>
      </w:pPr>
      <w:r w:rsidRPr="00D92D1F">
        <w:t xml:space="preserve">R E P U B L I K </w:t>
      </w:r>
      <w:r>
        <w:t>A   H R V A T S K A</w:t>
      </w:r>
    </w:p>
    <w:p w:rsidRDefault="00B2687A" w:rsidP="0000373C" w:rsidR="0000373C" w:rsidRPr="00B2687A">
      <w:pPr>
        <w:spacing w:after="200" w:before="120"/>
        <w:jc w:val="center"/>
      </w:pPr>
      <w:r w:rsidRPr="00D92D1F">
        <w:t>R J E Š E N J E</w:t>
      </w:r>
    </w:p>
    <w:p w:rsidRDefault="008B658F" w:rsidP="00FA47AD" w:rsidR="00FA47AD">
      <w:pPr>
        <w:jc w:val="both"/>
      </w:pPr>
      <w:r>
        <w:tab/>
        <w:t xml:space="preserve">Trgovački sud u Splitu, po sucu tog suda </w:t>
      </w:r>
      <w:r w:rsidR="00B2687A">
        <w:t>Katarini Mikulić</w:t>
      </w:r>
      <w:r>
        <w:t xml:space="preserve">, u stečajnom postupku povodom prijedloga predlagatelja – vjerovnika REPUBLIKE HRVATSKE, Ministarstva financija, OIB: 18683136487, zastupano po Županijskom državnom odvjetništvu u Splitu, za otvaranje stečajnog postupka nad dužnikom </w:t>
      </w:r>
      <w:r w:rsidR="00223A14" w:rsidRPr="003453DA">
        <w:t>CONSULT-INVEST LIMITED d.o.o., Trg Hrvatske bratske zajednice 2A,</w:t>
      </w:r>
      <w:r w:rsidR="00223A14">
        <w:t xml:space="preserve"> Split,</w:t>
      </w:r>
      <w:r w:rsidR="00223A14" w:rsidRPr="003453DA">
        <w:t xml:space="preserve"> OIB: 57619858763</w:t>
      </w:r>
      <w:r>
        <w:t xml:space="preserve">, </w:t>
      </w:r>
      <w:r w:rsidR="000E76CF">
        <w:t>20</w:t>
      </w:r>
      <w:r w:rsidR="00075E59">
        <w:t>.</w:t>
      </w:r>
      <w:r w:rsidR="005322CC">
        <w:t xml:space="preserve"> studenog</w:t>
      </w:r>
      <w:r>
        <w:t xml:space="preserve"> 2018.</w:t>
      </w:r>
    </w:p>
    <w:p w:rsidRDefault="00FA47AD" w:rsidP="00FA47AD" w:rsidR="00FA47AD">
      <w:pPr>
        <w:jc w:val="both"/>
      </w:pPr>
    </w:p>
    <w:p w:rsidRDefault="008B658F" w:rsidP="00283194" w:rsidR="00F27FE5">
      <w:pPr>
        <w:jc w:val="center"/>
      </w:pPr>
      <w:r>
        <w:t>r i j e š i o   j e</w:t>
      </w:r>
    </w:p>
    <w:p w:rsidRDefault="00283194" w:rsidP="00283194" w:rsidR="00283194">
      <w:pPr>
        <w:jc w:val="center"/>
      </w:pPr>
    </w:p>
    <w:p w:rsidRDefault="008B658F" w:rsidP="00B2687A" w:rsidR="005322CC">
      <w:pPr>
        <w:jc w:val="both"/>
      </w:pPr>
      <w:r>
        <w:t xml:space="preserve">I. </w:t>
      </w:r>
      <w:r w:rsidR="005322CC">
        <w:t xml:space="preserve">Određuje se mjera osiguranja tako što se dužniku </w:t>
      </w:r>
      <w:r w:rsidR="00223A14" w:rsidRPr="003453DA">
        <w:t>CONSULT-INVEST LIMITED d.o.o., Trg Hrvatske bratske zajednice 2A,</w:t>
      </w:r>
      <w:r w:rsidR="00223A14">
        <w:t xml:space="preserve"> Split,</w:t>
      </w:r>
      <w:r w:rsidR="00223A14" w:rsidRPr="003453DA">
        <w:t xml:space="preserve"> OIB: 57619858763</w:t>
      </w:r>
      <w:r w:rsidR="00223A14">
        <w:t xml:space="preserve"> </w:t>
      </w:r>
      <w:r w:rsidR="005322CC">
        <w:t xml:space="preserve">postavlja </w:t>
      </w:r>
      <w:r w:rsidR="00E01BB1">
        <w:t xml:space="preserve">Jozo Jelavić, Pavla Hatza 9, Zagreb, OIB: 79433837132 </w:t>
      </w:r>
      <w:r w:rsidR="005322CC">
        <w:t xml:space="preserve">privremenim stečajnim upraviteljem. Na privremenog stečajnog upravitelja se na odgovarajući način primjenjuju odredbe Stečajnog zakona o stečajnom upravitelju. </w:t>
      </w:r>
    </w:p>
    <w:p w:rsidRDefault="005322CC" w:rsidP="00B2687A" w:rsidR="005322CC">
      <w:pPr>
        <w:jc w:val="both"/>
      </w:pPr>
    </w:p>
    <w:p w:rsidRDefault="005322CC" w:rsidP="00B2687A" w:rsidR="005322CC">
      <w:pPr>
        <w:jc w:val="both"/>
      </w:pPr>
      <w:r>
        <w:t>II. Privremeni stečajni upravitelj dužan je utvrditi:</w:t>
      </w:r>
    </w:p>
    <w:p w:rsidRDefault="005322CC" w:rsidP="005322CC" w:rsidR="005322CC">
      <w:pPr>
        <w:jc w:val="both"/>
      </w:pPr>
      <w:r>
        <w:t>-  imovinu stečajnog dužnika i njezinu vrijednost</w:t>
      </w:r>
    </w:p>
    <w:p w:rsidRDefault="005322CC" w:rsidP="005322CC" w:rsidR="005322CC">
      <w:pPr>
        <w:jc w:val="both"/>
      </w:pPr>
      <w:r>
        <w:t>-  stanje obveza stečajnog dužnika</w:t>
      </w:r>
    </w:p>
    <w:p w:rsidRDefault="005322CC" w:rsidP="005322CC" w:rsidR="005322CC">
      <w:pPr>
        <w:jc w:val="both"/>
      </w:pPr>
      <w:r>
        <w:t>- da li je imovina stečajnog dužnika dovoljna za namirenje troškova stečajnog postupka</w:t>
      </w:r>
    </w:p>
    <w:p w:rsidRDefault="005322CC" w:rsidP="005322CC" w:rsidR="005322CC">
      <w:pPr>
        <w:jc w:val="both"/>
      </w:pPr>
      <w:r>
        <w:t>-  koliki je iznos predvidljivih troškova prethodnog i stečajnog postupka,</w:t>
      </w:r>
    </w:p>
    <w:p w:rsidRDefault="0000373C" w:rsidP="005322CC" w:rsidR="0000373C">
      <w:pPr>
        <w:jc w:val="both"/>
      </w:pPr>
    </w:p>
    <w:p w:rsidRDefault="005322CC" w:rsidP="005322CC" w:rsidR="005322CC">
      <w:pPr>
        <w:jc w:val="both"/>
      </w:pPr>
      <w:r>
        <w:t xml:space="preserve">o čemu je dužan podnijeti sudu pismeno izvješće u roku od </w:t>
      </w:r>
      <w:r w:rsidR="005A5D3C">
        <w:t>30</w:t>
      </w:r>
      <w:r>
        <w:t xml:space="preserve"> dana od dana dostave ovog rješenja, a nakon čega će sud odlučiti o daljnjem tijeku ovog postupka.</w:t>
      </w:r>
    </w:p>
    <w:p w:rsidRDefault="008B658F" w:rsidP="00B2687A" w:rsidR="008B658F">
      <w:pPr>
        <w:jc w:val="both"/>
      </w:pPr>
    </w:p>
    <w:p w:rsidRDefault="008B658F" w:rsidP="00B2687A" w:rsidR="008B658F">
      <w:pPr>
        <w:jc w:val="both"/>
      </w:pPr>
      <w:r>
        <w:t>II</w:t>
      </w:r>
      <w:r w:rsidR="005322CC">
        <w:t>I</w:t>
      </w:r>
      <w:r>
        <w:t xml:space="preserve">. </w:t>
      </w:r>
      <w:r w:rsidR="005322CC" w:rsidRPr="005322CC">
        <w:t>Privremeni stečajni upravitelj ovlašten je stupiti u poslovne prostorije dužnika te tamo provesti potrebne radnje. Tijela dužnika pravne osobe dužni su privremenom stečajnom upravitelju dopustiti uvid u knjige i poslovnu dokumentaciju dužnika, a protiv dužnika odnosno članova njegovih tijela mogu se, radi pribavljanja potrebnih podataka i obavijesti, primijeniti mjere koje se radi toga mogu primijeniti protiv dužnika i članova njegovih tijela nakon otvaranja stečajnog postupka.</w:t>
      </w:r>
    </w:p>
    <w:p w:rsidRDefault="008B658F" w:rsidP="00B2687A" w:rsidR="008B658F">
      <w:pPr>
        <w:jc w:val="both"/>
      </w:pPr>
    </w:p>
    <w:p w:rsidRDefault="008B658F" w:rsidP="00B2687A" w:rsidR="005322CC">
      <w:pPr>
        <w:jc w:val="both"/>
      </w:pPr>
      <w:r>
        <w:t xml:space="preserve">IV. </w:t>
      </w:r>
      <w:r w:rsidR="005322CC">
        <w:t xml:space="preserve">Određuje se upis točke I. izreke ovog rješenja u sudski registar. </w:t>
      </w:r>
    </w:p>
    <w:p w:rsidRDefault="0000373C" w:rsidR="0000373C">
      <w:pPr>
        <w:rPr>
          <w:szCs w:val="24"/>
        </w:rPr>
      </w:pPr>
    </w:p>
    <w:p w:rsidRDefault="008B658F" w:rsidP="008B658F" w:rsidR="008B658F">
      <w:pPr>
        <w:jc w:val="center"/>
        <w:rPr>
          <w:szCs w:val="24"/>
        </w:rPr>
      </w:pPr>
      <w:r>
        <w:rPr>
          <w:szCs w:val="24"/>
        </w:rPr>
        <w:t>Obrazloženje</w:t>
      </w:r>
    </w:p>
    <w:p w:rsidRDefault="008B658F" w:rsidP="00407BFC" w:rsidR="008B658F">
      <w:pPr>
        <w:rPr>
          <w:szCs w:val="24"/>
        </w:rPr>
      </w:pPr>
    </w:p>
    <w:p w:rsidRDefault="00223A14" w:rsidP="00223A14" w:rsidR="00223A14">
      <w:pPr>
        <w:spacing w:before="200"/>
        <w:ind w:firstLine="709"/>
        <w:jc w:val="both"/>
      </w:pPr>
      <w:r>
        <w:t xml:space="preserve">Financijska agencija, Regionalni centar Split podnijela je ovom sudu 19. siječnja 2018. zahtjev za provedbu skraćenog stečajnog postupka nad </w:t>
      </w:r>
      <w:r w:rsidRPr="003453DA">
        <w:t>CONSULT-INVEST LIMITED d.o.o., Trg Hrvatske bratske zajednice 2A,</w:t>
      </w:r>
      <w:r>
        <w:t xml:space="preserve"> Split,</w:t>
      </w:r>
      <w:r w:rsidRPr="003453DA">
        <w:t xml:space="preserve"> OIB: 57619858763</w:t>
      </w:r>
      <w:r>
        <w:t xml:space="preserve">, navodeći da dužnik nema zaposlenih, a da na dan 16. siječnja 2018. u Očevidniku redoslijeda osnova za plaćanje, ima </w:t>
      </w:r>
      <w:r>
        <w:lastRenderedPageBreak/>
        <w:t>evidentirane neizvršene osnove za plaćanje u neprekinutom razdoblju od 120 dana, u ukupnom iznosu od 10.945,27 kn.</w:t>
      </w:r>
    </w:p>
    <w:p w:rsidRDefault="00223A14" w:rsidP="00223A14" w:rsidR="00223A14">
      <w:pPr>
        <w:spacing w:before="200"/>
        <w:ind w:firstLine="709"/>
        <w:jc w:val="both"/>
      </w:pPr>
      <w:r>
        <w:t>Budući da su prema podacima iz podnesenog zahtjeva bile ispunjene pretpostavke iz članka 428. Stečajnog zakona (˝Narodne novine˝ broj 71/15 i 104/17; dalje: SZ) ovaj sud je 2. veljače 2018.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w:t>
      </w:r>
    </w:p>
    <w:p w:rsidRDefault="00223A14" w:rsidP="00223A14" w:rsidR="00223A14">
      <w:pPr>
        <w:ind w:firstLine="709"/>
        <w:jc w:val="both"/>
      </w:pPr>
      <w:r>
        <w:t>Vjerovnik Republika Hrvatska - Ministarstvo financija je 16. veljače 2018. podnio sudu prijedlog za otvaranje stečajnog postupka nad dužnikom (list 8-9 spisa) uz koji je dostavio dokaze o postojanju tražbine (list 11-14 spisa).</w:t>
      </w:r>
    </w:p>
    <w:p w:rsidRDefault="00223A14" w:rsidP="00223A14" w:rsidR="00223A14">
      <w:pPr>
        <w:ind w:firstLine="709"/>
        <w:jc w:val="both"/>
      </w:pPr>
    </w:p>
    <w:p w:rsidRDefault="00223A14" w:rsidP="00223A14" w:rsidR="00223A14">
      <w:pPr>
        <w:ind w:firstLine="709"/>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t xml:space="preserve">rješenjem ovog suda poslovnim br. 4. St-83/2018 od 9. srpnja 2018.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223A14" w:rsidP="00223A14" w:rsidR="00223A14">
      <w:pPr>
        <w:ind w:firstLine="708"/>
        <w:jc w:val="both"/>
      </w:pPr>
    </w:p>
    <w:p w:rsidRDefault="00223A14" w:rsidP="00223A14" w:rsidR="00223A14">
      <w:pPr>
        <w:ind w:firstLine="708"/>
        <w:jc w:val="both"/>
      </w:pPr>
      <w:r>
        <w:t>Po pravomoćnosti rješenja ovog suda o obustavi skraćenog stečajnog postupka</w:t>
      </w:r>
      <w:r w:rsidRPr="00BF1E80">
        <w:t xml:space="preserve"> </w:t>
      </w:r>
      <w:r>
        <w:t>od 9. srpnja 2018., ovaj predmet je zaveden po novi poslovni broj St-623/2018.</w:t>
      </w:r>
    </w:p>
    <w:p w:rsidRDefault="005322CC" w:rsidP="00075E59" w:rsidR="005322CC">
      <w:pPr>
        <w:jc w:val="both"/>
      </w:pPr>
    </w:p>
    <w:p w:rsidRDefault="005322CC" w:rsidP="000045DE" w:rsidR="005322CC">
      <w:pPr>
        <w:ind w:firstLine="708"/>
        <w:jc w:val="both"/>
      </w:pPr>
      <w:r>
        <w:t>Rješenjem ovog suda pod poslovnim brojem St-</w:t>
      </w:r>
      <w:r w:rsidR="00223A14">
        <w:t>623</w:t>
      </w:r>
      <w:r w:rsidR="00075E59">
        <w:t>/2018-2</w:t>
      </w:r>
      <w:r>
        <w:t xml:space="preserve"> od </w:t>
      </w:r>
      <w:r w:rsidR="00D62CA3">
        <w:t>20. rujna</w:t>
      </w:r>
      <w:r>
        <w:t xml:space="preserve"> 2018. pokrenut je prethodni postupak radi utvrđivanja pr</w:t>
      </w:r>
      <w:r w:rsidR="00FB0351">
        <w:t>etp</w:t>
      </w:r>
      <w:r w:rsidR="000B29C6">
        <w:t xml:space="preserve">ostavki za otvaranje stečajnog postupka nad dužnikom i određeno je ročište radi očitovanja o prijedlogu za otvaranje stečajnog postupka. </w:t>
      </w:r>
    </w:p>
    <w:p w:rsidRDefault="000B29C6" w:rsidP="000045DE" w:rsidR="000B29C6">
      <w:pPr>
        <w:ind w:firstLine="708"/>
        <w:jc w:val="both"/>
      </w:pPr>
    </w:p>
    <w:p w:rsidRDefault="00223A14" w:rsidP="00223A14" w:rsidR="00223A14">
      <w:pPr>
        <w:ind w:firstLine="708"/>
        <w:jc w:val="both"/>
        <w:rPr>
          <w:szCs w:val="24"/>
        </w:rPr>
      </w:pPr>
      <w:r>
        <w:rPr>
          <w:szCs w:val="24"/>
        </w:rPr>
        <w:t xml:space="preserve">Općinski sud u Splitu, zemljišnoknjižni odjel  je u spis 2. listopada 2018. dostavio potvrdu iz koje je razvidno da dužnik nije upisan kao vlasnik nekretnina  na području nadležnosti navedenog zemljišnoknjižnog odjela. </w:t>
      </w:r>
    </w:p>
    <w:p w:rsidRDefault="00D62CA3" w:rsidP="00223A14" w:rsidR="00D62CA3">
      <w:pPr>
        <w:jc w:val="both"/>
      </w:pPr>
    </w:p>
    <w:p w:rsidRDefault="00D62CA3" w:rsidP="00D62CA3" w:rsidR="00D62CA3">
      <w:pPr>
        <w:ind w:firstLine="708"/>
        <w:jc w:val="both"/>
      </w:pPr>
      <w:r>
        <w:rPr>
          <w:szCs w:val="24"/>
        </w:rPr>
        <w:t>Centar za vozila Hrvatske d.d. je 10. listopada 2018. u spis dostavio uvjerenje iz kojeg je razvidno da dužnik nije evidentiran kao vlasnik vozila</w:t>
      </w:r>
      <w:r>
        <w:t>.</w:t>
      </w:r>
    </w:p>
    <w:p w:rsidRDefault="00D62CA3" w:rsidP="00D62CA3" w:rsidR="00D62CA3">
      <w:pPr>
        <w:jc w:val="both"/>
        <w:rPr>
          <w:szCs w:val="24"/>
        </w:rPr>
      </w:pPr>
    </w:p>
    <w:p w:rsidRDefault="000B29C6" w:rsidP="00D62CA3" w:rsidR="000B29C6" w:rsidRPr="000B29C6">
      <w:pPr>
        <w:ind w:firstLine="708"/>
        <w:jc w:val="both"/>
      </w:pPr>
      <w:r w:rsidRPr="000B29C6">
        <w:t xml:space="preserve">Prema odredbi članka 132. stavka 1. </w:t>
      </w:r>
      <w:r w:rsidR="00376D38">
        <w:t>Stečajnog zakona (Narodne novine broj 71/15 i 104/17, dalje SZ)</w:t>
      </w:r>
      <w:r w:rsidRPr="000B29C6">
        <w:t xml:space="preserve"> ako prije otvaranja stečajnog postupka sud utvrdi da imovina dužnika koja bi ušla u stečajnu masu nije dovoljna niti za namirenje troškova tog postupka ili je neznatne vrijednosti, donijet će odluku o otvaranju i zaključenju stečajnog postupka. </w:t>
      </w:r>
    </w:p>
    <w:p w:rsidRDefault="00376D38" w:rsidP="00376D38" w:rsidR="000B29C6" w:rsidRPr="000B29C6">
      <w:pPr>
        <w:pStyle w:val="Tijeloteksta"/>
        <w:tabs>
          <w:tab w:pos="6810" w:val="clear"/>
          <w:tab w:pos="0" w:val="left"/>
        </w:tabs>
        <w:spacing w:before="200"/>
        <w:rPr>
          <w:rFonts w:cstheme="minorBidi" w:eastAsiaTheme="minorHAnsi"/>
          <w:szCs w:val="22"/>
          <w:lang w:eastAsia="en-US"/>
        </w:rPr>
      </w:pPr>
      <w:r>
        <w:rPr>
          <w:rFonts w:cstheme="minorBidi" w:eastAsiaTheme="minorHAnsi"/>
          <w:szCs w:val="22"/>
          <w:lang w:eastAsia="en-US"/>
        </w:rPr>
        <w:tab/>
      </w:r>
      <w:r w:rsidR="000B29C6" w:rsidRPr="000B29C6">
        <w:rPr>
          <w:rFonts w:cstheme="minorBidi" w:eastAsiaTheme="minorHAnsi"/>
          <w:szCs w:val="22"/>
          <w:lang w:eastAsia="en-US"/>
        </w:rPr>
        <w:t xml:space="preserve">S obzirom na to da u ovoj fazi stečajnog postupka nije nedvojbeno utvrđena mogućnost da se imovinom dužnika pokriju troškovi stečajnog postupka, sud je na </w:t>
      </w:r>
      <w:r>
        <w:rPr>
          <w:rFonts w:cstheme="minorBidi" w:eastAsiaTheme="minorHAnsi"/>
          <w:szCs w:val="22"/>
          <w:lang w:eastAsia="en-US"/>
        </w:rPr>
        <w:t>temelju odredbe članka 119. SZ</w:t>
      </w:r>
      <w:r w:rsidR="000B29C6" w:rsidRPr="000B29C6">
        <w:rPr>
          <w:rFonts w:cstheme="minorBidi" w:eastAsiaTheme="minorHAnsi"/>
          <w:szCs w:val="22"/>
          <w:lang w:eastAsia="en-US"/>
        </w:rPr>
        <w:t xml:space="preserve"> imenovao privremenog stečajnog upravitelja, čiji su zadaci određeni točkom II. ovog rješenja.</w:t>
      </w:r>
    </w:p>
    <w:p w:rsidRDefault="00376D38" w:rsidP="00376D38" w:rsidR="000B29C6" w:rsidRPr="000B29C6">
      <w:pPr>
        <w:pStyle w:val="Tijeloteksta"/>
        <w:tabs>
          <w:tab w:pos="6810" w:val="clear"/>
          <w:tab w:pos="0" w:val="left"/>
        </w:tabs>
        <w:spacing w:before="200"/>
        <w:rPr>
          <w:rFonts w:cstheme="minorBidi" w:eastAsiaTheme="minorHAnsi"/>
          <w:szCs w:val="22"/>
          <w:lang w:eastAsia="en-US"/>
        </w:rPr>
      </w:pPr>
      <w:r>
        <w:rPr>
          <w:rFonts w:cstheme="minorBidi" w:eastAsiaTheme="minorHAnsi"/>
          <w:szCs w:val="22"/>
          <w:lang w:eastAsia="en-US"/>
        </w:rPr>
        <w:tab/>
        <w:t>Naime, odredbom članka 118. SZ</w:t>
      </w:r>
      <w:r w:rsidR="000B29C6" w:rsidRPr="000B29C6">
        <w:rPr>
          <w:rFonts w:cstheme="minorBidi" w:eastAsiaTheme="minorHAnsi"/>
          <w:szCs w:val="22"/>
          <w:lang w:eastAsia="en-US"/>
        </w:rPr>
        <w:t xml:space="preserve"> propisano je da će stečajni sudac rješenjem o pokretanju prethodnog postupka ili naknadnim rješenjem na zahtjev predlagatelja ili po </w:t>
      </w:r>
      <w:r w:rsidR="000B29C6" w:rsidRPr="000B29C6">
        <w:rPr>
          <w:rFonts w:cstheme="minorBidi" w:eastAsiaTheme="minorHAnsi"/>
          <w:szCs w:val="22"/>
          <w:lang w:eastAsia="en-US"/>
        </w:rPr>
        <w:lastRenderedPageBreak/>
        <w:t>službenoj dužnosti odrediti sve mjere koje smatra potrebnim kako bi se spriječilo da do donošenja odluke o prijedlogu za otvaranje stečajnog postupka ne nastupe takve promjene imovinskog položaja dužnika koje bi za vjerovnike mogle biti nepovoljne. Stavkom 2. istog članka propisano je da stečajni sudac može osobito postaviti privremenog stečajnog upravitelja, na kojega se na odgovarajući način primjenjuju odredbe toga Zakona o stečajnom upravitelju.</w:t>
      </w:r>
    </w:p>
    <w:p w:rsidRDefault="0000373C" w:rsidP="0000373C" w:rsidR="000B29C6" w:rsidRPr="000B29C6">
      <w:pPr>
        <w:pStyle w:val="Tijeloteksta"/>
        <w:tabs>
          <w:tab w:pos="6810" w:val="clear"/>
          <w:tab w:pos="0" w:val="left"/>
        </w:tabs>
        <w:spacing w:before="200"/>
        <w:rPr>
          <w:rFonts w:cstheme="minorBidi" w:eastAsiaTheme="minorHAnsi"/>
          <w:szCs w:val="22"/>
          <w:lang w:eastAsia="en-US"/>
        </w:rPr>
      </w:pPr>
      <w:r>
        <w:rPr>
          <w:rFonts w:cstheme="minorBidi" w:eastAsiaTheme="minorHAnsi"/>
          <w:szCs w:val="22"/>
          <w:lang w:eastAsia="en-US"/>
        </w:rPr>
        <w:tab/>
      </w:r>
      <w:r w:rsidR="000B29C6" w:rsidRPr="000B29C6">
        <w:rPr>
          <w:rFonts w:cstheme="minorBidi" w:eastAsiaTheme="minorHAnsi"/>
          <w:szCs w:val="22"/>
          <w:lang w:eastAsia="en-US"/>
        </w:rPr>
        <w:t>Odr</w:t>
      </w:r>
      <w:r>
        <w:rPr>
          <w:rFonts w:cstheme="minorBidi" w:eastAsiaTheme="minorHAnsi"/>
          <w:szCs w:val="22"/>
          <w:lang w:eastAsia="en-US"/>
        </w:rPr>
        <w:t>edbom članka 119. stavka 4. SZ</w:t>
      </w:r>
      <w:r w:rsidR="000B29C6" w:rsidRPr="000B29C6">
        <w:rPr>
          <w:rFonts w:cstheme="minorBidi" w:eastAsiaTheme="minorHAnsi"/>
          <w:szCs w:val="22"/>
          <w:lang w:eastAsia="en-US"/>
        </w:rPr>
        <w:t xml:space="preserve"> propisano je da postavi li se privremeni stečajni upravitelj u slučaju u kojemu nije određena zabrana raspolaganja, sud će utvrditi dužnosti privremenog stečajnog upravitelja.</w:t>
      </w:r>
    </w:p>
    <w:p w:rsidRDefault="0000373C" w:rsidP="0000373C" w:rsidR="000B29C6" w:rsidRPr="000B29C6">
      <w:pPr>
        <w:pStyle w:val="Tijeloteksta"/>
        <w:tabs>
          <w:tab w:pos="709" w:val="left"/>
        </w:tabs>
        <w:spacing w:before="200"/>
        <w:rPr>
          <w:rFonts w:cstheme="minorBidi" w:eastAsiaTheme="minorHAnsi"/>
          <w:szCs w:val="22"/>
          <w:lang w:eastAsia="en-US"/>
        </w:rPr>
      </w:pPr>
      <w:r>
        <w:rPr>
          <w:rFonts w:cstheme="minorBidi" w:eastAsiaTheme="minorHAnsi"/>
          <w:szCs w:val="22"/>
          <w:lang w:eastAsia="en-US"/>
        </w:rPr>
        <w:tab/>
      </w:r>
      <w:r w:rsidR="000B29C6" w:rsidRPr="000B29C6">
        <w:rPr>
          <w:rFonts w:cstheme="minorBidi" w:eastAsiaTheme="minorHAnsi"/>
          <w:szCs w:val="22"/>
          <w:lang w:eastAsia="en-US"/>
        </w:rPr>
        <w:t xml:space="preserve">U konkretnom slučaju, a s obzirom na stanje u spisu, ovaj sud drži da je u ovoj fazi postupka nužno utvrditi (ne)postojanje uvjeta za otvaranje i vođenje stečajnog postupka, konkretno ispitati je li dužnikova imovina uopće dostatna  za vođenje stečajnog postupka, jer ukoliko imovina nije dostatna niti za pokriće troškova postupka, tada ne postoje uvjeti za vođenje stečajnog postupka već uvjeti za otvaranje i istovremeno zaključenje stečaja </w:t>
      </w:r>
      <w:r>
        <w:rPr>
          <w:rFonts w:cstheme="minorBidi" w:eastAsiaTheme="minorHAnsi"/>
          <w:szCs w:val="22"/>
          <w:lang w:eastAsia="en-US"/>
        </w:rPr>
        <w:t>nad dužnikom po članka 132. SZ</w:t>
      </w:r>
      <w:r w:rsidR="000B29C6" w:rsidRPr="000B29C6">
        <w:rPr>
          <w:rFonts w:cstheme="minorBidi" w:eastAsiaTheme="minorHAnsi"/>
          <w:szCs w:val="22"/>
          <w:lang w:eastAsia="en-US"/>
        </w:rPr>
        <w:t>, a ukoliko dužnik ima imovine koju je potrebno u stečaju unovčiti i njome namiriti stečajne vjerovnike, tada će privremeni  stečajni upravitelj predložiti ne samo otvaranje, već i vođenje stečajnog postupka nad dužnikom.</w:t>
      </w:r>
    </w:p>
    <w:p w:rsidRDefault="0000373C" w:rsidP="0000373C" w:rsidR="000B29C6" w:rsidRPr="000B29C6">
      <w:pPr>
        <w:pStyle w:val="Tijeloteksta"/>
        <w:tabs>
          <w:tab w:pos="6810" w:val="clear"/>
          <w:tab w:pos="142" w:val="left"/>
        </w:tabs>
        <w:spacing w:before="200"/>
        <w:rPr>
          <w:rFonts w:cstheme="minorBidi" w:eastAsiaTheme="minorHAnsi"/>
          <w:szCs w:val="22"/>
          <w:lang w:eastAsia="en-US"/>
        </w:rPr>
      </w:pPr>
      <w:r>
        <w:rPr>
          <w:rFonts w:cstheme="minorBidi" w:eastAsiaTheme="minorHAnsi"/>
          <w:szCs w:val="22"/>
          <w:lang w:eastAsia="en-US"/>
        </w:rPr>
        <w:tab/>
      </w:r>
      <w:r>
        <w:rPr>
          <w:rFonts w:cstheme="minorBidi" w:eastAsiaTheme="minorHAnsi"/>
          <w:szCs w:val="22"/>
          <w:lang w:eastAsia="en-US"/>
        </w:rPr>
        <w:tab/>
      </w:r>
      <w:r w:rsidR="000B29C6" w:rsidRPr="000B29C6">
        <w:rPr>
          <w:rFonts w:cstheme="minorBidi" w:eastAsiaTheme="minorHAnsi"/>
          <w:szCs w:val="22"/>
          <w:lang w:eastAsia="en-US"/>
        </w:rPr>
        <w:t xml:space="preserve">Privremeni stečajni upravitelj </w:t>
      </w:r>
      <w:r w:rsidR="00E01BB1">
        <w:t xml:space="preserve">Jozo Jelavić iz Zagreba, </w:t>
      </w:r>
      <w:r w:rsidR="000B29C6" w:rsidRPr="000B29C6">
        <w:rPr>
          <w:rFonts w:cstheme="minorBidi" w:eastAsiaTheme="minorHAnsi"/>
          <w:szCs w:val="22"/>
          <w:lang w:eastAsia="en-US"/>
        </w:rPr>
        <w:t>imenovan je metodom slučajnog odabira sa liste A stečajnih upravitelja za područje Trgovačkog suda u Splitu u smislu odredbe član</w:t>
      </w:r>
      <w:r w:rsidR="006F0D60">
        <w:rPr>
          <w:rFonts w:cstheme="minorBidi" w:eastAsiaTheme="minorHAnsi"/>
          <w:szCs w:val="22"/>
          <w:lang w:eastAsia="en-US"/>
        </w:rPr>
        <w:t>ka 119. stavka 6. i članka</w:t>
      </w:r>
      <w:r>
        <w:rPr>
          <w:rFonts w:cstheme="minorBidi" w:eastAsiaTheme="minorHAnsi"/>
          <w:szCs w:val="22"/>
          <w:lang w:eastAsia="en-US"/>
        </w:rPr>
        <w:t xml:space="preserve"> 85. SZ</w:t>
      </w:r>
      <w:r w:rsidR="000B29C6" w:rsidRPr="000B29C6">
        <w:rPr>
          <w:rFonts w:cstheme="minorBidi" w:eastAsiaTheme="minorHAnsi"/>
          <w:szCs w:val="22"/>
          <w:lang w:eastAsia="en-US"/>
        </w:rPr>
        <w:t>.</w:t>
      </w:r>
    </w:p>
    <w:p w:rsidRDefault="0000373C" w:rsidP="006F0D60" w:rsidR="0000373C" w:rsidRPr="006F0D60">
      <w:pPr>
        <w:pStyle w:val="Tijeloteksta"/>
        <w:tabs>
          <w:tab w:pos="709" w:val="left"/>
        </w:tabs>
        <w:spacing w:before="200"/>
        <w:rPr>
          <w:rFonts w:cstheme="minorBidi" w:eastAsiaTheme="minorHAnsi"/>
          <w:szCs w:val="22"/>
          <w:lang w:eastAsia="en-US"/>
        </w:rPr>
      </w:pPr>
      <w:r>
        <w:rPr>
          <w:rFonts w:cstheme="minorBidi" w:eastAsiaTheme="minorHAnsi"/>
          <w:szCs w:val="22"/>
          <w:lang w:eastAsia="en-US"/>
        </w:rPr>
        <w:tab/>
      </w:r>
      <w:r w:rsidR="000B29C6" w:rsidRPr="000B29C6">
        <w:rPr>
          <w:rFonts w:cstheme="minorBidi" w:eastAsiaTheme="minorHAnsi"/>
          <w:szCs w:val="22"/>
          <w:lang w:eastAsia="en-US"/>
        </w:rPr>
        <w:t>Slijedom na</w:t>
      </w:r>
      <w:r w:rsidR="006F0D60">
        <w:rPr>
          <w:rFonts w:cstheme="minorBidi" w:eastAsiaTheme="minorHAnsi"/>
          <w:szCs w:val="22"/>
          <w:lang w:eastAsia="en-US"/>
        </w:rPr>
        <w:t>vedenog, a temeljem odredbi članka 118. i 119. SZ</w:t>
      </w:r>
      <w:r w:rsidR="000B29C6" w:rsidRPr="000B29C6">
        <w:rPr>
          <w:rFonts w:cstheme="minorBidi" w:eastAsiaTheme="minorHAnsi"/>
          <w:szCs w:val="22"/>
          <w:lang w:eastAsia="en-US"/>
        </w:rPr>
        <w:t xml:space="preserve"> odlučeno je kao u izreci ovog rješenja.</w:t>
      </w:r>
    </w:p>
    <w:p w:rsidRDefault="000045DE" w:rsidP="0000373C" w:rsidR="000045DE" w:rsidRPr="00D92D1F">
      <w:pPr>
        <w:pStyle w:val="Tijeloteksta"/>
        <w:tabs>
          <w:tab w:pos="709" w:val="left"/>
        </w:tabs>
        <w:spacing w:before="200"/>
        <w:jc w:val="center"/>
      </w:pPr>
      <w:r w:rsidRPr="00D92D1F">
        <w:t xml:space="preserve">U </w:t>
      </w:r>
      <w:r w:rsidRPr="00707EB7">
        <w:t>Splitu</w:t>
      </w:r>
      <w:r w:rsidR="00283194">
        <w:t xml:space="preserve">, </w:t>
      </w:r>
      <w:r w:rsidR="000E76CF">
        <w:t>20</w:t>
      </w:r>
      <w:r w:rsidR="005322CC">
        <w:t>. studenog</w:t>
      </w:r>
      <w:r w:rsidR="00283194">
        <w:t xml:space="preserve"> </w:t>
      </w:r>
      <w:r>
        <w:t>2018.</w:t>
      </w:r>
    </w:p>
    <w:p w:rsidRDefault="000045DE" w:rsidP="000045DE" w:rsidR="000045DE">
      <w:pPr>
        <w:pStyle w:val="Tijeloteksta"/>
        <w:tabs>
          <w:tab w:pos="1276" w:val="left"/>
        </w:tabs>
        <w:ind w:left="6372"/>
        <w:jc w:val="center"/>
      </w:pPr>
      <w:r>
        <w:t xml:space="preserve">Sudac </w:t>
      </w:r>
    </w:p>
    <w:p w:rsidRDefault="0000373C" w:rsidP="00283194" w:rsidR="0000373C">
      <w:pPr>
        <w:pStyle w:val="Tijeloteksta"/>
        <w:tabs>
          <w:tab w:pos="1276" w:val="left"/>
        </w:tabs>
      </w:pPr>
    </w:p>
    <w:p w:rsidRDefault="00E872B5" w:rsidP="00283194" w:rsidR="00E872B5" w:rsidRPr="00D92D1F">
      <w:pPr>
        <w:pStyle w:val="Tijeloteksta"/>
        <w:tabs>
          <w:tab w:pos="1276" w:val="left"/>
        </w:tabs>
      </w:pPr>
    </w:p>
    <w:p w:rsidRDefault="000045DE" w:rsidP="00FA47AD" w:rsidR="0002589F">
      <w:pPr>
        <w:pStyle w:val="Tijeloteksta"/>
        <w:tabs>
          <w:tab w:pos="1276" w:val="left"/>
        </w:tabs>
        <w:ind w:left="6372"/>
        <w:jc w:val="center"/>
      </w:pPr>
      <w:r>
        <w:t>Katarina Mikulić</w:t>
      </w:r>
      <w:r w:rsidR="0002589F">
        <w:t>,v.r.</w:t>
      </w:r>
    </w:p>
    <w:p w:rsidRDefault="0002589F" w:rsidP="0071700F" w:rsidR="0002589F">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02589F" w:rsidP="0071700F" w:rsidR="0002589F"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0045DE" w:rsidP="00FA47AD" w:rsidR="00FA47AD">
      <w:pPr>
        <w:pStyle w:val="Tijeloteksta"/>
        <w:tabs>
          <w:tab w:pos="1276" w:val="left"/>
        </w:tabs>
        <w:ind w:left="6372"/>
        <w:jc w:val="center"/>
      </w:pPr>
      <w:r>
        <w:t xml:space="preserve"> </w:t>
      </w:r>
    </w:p>
    <w:p w:rsidRDefault="0000373C" w:rsidP="00E872B5" w:rsidR="0000373C">
      <w:pPr>
        <w:spacing w:before="240"/>
        <w:jc w:val="both"/>
      </w:pPr>
      <w:r>
        <w:t xml:space="preserve">Uputa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DF6709" w:rsidP="000045DE" w:rsidR="00DF6709"/>
    <w:p w:rsidRDefault="00DF6709" w:rsidP="0002589F" w:rsidR="00DF6709">
      <w:pPr>
        <w:pStyle w:val="Odlomakpopisa"/>
        <w:ind w:left="567"/>
      </w:pPr>
    </w:p>
    <w:sectPr w:rsidSect="00422BCF" w:rsidR="00DF670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7FE5" w:rsidR="006A7981">
      <w:r>
        <w:separator/>
      </w:r>
    </w:p>
  </w:endnote>
  <w:endnote w:id="0" w:type="continuationSeparator">
    <w:p w:rsidRDefault="00F27FE5" w:rsidR="006A79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7FE5" w:rsidR="006A7981">
      <w:r>
        <w:separator/>
      </w:r>
    </w:p>
  </w:footnote>
  <w:footnote w:id="0" w:type="continuationSeparator">
    <w:p w:rsidRDefault="00F27FE5" w:rsidR="006A79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658F" w:rsidP="00B2687A" w:rsidR="00B2687A" w:rsidRPr="00D92D1F">
    <w:pPr>
      <w:jc w:val="right"/>
    </w:pPr>
    <w:r>
      <w:tab/>
    </w:r>
    <w:sdt>
      <w:sdtPr>
        <w:id w:val="651334321"/>
        <w:docPartObj>
          <w:docPartGallery w:val="Page Numbers (Top of Page)"/>
          <w:docPartUnique/>
        </w:docPartObj>
      </w:sdtPr>
      <w:sdtEndPr/>
      <w:sdtContent>
        <w:r w:rsidR="006F0D60">
          <w:t xml:space="preserve">                                 </w:t>
        </w:r>
        <w:r>
          <w:fldChar w:fldCharType="begin"/>
        </w:r>
        <w:r>
          <w:instrText>PAGE   \* MERGEFORMAT</w:instrText>
        </w:r>
        <w:r>
          <w:fldChar w:fldCharType="separate"/>
        </w:r>
        <w:r w:rsidR="0002589F">
          <w:rPr>
            <w:noProof/>
          </w:rPr>
          <w:t>3</w:t>
        </w:r>
        <w:r>
          <w:fldChar w:fldCharType="end"/>
        </w:r>
      </w:sdtContent>
    </w:sdt>
    <w:r>
      <w:tab/>
    </w:r>
    <w:r w:rsidR="00B2687A">
      <w:tab/>
    </w:r>
    <w:r w:rsidR="00B2687A">
      <w:tab/>
    </w:r>
    <w:r w:rsidR="00B2687A" w:rsidRPr="001A4844">
      <w:t>Poslovni broj: 4. St-</w:t>
    </w:r>
    <w:r w:rsidR="00223A14">
      <w:t>623</w:t>
    </w:r>
    <w:r w:rsidR="00075E59">
      <w:t>/2018-</w:t>
    </w:r>
    <w:r w:rsidR="00223A14">
      <w:t>18</w:t>
    </w:r>
  </w:p>
  <w:p w:rsidRDefault="0002589F"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B658F"/>
    <w:rsid w:val="0000373C"/>
    <w:rsid w:val="000045DE"/>
    <w:rsid w:val="0002589F"/>
    <w:rsid w:val="00066650"/>
    <w:rsid w:val="00075E59"/>
    <w:rsid w:val="00085E7C"/>
    <w:rsid w:val="000B29C6"/>
    <w:rsid w:val="000B4D96"/>
    <w:rsid w:val="000D5416"/>
    <w:rsid w:val="000E6D83"/>
    <w:rsid w:val="000E76CF"/>
    <w:rsid w:val="00192EFD"/>
    <w:rsid w:val="001B5681"/>
    <w:rsid w:val="001E69ED"/>
    <w:rsid w:val="00223A14"/>
    <w:rsid w:val="0024181F"/>
    <w:rsid w:val="00283194"/>
    <w:rsid w:val="002C285B"/>
    <w:rsid w:val="00376D38"/>
    <w:rsid w:val="003C2F22"/>
    <w:rsid w:val="003F620B"/>
    <w:rsid w:val="00407BFC"/>
    <w:rsid w:val="00417EA6"/>
    <w:rsid w:val="00422BCF"/>
    <w:rsid w:val="005322CC"/>
    <w:rsid w:val="005A5D3C"/>
    <w:rsid w:val="005B35DC"/>
    <w:rsid w:val="006A7981"/>
    <w:rsid w:val="006F0D60"/>
    <w:rsid w:val="0071519E"/>
    <w:rsid w:val="007F7A84"/>
    <w:rsid w:val="00814EDB"/>
    <w:rsid w:val="00815142"/>
    <w:rsid w:val="00853B3E"/>
    <w:rsid w:val="008B658F"/>
    <w:rsid w:val="00981D37"/>
    <w:rsid w:val="00A51DE9"/>
    <w:rsid w:val="00B2687A"/>
    <w:rsid w:val="00B54F13"/>
    <w:rsid w:val="00B7506F"/>
    <w:rsid w:val="00D51939"/>
    <w:rsid w:val="00D62CA3"/>
    <w:rsid w:val="00D778AF"/>
    <w:rsid w:val="00D8632A"/>
    <w:rsid w:val="00DD0D50"/>
    <w:rsid w:val="00DF6709"/>
    <w:rsid w:val="00E01BB1"/>
    <w:rsid w:val="00E1399D"/>
    <w:rsid w:val="00E157FD"/>
    <w:rsid w:val="00E872B5"/>
    <w:rsid w:val="00EB6A52"/>
    <w:rsid w:val="00ED6175"/>
    <w:rsid w:val="00F2599E"/>
    <w:rsid w:val="00F27FE5"/>
    <w:rsid w:val="00FA47AD"/>
    <w:rsid w:val="00FB035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B658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true"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658F"/>
    <w:rPr>
      <w:rFonts w:cs="Tahoma" w:hAnsi="Tahoma" w:asci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true"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02589F"/>
    <w:rPr>
      <w:color w:val="808080"/>
      <w:bdr w:space="0" w:sz="0" w:color="auto" w:val="none"/>
      <w:shd w:fill="auto" w:color="auto" w:val="clear"/>
    </w:rPr>
  </w:style>
  <w:style w:customStyle="true" w:styleId="eSPISCCParagraphDefaultFont" w:type="character">
    <w:name w:val="eSPIS_CC_Paragraph Default Font"/>
    <w:basedOn w:val="Zadanifontodlomka"/>
    <w:rsid w:val="0002589F"/>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02589F"/>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02589F"/>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02589F"/>
    <w:rPr>
      <w:rFonts w:cs="Times New Roman" w:eastAsia="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02589F"/>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B658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1"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ascii="Tahoma" w:cs="Tahoma" w:hAnsi="Tahoma"/>
      <w:sz w:val="16"/>
      <w:szCs w:val="16"/>
    </w:rPr>
  </w:style>
  <w:style w:customStyle="1" w:styleId="TekstbaloniaChar" w:type="character">
    <w:name w:val="Tekst balončića Char"/>
    <w:basedOn w:val="Zadanifontodlomka"/>
    <w:link w:val="Tekstbalonia"/>
    <w:uiPriority w:val="99"/>
    <w:semiHidden/>
    <w:rsid w:val="008B658F"/>
    <w:rPr>
      <w:rFonts w:ascii="Tahoma" w:cs="Tahoma" w:hAns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1"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02589F"/>
    <w:rPr>
      <w:color w:val="808080"/>
      <w:bdr w:color="auto" w:space="0" w:sz="0" w:val="none"/>
      <w:shd w:color="auto" w:fill="auto" w:val="clear"/>
    </w:rPr>
  </w:style>
  <w:style w:customStyle="1" w:styleId="eSPISCCParagraphDefaultFont" w:type="character">
    <w:name w:val="eSPIS_CC_Paragraph Default Font"/>
    <w:basedOn w:val="Zadanifontodlomka"/>
    <w:rsid w:val="0002589F"/>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02589F"/>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02589F"/>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02589F"/>
    <w:rPr>
      <w:rFonts w:ascii="Times New Roman" w:cs="Times New Roman" w:eastAsia="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02589F"/>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446067">
      <w:bodyDiv w:val="true"/>
      <w:marLeft w:val="0"/>
      <w:marRight w:val="0"/>
      <w:marTop w:val="0"/>
      <w:marBottom w:val="0"/>
      <w:divBdr>
        <w:top w:space="0" w:sz="0" w:color="auto" w:val="none"/>
        <w:left w:space="0" w:sz="0" w:color="auto" w:val="none"/>
        <w:bottom w:space="0" w:sz="0" w:color="auto" w:val="none"/>
        <w:right w:space="0" w:sz="0" w:color="auto" w:val="none"/>
      </w:divBdr>
    </w:div>
    <w:div w:id="575896473">
      <w:bodyDiv w:val="true"/>
      <w:marLeft w:val="0"/>
      <w:marRight w:val="0"/>
      <w:marTop w:val="0"/>
      <w:marBottom w:val="0"/>
      <w:divBdr>
        <w:top w:space="0" w:sz="0" w:color="auto" w:val="none"/>
        <w:left w:space="0" w:sz="0" w:color="auto" w:val="none"/>
        <w:bottom w:space="0" w:sz="0" w:color="auto" w:val="none"/>
        <w:right w:space="0" w:sz="0" w:color="auto" w:val="none"/>
      </w:divBdr>
    </w:div>
    <w:div w:id="1227304315">
      <w:bodyDiv w:val="true"/>
      <w:marLeft w:val="0"/>
      <w:marRight w:val="0"/>
      <w:marTop w:val="0"/>
      <w:marBottom w:val="0"/>
      <w:divBdr>
        <w:top w:space="0" w:sz="0" w:color="auto" w:val="none"/>
        <w:left w:space="0" w:sz="0" w:color="auto" w:val="none"/>
        <w:bottom w:space="0" w:sz="0" w:color="auto" w:val="none"/>
        <w:right w:space="0" w:sz="0" w:color="auto" w:val="none"/>
      </w:divBdr>
    </w:div>
    <w:div w:id="1865054188">
      <w:bodyDiv w:val="true"/>
      <w:marLeft w:val="0"/>
      <w:marRight w:val="0"/>
      <w:marTop w:val="0"/>
      <w:marBottom w:val="0"/>
      <w:divBdr>
        <w:top w:space="0" w:sz="0" w:color="auto" w:val="none"/>
        <w:left w:space="0" w:sz="0" w:color="auto" w:val="none"/>
        <w:bottom w:space="0" w:sz="0" w:color="auto" w:val="none"/>
        <w:right w:space="0" w:sz="0" w:color="auto" w:val="none"/>
      </w:divBdr>
    </w:div>
    <w:div w:id="2016764489">
      <w:bodyDiv w:val="true"/>
      <w:marLeft w:val="0"/>
      <w:marRight w:val="0"/>
      <w:marTop w:val="0"/>
      <w:marBottom w:val="0"/>
      <w:divBdr>
        <w:top w:space="0" w:sz="0" w:color="auto" w:val="none"/>
        <w:left w:space="0" w:sz="0" w:color="auto" w:val="none"/>
        <w:bottom w:space="0" w:sz="0" w:color="auto" w:val="none"/>
        <w:right w:space="0" w:sz="0" w:color="auto" w:val="none"/>
      </w:divBdr>
    </w:div>
    <w:div w:id="20174650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studenog 2018.</izvorni_sadrzaj>
    <derivirana_varijabla naziv="DomainObject.DatumDonosenjaOdluke_1">20.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623</izvorni_sadrzaj>
    <derivirana_varijabla naziv="DomainObject.Predmet.Broj_1">623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rujna 2018.</izvorni_sadrzaj>
    <derivirana_varijabla naziv="DomainObject.Predmet.DatumOsnivanja_1">5.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St-623/2018</izvorni_sadrzaj>
    <derivirana_varijabla naziv="DomainObject.Predmet.OznakaBroj_1">St-623/2018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CONSULT-INVEST LIMITED d.o.o. za trgovinu zastupanog po punomoćniku Ico Škarpa</izvorni_sadrzaj>
    <derivirana_varijabla naziv="DomainObject.Predmet.ProtustrankaFormated_1">  CONSULT-INVEST LIMITED d.o.o. za trgovinu zastupanog po punomoćniku Ico Škarpa</derivirana_varijabla>
  </DomainObject.Predmet.ProtustrankaFormated>
  <DomainObject.Predmet.ProtustrankaFormatedOIB>
    <izvorni_sadrzaj>  CONSULT-INVEST LIMITED d.o.o. za trgovinu, OIB 57619858763 zastupanog po punomoćniku Ico Škarpa</izvorni_sadrzaj>
    <derivirana_varijabla naziv="DomainObject.Predmet.ProtustrankaFormatedOIB_1">  CONSULT-INVEST LIMITED d.o.o. za trgovinu, OIB 57619858763 zastupanog po punomoćniku Ico Škarpa</derivirana_varijabla>
  </DomainObject.Predmet.ProtustrankaFormatedOIB>
  <DomainObject.Predmet.ProtustrankaFormatedWithAdress>
    <izvorni_sadrzaj> CONSULT-INVEST LIMITED d.o.o. za trgovinu, Trg Hrvatske bratske zajednice 2A, 21000 Split zastupanog po punomoćniku Ico Škarpa</izvorni_sadrzaj>
    <derivirana_varijabla naziv="DomainObject.Predmet.ProtustrankaFormatedWithAdress_1"> CONSULT-INVEST LIMITED d.o.o. za trgovinu, Trg Hrvatske bratske zajednice 2A, 21000 Split zastupanog po punomoćniku Ico Škarpa</derivirana_varijabla>
  </DomainObject.Predmet.ProtustrankaFormatedWithAdress>
  <DomainObject.Predmet.ProtustrankaFormatedWithAdressOIB>
    <izvorni_sadrzaj> CONSULT-INVEST LIMITED d.o.o. za trgovinu, OIB 57619858763, Trg Hrvatske bratske zajednice 2A, 21000 Split zastupanog po punomoćniku Ico Škarpa</izvorni_sadrzaj>
    <derivirana_varijabla naziv="DomainObject.Predmet.ProtustrankaFormatedWithAdressOIB_1"> CONSULT-INVEST LIMITED d.o.o. za trgovinu, OIB 57619858763, Trg Hrvatske bratske zajednice 2A, 21000 Split zastupanog po punomoćniku Ico Škarpa</derivirana_varijabla>
  </DomainObject.Predmet.ProtustrankaFormatedWithAdressOIB>
  <DomainObject.Predmet.ProtustrankaWithAdress>
    <izvorni_sadrzaj>CONSULT-INVEST LIMITED d.o.o. za trgovinu Trg Hrvatske bratske zajednice 2A, 21000 Split</izvorni_sadrzaj>
    <derivirana_varijabla naziv="DomainObject.Predmet.ProtustrankaWithAdress_1">CONSULT-INVEST LIMITED d.o.o. za trgovinu Trg Hrvatske bratske zajednice 2A, 21000 Split</derivirana_varijabla>
  </DomainObject.Predmet.ProtustrankaWithAdress>
  <DomainObject.Predmet.ProtustrankaWithAdressOIB>
    <izvorni_sadrzaj>CONSULT-INVEST LIMITED d.o.o. za trgovinu, OIB 57619858763, Trg Hrvatske bratske zajednice 2A, 21000 Split</izvorni_sadrzaj>
    <derivirana_varijabla naziv="DomainObject.Predmet.ProtustrankaWithAdressOIB_1">CONSULT-INVEST LIMITED d.o.o. za trgovinu, OIB 57619858763, Trg Hrvatske bratske zajednice 2A, 21000 Split</derivirana_varijabla>
  </DomainObject.Predmet.ProtustrankaWithAdressOIB>
  <DomainObject.Predmet.ProtustrankaNazivFormated>
    <izvorni_sadrzaj>CONSULT-INVEST LIMITED d.o.o. za trgovinu</izvorni_sadrzaj>
    <derivirana_varijabla naziv="DomainObject.Predmet.ProtustrankaNazivFormated_1">CONSULT-INVEST LIMITED d.o.o. za trgovinu</derivirana_varijabla>
  </DomainObject.Predmet.ProtustrankaNazivFormated>
  <DomainObject.Predmet.ProtustrankaNazivFormatedOIB>
    <izvorni_sadrzaj>CONSULT-INVEST LIMITED d.o.o. za trgovinu, OIB 57619858763</izvorni_sadrzaj>
    <derivirana_varijabla naziv="DomainObject.Predmet.ProtustrankaNazivFormatedOIB_1">CONSULT-INVEST LIMITED d.o.o. za trgovinu, OIB 57619858763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CONSULT-INVEST LIMITED d.o.o. za trgovinu zastupanog po punomoćniku Ico Škarpa</item>
    </izvorni_sadrzaj>
    <derivirana_varijabla naziv="DomainObject.Predmet.ProtuStrankaListFormated_1">
      <item>CONSULT-INVEST LIMITED d.o.o. za trgovinu zastupanog po punomoćniku Ico Škarpa</item>
    </derivirana_varijabla>
  </DomainObject.Predmet.ProtuStrankaListFormated>
  <DomainObject.Predmet.ProtuStrankaListFormatedOIB>
    <izvorni_sadrzaj>
      <item>CONSULT-INVEST LIMITED d.o.o. za trgovinu, OIB 57619858763 zastupanog po punomoćniku Ico Škarpa</item>
    </izvorni_sadrzaj>
    <derivirana_varijabla naziv="DomainObject.Predmet.ProtuStrankaListFormatedOIB_1">
      <item>CONSULT-INVEST LIMITED d.o.o. za trgovinu, OIB 57619858763 zastupanog po punomoćniku Ico Škarpa</item>
    </derivirana_varijabla>
  </DomainObject.Predmet.ProtuStrankaListFormatedOIB>
  <DomainObject.Predmet.ProtuStrankaListFormatedWithAdress>
    <izvorni_sadrzaj>
      <item>CONSULT-INVEST LIMITED d.o.o. za trgovinu, Trg Hrvatske bratske zajednice 2A, 21000 Split zastupanog po punomoćniku Ico Škarpa</item>
    </izvorni_sadrzaj>
    <derivirana_varijabla naziv="DomainObject.Predmet.ProtuStrankaListFormatedWithAdress_1">
      <item>CONSULT-INVEST LIMITED d.o.o. za trgovinu, Trg Hrvatske bratske zajednice 2A, 21000 Split zastupanog po punomoćniku Ico Škarpa</item>
    </derivirana_varijabla>
  </DomainObject.Predmet.ProtuStrankaListFormatedWithAdress>
  <DomainObject.Predmet.ProtuStrankaListFormatedWithAdressOIB>
    <izvorni_sadrzaj>
      <item>CONSULT-INVEST LIMITED d.o.o. za trgovinu, OIB 57619858763, Trg Hrvatske bratske zajednice 2A, 21000 Split zastupanog po punomoćniku Ico Škarpa</item>
    </izvorni_sadrzaj>
    <derivirana_varijabla naziv="DomainObject.Predmet.ProtuStrankaListFormatedWithAdressOIB_1">
      <item>CONSULT-INVEST LIMITED d.o.o. za trgovinu, OIB 57619858763, Trg Hrvatske bratske zajednice 2A, 21000 Split zastupanog po punomoćniku Ico Škarpa</item>
    </derivirana_varijabla>
  </DomainObject.Predmet.ProtuStrankaListFormatedWithAdressOIB>
  <DomainObject.Predmet.ProtuStrankaListNazivFormated>
    <izvorni_sadrzaj>
      <item>CONSULT-INVEST LIMITED d.o.o. za trgovinu</item>
    </izvorni_sadrzaj>
    <derivirana_varijabla naziv="DomainObject.Predmet.ProtuStrankaListNazivFormated_1">
      <item>CONSULT-INVEST LIMITED d.o.o. za trgovinu</item>
    </derivirana_varijabla>
  </DomainObject.Predmet.ProtuStrankaListNazivFormated>
  <DomainObject.Predmet.ProtuStrankaListNazivFormatedOIB>
    <izvorni_sadrzaj>
      <item>CONSULT-INVEST LIMITED d.o.o. za trgovinu, OIB 57619858763</item>
    </izvorni_sadrzaj>
    <derivirana_varijabla naziv="DomainObject.Predmet.ProtuStrankaListNazivFormatedOIB_1">
      <item>CONSULT-INVEST LIMITED d.o.o. za trgovinu, OIB 57619858763</item>
    </derivirana_varijabla>
  </DomainObject.Predmet.ProtuStrankaListNazivFormatedOIB>
  <DomainObject.Predmet.OstaliListFormated>
    <izvorni_sadrzaj>
      <item>Županijsko državno odvjetništvo u Splitu punomoćnik sudionika u postupku Ministarstvo financija RH</item>
      <item>Dmitrij Železnjak</item>
      <item>Ico Škarpa punomoćnik sudionika u postupku CONSULT-INVEST LIMITED d.o.o. za trgovinu</item>
    </izvorni_sadrzaj>
    <derivirana_varijabla naziv="DomainObject.Predmet.OstaliListFormated_1">
      <item>Županijsko državno odvjetništvo u Splitu punomoćnik sudionika u postupku Ministarstvo financija RH</item>
      <item>Dmitrij Železnjak</item>
      <item>Ico Škarpa punomoćnik sudionika u postupku CONSULT-INVEST LIMITED d.o.o. za trgovinu</item>
    </derivirana_varijabla>
  </DomainObject.Predmet.OstaliListFormated>
  <DomainObject.Predmet.OstaliListFormatedOIB>
    <izvorni_sadrzaj>
      <item>Županijsko državno odvjetništvo u Splitu punomoćnik sudionika u postupku Ministarstvo financija RH</item>
      <item>Dmitrij Železnjak, OIB 16745923793</item>
      <item>Ico Škarpa, OIB 84750619325 punomoćnik sudionika u postupku CONSULT-INVEST LIMITED d.o.o. za trgovinu</item>
    </izvorni_sadrzaj>
    <derivirana_varijabla naziv="DomainObject.Predmet.OstaliListFormatedOIB_1">
      <item>Županijsko državno odvjetništvo u Splitu punomoćnik sudionika u postupku Ministarstvo financija RH</item>
      <item>Dmitrij Železnjak, OIB 16745923793</item>
      <item>Ico Škarpa, OIB 84750619325 punomoćnik sudionika u postupku CONSULT-INVEST LIMITED d.o.o. za trgovinu</item>
    </derivirana_varijabla>
  </DomainObject.Predmet.OstaliListFormatedOIB>
  <DomainObject.Predmet.OstaliListFormatedWithAdress>
    <izvorni_sadrzaj>
      <item>Županijsko državno odvjetništvo u Splitu, Gundulićeva 29a, 21000 Split punomoćnik sudionika u postupku Ministarstvo financija RH</item>
      <item>Dmitrij Železnjak, Velebitska 145, 21000 Split</item>
      <item>Ico Škarpa, Trg Hrvatske bratske zajednice 2a/II, 21000 Split punomoćnik sudionika u postupku CONSULT-INVEST LIMITED d.o.o. za trgovinu</item>
    </izvorni_sadrzaj>
    <derivirana_varijabla naziv="DomainObject.Predmet.OstaliListFormatedWithAdress_1">
      <item>Županijsko državno odvjetništvo u Splitu, Gundulićeva 29a, 21000 Split punomoćnik sudionika u postupku Ministarstvo financija RH</item>
      <item>Dmitrij Železnjak, Velebitska 145, 21000 Split</item>
      <item>Ico Škarpa, Trg Hrvatske bratske zajednice 2a/II, 21000 Split punomoćnik sudionika u postupku CONSULT-INVEST LIMITED d.o.o. za trgovinu</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Dmitrij Železnjak, OIB 16745923793, Velebitska 145, 21000 Split</item>
      <item>Ico Škarpa, OIB 84750619325, Trg Hrvatske bratske zajednice 2a/II, 21000 Split punomoćnik sudionika u postupku CONSULT-INVEST LIMITED d.o.o. za trgovinu</item>
    </izvorni_sadrzaj>
    <derivirana_varijabla naziv="DomainObject.Predmet.OstaliListFormatedWithAdressOIB_1">
      <item>Županijsko državno odvjetništvo u Splitu, Gundulićeva 29a, 21000 Split punomoćnik sudionika u postupku Ministarstvo financija RH</item>
      <item>Dmitrij Železnjak, OIB 16745923793, Velebitska 145, 21000 Split</item>
      <item>Ico Škarpa, OIB 84750619325, Trg Hrvatske bratske zajednice 2a/II, 21000 Split punomoćnik sudionika u postupku CONSULT-INVEST LIMITED d.o.o. za trgovinu</item>
    </derivirana_varijabla>
  </DomainObject.Predmet.OstaliListFormatedWithAdressOIB>
  <DomainObject.Predmet.OstaliListNazivFormated>
    <izvorni_sadrzaj>
      <item>Županijsko državno odvjetništvo u Splitu</item>
      <item>Dmitrij Železnjak</item>
      <item>Ico Škarpa</item>
    </izvorni_sadrzaj>
    <derivirana_varijabla naziv="DomainObject.Predmet.OstaliListNazivFormated_1">
      <item>Županijsko državno odvjetništvo u Splitu</item>
      <item>Dmitrij Železnjak</item>
      <item>Ico Škarpa</item>
    </derivirana_varijabla>
  </DomainObject.Predmet.OstaliListNazivFormated>
  <DomainObject.Predmet.OstaliListNazivFormatedOIB>
    <izvorni_sadrzaj>
      <item>Županijsko državno odvjetništvo u Splitu</item>
      <item>Dmitrij Železnjak, OIB 16745923793</item>
      <item>Ico Škarpa, OIB 84750619325</item>
    </izvorni_sadrzaj>
    <derivirana_varijabla naziv="DomainObject.Predmet.OstaliListNazivFormatedOIB_1">
      <item>Županijsko državno odvjetništvo u Splitu</item>
      <item>Dmitrij Železnjak, OIB 16745923793</item>
      <item>Ico Škarpa, OIB 84750619325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2018.</izvorni_sadrzaj>
    <derivirana_varijabla naziv="DomainObject.Datum_1">20. studenog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CONSULT-INVEST LIMITED d.o.o. za trgovinu</izvorni_sadrzaj>
    <derivirana_varijabla naziv="DomainObject.Predmet.ProtustrankaIDrugi_1">CONSULT-INVEST LIMITED d.o.o. za trgovinu</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CONSULT-INVEST LIMITED d.o.o. za trgovinu, OIB 57619858763, Trg Hrvatske bratske zajednice 2A, 21000 Split</izvorni_sadrzaj>
    <derivirana_varijabla naziv="DomainObject.Predmet.ProtustrankaIDrugiAdressOIB_1">CONSULT-INVEST LIMITED d.o.o. za trgovinu, OIB 57619858763, Trg Hrvatske bratske zajednice 2A,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CONSULT-INVEST LIMITED d.o.o. za trgovinu</item>
      <item>Ministarstvo financija RH</item>
      <item>Županijsko državno odvjetništvo u Splitu</item>
      <item>Dmitrij Železnjak</item>
      <item>Ico Škarpa</item>
    </izvorni_sadrzaj>
    <derivirana_varijabla naziv="DomainObject.Predmet.SudioniciListNaziv_1">
      <item>CONSULT-INVEST LIMITED d.o.o. za trgovinu</item>
      <item>Ministarstvo financija RH</item>
      <item>Županijsko državno odvjetništvo u Splitu</item>
      <item>Dmitrij Železnjak</item>
      <item>Ico Škarpa</item>
    </derivirana_varijabla>
  </DomainObject.Predmet.SudioniciListNaziv>
  <DomainObject.Predmet.SudioniciListAdressOIB>
    <izvorni_sadrzaj>
      <item>CONSULT-INVEST LIMITED d.o.o. za trgovinu, OIB 57619858763, Trg Hrvatske bratske zajednice 2A,21000 Split</item>
      <item>Ministarstvo financija RH, OIB 18683136487, Katančićeva 5,10000 Zagreb</item>
      <item>Županijsko državno odvjetništvo u Splitu, Gundulićeva 29a,21000 Split</item>
      <item>Dmitrij Železnjak, OIB 16745923793, Velebitska 145,21000 Split</item>
      <item>Ico Škarpa, OIB 84750619325, Trg Hrvatske bratske zajednice 2a/II,21000 Split</item>
    </izvorni_sadrzaj>
    <derivirana_varijabla naziv="DomainObject.Predmet.SudioniciListAdressOIB_1">
      <item>CONSULT-INVEST LIMITED d.o.o. za trgovinu, OIB 57619858763, Trg Hrvatske bratske zajednice 2A,21000 Split</item>
      <item>Ministarstvo financija RH, OIB 18683136487, Katančićeva 5,10000 Zagreb</item>
      <item>Županijsko državno odvjetništvo u Splitu, Gundulićeva 29a,21000 Split</item>
      <item>Dmitrij Železnjak, OIB 16745923793, Velebitska 145,21000 Split</item>
      <item>Ico Škarpa, OIB 84750619325, Trg Hrvatske bratske zajednice 2a/II,21000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57619858763</item>
      <item>, OIB 18683136487</item>
      <item>, OIB null</item>
      <item>, OIB 16745923793</item>
      <item>, OIB 84750619325</item>
    </izvorni_sadrzaj>
    <derivirana_varijabla naziv="DomainObject.Predmet.SudioniciListNazivOIB_1">
      <item>, OIB 57619858763</item>
      <item>, OIB 18683136487</item>
      <item>, OIB null</item>
      <item>, OIB 16745923793</item>
      <item>, OIB 84750619325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mr.sc. Jozo Jelavić, OIB 79433837132, Pavla Hatza 9 Zagreb</item>
    </izvorni_sadrzaj>
    <derivirana_varijabla naziv="DomainObject.Predmet.StecajniUpraviteljiListAddressOIB_1">
      <item>mr.sc. Jozo Jelavić, OIB 79433837132, Pavla Hatza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20. studenog 2018.</izvorni_sadrzaj>
    <derivirana_varijabla naziv="DomainObject.Predmet.DatumZadnjeOdrzaneSudskeRadnje_1">20. studenog 2018.</derivirana_varijabla>
  </DomainObject.Predmet.DatumZadnjeOdrzaneSudskeRadnje>
  <DomainObject.PredzadnjaOdlukaIzPredmeta.DatumDonosenjaOdluke>
    <izvorni_sadrzaj>20. rujna 2018.</izvorni_sadrzaj>
    <derivirana_varijabla naziv="DomainObject.PredzadnjaOdlukaIzPredmeta.DatumDonosenjaOdluke_1">20. rujna 2018.</derivirana_varijabla>
  </DomainObject.PredzadnjaOdlukaIzPredmeta.DatumDonosenjaOdluke>
  <DomainObject.PredzadnjaOdlukaIzPredmeta.Oznaka>
    <izvorni_sadrzaj>St-623/2018-5</izvorni_sadrzaj>
    <derivirana_varijabla naziv="DomainObject.PredzadnjaOdlukaIzPredmeta.Oznaka_1">St-623/2018-5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1150</properties:Words>
  <properties:Characters>6591</properties:Characters>
  <properties:Lines>129</properties:Lines>
  <properties:Paragraphs>39</properties:Paragraphs>
  <properties:TotalTime>40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7734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2018-11-07T08:45:00Z</dcterms:created>
  <dc:creator>Katarina Mikulić</dc:creator>
  <cp:lastModifiedBy>Katarina Mikulić</cp:lastModifiedBy>
  <cp:lastPrinted>2018-11-20T13:05:00Z</cp:lastPrinted>
  <dcterms:modified xmlns:xsi="http://www.w3.org/2001/XMLSchema-instance" xsi:type="dcterms:W3CDTF">2018-11-20T13:05:00Z</dcterms:modified>
  <cp:revision>17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(RJEŠENJE O IMENOVANJU PRIVREMENOG STEČAJNOG UPRAVITELJA.docx)</vt:lpwstr>
  </prop:property>
  <prop:property name="CC_coloring" pid="4" fmtid="{D5CDD505-2E9C-101B-9397-08002B2CF9AE}">
    <vt:bool>false</vt:bool>
  </prop:property>
  <prop:property name="BrojStranica" pid="5" fmtid="{D5CDD505-2E9C-101B-9397-08002B2CF9AE}">
    <vt:i4>3</vt:i4>
  </prop:property>
</prop:Properties>
</file>