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e0c0a" w14:paraId="87e0c0a" w:rsidRDefault="006D1A6A"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1493520</wp:posOffset>
            </wp:positionH>
            <wp:positionV relativeFrom="page">
              <wp:posOffset>754380</wp:posOffset>
            </wp:positionV>
            <wp:extent cy="810895" cx="607695"/>
            <wp:effectExtent b="8255" r="190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0895" cx="607695"/>
                    </a:xfrm>
                    <a:prstGeom prst="rect">
                      <a:avLst/>
                    </a:prstGeom>
                  </pic:spPr>
                </pic:pic>
              </a:graphicData>
            </a:graphic>
          </wp:anchor>
        </w:drawing>
      </w:r>
    </w:p>
    <w:p w:rsidRDefault="00AE649C" w:rsidP="004F27AE" w:rsidR="00AE649C" w:rsidRPr="00B76F3C">
      <w:pPr>
        <w:pStyle w:val="NormaleSPIS"/>
      </w:pPr>
    </w:p>
    <w:p w:rsidRDefault="006D1A6A" w:rsidP="006D1A6A" w:rsidR="006D1A6A">
      <w:pPr>
        <w:spacing w:after="0"/>
        <w:jc w:val="both"/>
      </w:pPr>
      <w:r>
        <w:t xml:space="preserve">           Republika Hrvatska</w:t>
      </w:r>
    </w:p>
    <w:p w:rsidRDefault="006D1A6A" w:rsidP="006D1A6A" w:rsidR="006D1A6A">
      <w:pPr>
        <w:tabs>
          <w:tab w:pos="3338" w:val="left"/>
        </w:tabs>
        <w:spacing w:after="0"/>
        <w:jc w:val="both"/>
      </w:pPr>
      <w:r>
        <w:t xml:space="preserve">     Trgovački sud u Bjelovaru</w:t>
      </w:r>
      <w:r>
        <w:tab/>
      </w:r>
    </w:p>
    <w:p w:rsidRDefault="006D1A6A" w:rsidP="006D1A6A" w:rsidR="006D1A6A">
      <w:pPr>
        <w:spacing w:after="0"/>
        <w:jc w:val="both"/>
      </w:pPr>
      <w:r>
        <w:t xml:space="preserve">Bjelovar, Šetalište dr. I. </w:t>
      </w:r>
      <w:proofErr w:type="spellStart"/>
      <w:r>
        <w:t>Lebovića</w:t>
      </w:r>
      <w:proofErr w:type="spellEnd"/>
      <w:r>
        <w:t xml:space="preserve"> 42</w:t>
      </w:r>
    </w:p>
    <w:p w:rsidRDefault="006D1A6A" w:rsidP="006D1A6A" w:rsidR="006D1A6A">
      <w:pPr>
        <w:overflowPunct w:val="false"/>
        <w:autoSpaceDE w:val="false"/>
        <w:autoSpaceDN w:val="false"/>
        <w:adjustRightInd w:val="false"/>
        <w:spacing w:after="0"/>
        <w:jc w:val="both"/>
        <w:rPr>
          <w:rFonts w:cs="Times New Roman" w:eastAsia="Times New Roman"/>
          <w:noProof/>
          <w:szCs w:val="20"/>
          <w:lang w:eastAsia="hr-HR"/>
        </w:rPr>
      </w:pPr>
    </w:p>
    <w:p w:rsidRDefault="006D1A6A" w:rsidP="006D1A6A" w:rsidR="006D1A6A" w:rsidRPr="006D1A6A">
      <w:pPr>
        <w:overflowPunct w:val="false"/>
        <w:autoSpaceDE w:val="false"/>
        <w:autoSpaceDN w:val="false"/>
        <w:adjustRightInd w:val="false"/>
        <w:spacing w:after="0"/>
        <w:jc w:val="right"/>
        <w:rPr>
          <w:rFonts w:cs="Times New Roman" w:eastAsia="Times New Roman"/>
          <w:noProof/>
          <w:szCs w:val="20"/>
          <w:lang w:eastAsia="hr-HR"/>
        </w:rPr>
      </w:pPr>
      <w:bookmarkStart w:name="_GoBack" w:id="0"/>
      <w:bookmarkEnd w:id="0"/>
      <w:r w:rsidRPr="006D1A6A">
        <w:rPr>
          <w:rFonts w:cs="Times New Roman" w:eastAsia="Times New Roman"/>
          <w:noProof/>
          <w:szCs w:val="20"/>
          <w:lang w:eastAsia="hr-HR"/>
        </w:rPr>
        <w:t>Poslovni broj: 5 St-278/2017-25</w:t>
      </w:r>
    </w:p>
    <w:p w:rsidRDefault="006D1A6A" w:rsidP="006D1A6A" w:rsidR="006D1A6A" w:rsidRPr="006D1A6A">
      <w:pPr>
        <w:overflowPunct w:val="false"/>
        <w:autoSpaceDE w:val="false"/>
        <w:autoSpaceDN w:val="false"/>
        <w:adjustRightInd w:val="false"/>
        <w:spacing w:after="0"/>
        <w:ind w:firstLine="5954"/>
        <w:rPr>
          <w:rFonts w:cs="Times New Roman" w:eastAsia="Times New Roman"/>
          <w:noProof/>
          <w:szCs w:val="20"/>
          <w:lang w:eastAsia="hr-HR"/>
        </w:rPr>
      </w:pPr>
    </w:p>
    <w:p w:rsidRDefault="006D1A6A" w:rsidP="006D1A6A" w:rsidR="006D1A6A" w:rsidRPr="006D1A6A">
      <w:pPr>
        <w:overflowPunct w:val="false"/>
        <w:autoSpaceDE w:val="false"/>
        <w:autoSpaceDN w:val="false"/>
        <w:adjustRightInd w:val="false"/>
        <w:spacing w:after="0"/>
        <w:rPr>
          <w:rFonts w:cs="Times New Roman" w:eastAsia="Times New Roman"/>
          <w:noProof/>
          <w:szCs w:val="20"/>
          <w:lang w:eastAsia="hr-HR"/>
        </w:rPr>
      </w:pPr>
    </w:p>
    <w:p w:rsidRDefault="006D1A6A" w:rsidP="006D1A6A" w:rsidR="006D1A6A" w:rsidRPr="006D1A6A">
      <w:pPr>
        <w:overflowPunct w:val="false"/>
        <w:autoSpaceDE w:val="false"/>
        <w:autoSpaceDN w:val="false"/>
        <w:adjustRightInd w:val="false"/>
        <w:spacing w:after="0"/>
        <w:rPr>
          <w:rFonts w:cs="Times New Roman" w:eastAsia="Times New Roman"/>
          <w:noProof/>
          <w:szCs w:val="20"/>
          <w:lang w:eastAsia="hr-HR"/>
        </w:rPr>
      </w:pPr>
    </w:p>
    <w:p w:rsidRDefault="006D1A6A" w:rsidP="006D1A6A" w:rsidR="006D1A6A" w:rsidRPr="006D1A6A">
      <w:pPr>
        <w:overflowPunct w:val="false"/>
        <w:autoSpaceDE w:val="false"/>
        <w:autoSpaceDN w:val="false"/>
        <w:adjustRightInd w:val="false"/>
        <w:spacing w:after="0"/>
        <w:jc w:val="center"/>
        <w:rPr>
          <w:rFonts w:cs="Times New Roman" w:eastAsia="Times New Roman"/>
          <w:noProof/>
          <w:szCs w:val="20"/>
          <w:lang w:eastAsia="hr-HR"/>
        </w:rPr>
      </w:pPr>
      <w:r w:rsidRPr="006D1A6A">
        <w:rPr>
          <w:rFonts w:cs="Times New Roman" w:eastAsia="Times New Roman"/>
          <w:noProof/>
          <w:szCs w:val="20"/>
          <w:lang w:eastAsia="hr-HR"/>
        </w:rPr>
        <w:t>R E P U B L I K A  H R V A T S K A</w:t>
      </w:r>
    </w:p>
    <w:p w:rsidRDefault="006D1A6A" w:rsidP="006D1A6A" w:rsidR="006D1A6A" w:rsidRPr="006D1A6A">
      <w:pPr>
        <w:overflowPunct w:val="false"/>
        <w:autoSpaceDE w:val="false"/>
        <w:autoSpaceDN w:val="false"/>
        <w:adjustRightInd w:val="false"/>
        <w:spacing w:after="0"/>
        <w:rPr>
          <w:rFonts w:cs="Times New Roman" w:eastAsia="Times New Roman"/>
          <w:noProof/>
          <w:szCs w:val="20"/>
          <w:lang w:eastAsia="hr-HR"/>
        </w:rPr>
      </w:pPr>
    </w:p>
    <w:p w:rsidRDefault="006D1A6A" w:rsidP="006D1A6A" w:rsidR="006D1A6A" w:rsidRPr="006D1A6A">
      <w:pPr>
        <w:overflowPunct w:val="false"/>
        <w:autoSpaceDE w:val="false"/>
        <w:autoSpaceDN w:val="false"/>
        <w:adjustRightInd w:val="false"/>
        <w:spacing w:after="0"/>
        <w:jc w:val="center"/>
        <w:rPr>
          <w:rFonts w:cs="Times New Roman" w:eastAsia="Times New Roman"/>
          <w:noProof/>
          <w:szCs w:val="20"/>
          <w:lang w:eastAsia="hr-HR"/>
        </w:rPr>
      </w:pPr>
      <w:r w:rsidRPr="006D1A6A">
        <w:rPr>
          <w:rFonts w:cs="Times New Roman" w:eastAsia="Times New Roman"/>
          <w:noProof/>
          <w:szCs w:val="20"/>
          <w:lang w:eastAsia="hr-HR"/>
        </w:rPr>
        <w:t>R J E Š E N J E</w:t>
      </w:r>
    </w:p>
    <w:p w:rsidRDefault="006D1A6A" w:rsidP="006D1A6A" w:rsidR="006D1A6A" w:rsidRPr="006D1A6A">
      <w:pPr>
        <w:overflowPunct w:val="false"/>
        <w:autoSpaceDE w:val="false"/>
        <w:autoSpaceDN w:val="false"/>
        <w:adjustRightInd w:val="false"/>
        <w:spacing w:after="0"/>
        <w:rPr>
          <w:rFonts w:cs="Times New Roman" w:eastAsia="Times New Roman"/>
          <w:noProof/>
          <w:szCs w:val="20"/>
          <w:lang w:eastAsia="hr-HR"/>
        </w:rPr>
      </w:pPr>
    </w:p>
    <w:p w:rsidRDefault="006D1A6A" w:rsidP="006D1A6A" w:rsidR="006D1A6A" w:rsidRPr="006D1A6A">
      <w:pPr>
        <w:overflowPunct w:val="false"/>
        <w:autoSpaceDE w:val="false"/>
        <w:autoSpaceDN w:val="false"/>
        <w:adjustRightInd w:val="false"/>
        <w:spacing w:after="0"/>
        <w:ind w:firstLine="851"/>
        <w:jc w:val="both"/>
        <w:rPr>
          <w:rFonts w:cs="Times New Roman" w:eastAsia="Times New Roman"/>
          <w:szCs w:val="20"/>
          <w:lang w:eastAsia="hr-HR"/>
        </w:rPr>
      </w:pPr>
      <w:r w:rsidRPr="006D1A6A">
        <w:rPr>
          <w:rFonts w:cs="Times New Roman" w:eastAsia="Times New Roman"/>
          <w:szCs w:val="20"/>
          <w:lang w:eastAsia="hr-HR"/>
        </w:rPr>
        <w:t xml:space="preserve">Trgovački sud u Bjelovaru, po sutkinji Mariji Petrina Kubica, u stečajnom postupku nad dužnikom </w:t>
      </w:r>
      <w:r w:rsidRPr="006D1A6A">
        <w:rPr>
          <w:rFonts w:cs="Times New Roman" w:eastAsia="Calibri"/>
          <w:szCs w:val="20"/>
          <w:lang w:eastAsia="hr-HR"/>
        </w:rPr>
        <w:t xml:space="preserve">Stečajna masa iza </w:t>
      </w:r>
      <w:r w:rsidRPr="006D1A6A">
        <w:rPr>
          <w:rFonts w:cs="Times New Roman" w:eastAsia="Times New Roman"/>
          <w:szCs w:val="20"/>
          <w:lang w:eastAsia="hr-HR"/>
        </w:rPr>
        <w:t xml:space="preserve">TRGOVAČKE ZADRUGE KATAPULT u stečaju, Osijek, </w:t>
      </w:r>
      <w:proofErr w:type="spellStart"/>
      <w:r w:rsidRPr="006D1A6A">
        <w:rPr>
          <w:rFonts w:cs="Times New Roman" w:eastAsia="Times New Roman"/>
          <w:szCs w:val="20"/>
          <w:lang w:eastAsia="hr-HR"/>
        </w:rPr>
        <w:t>Gornjodravska</w:t>
      </w:r>
      <w:proofErr w:type="spellEnd"/>
      <w:r w:rsidRPr="006D1A6A">
        <w:rPr>
          <w:rFonts w:cs="Times New Roman" w:eastAsia="Times New Roman"/>
          <w:szCs w:val="20"/>
          <w:lang w:eastAsia="hr-HR"/>
        </w:rPr>
        <w:t xml:space="preserve"> obala 89/A, MBS: 010102102, OIB: 97833022611, 13. rujna 2018. </w:t>
      </w:r>
    </w:p>
    <w:p w:rsidRDefault="006D1A6A" w:rsidP="006D1A6A" w:rsidR="006D1A6A" w:rsidRPr="006D1A6A">
      <w:pPr>
        <w:overflowPunct w:val="false"/>
        <w:autoSpaceDE w:val="false"/>
        <w:autoSpaceDN w:val="false"/>
        <w:adjustRightInd w:val="false"/>
        <w:spacing w:after="0"/>
        <w:ind w:firstLine="851"/>
        <w:jc w:val="both"/>
        <w:rPr>
          <w:rFonts w:cs="Times New Roman" w:eastAsia="Times New Roman"/>
          <w:szCs w:val="20"/>
          <w:lang w:eastAsia="hr-HR"/>
        </w:rPr>
      </w:pPr>
    </w:p>
    <w:p w:rsidRDefault="006D1A6A" w:rsidP="006D1A6A" w:rsidR="006D1A6A" w:rsidRPr="006D1A6A">
      <w:pPr>
        <w:overflowPunct w:val="false"/>
        <w:autoSpaceDE w:val="false"/>
        <w:autoSpaceDN w:val="false"/>
        <w:adjustRightInd w:val="false"/>
        <w:spacing w:after="0"/>
        <w:jc w:val="right"/>
        <w:rPr>
          <w:rFonts w:cs="Times New Roman" w:eastAsia="Times New Roman"/>
          <w:szCs w:val="20"/>
          <w:lang w:eastAsia="hr-HR"/>
        </w:rPr>
      </w:pPr>
    </w:p>
    <w:p w:rsidRDefault="006D1A6A" w:rsidP="006D1A6A" w:rsidR="006D1A6A" w:rsidRPr="006D1A6A">
      <w:pPr>
        <w:overflowPunct w:val="false"/>
        <w:autoSpaceDE w:val="false"/>
        <w:autoSpaceDN w:val="false"/>
        <w:adjustRightInd w:val="false"/>
        <w:spacing w:after="0"/>
        <w:jc w:val="center"/>
        <w:rPr>
          <w:rFonts w:cs="Times New Roman" w:eastAsia="Times New Roman"/>
          <w:szCs w:val="20"/>
          <w:lang w:eastAsia="hr-HR"/>
        </w:rPr>
      </w:pPr>
      <w:r w:rsidRPr="006D1A6A">
        <w:rPr>
          <w:rFonts w:cs="Times New Roman" w:eastAsia="Times New Roman"/>
          <w:szCs w:val="20"/>
          <w:lang w:eastAsia="hr-HR"/>
        </w:rPr>
        <w:t>r i j e š i o    j e</w:t>
      </w:r>
    </w:p>
    <w:p w:rsidRDefault="006D1A6A" w:rsidP="006D1A6A" w:rsidR="006D1A6A" w:rsidRPr="006D1A6A">
      <w:pPr>
        <w:overflowPunct w:val="false"/>
        <w:autoSpaceDE w:val="false"/>
        <w:autoSpaceDN w:val="false"/>
        <w:adjustRightInd w:val="false"/>
        <w:spacing w:after="0"/>
        <w:jc w:val="center"/>
        <w:rPr>
          <w:rFonts w:cs="Times New Roman" w:eastAsia="Times New Roman"/>
          <w:szCs w:val="20"/>
          <w:lang w:eastAsia="hr-HR"/>
        </w:rPr>
      </w:pPr>
    </w:p>
    <w:p w:rsidRDefault="006D1A6A" w:rsidP="006D1A6A" w:rsidR="006D1A6A" w:rsidRPr="006D1A6A">
      <w:pPr>
        <w:overflowPunct w:val="false"/>
        <w:autoSpaceDE w:val="false"/>
        <w:autoSpaceDN w:val="false"/>
        <w:adjustRightInd w:val="false"/>
        <w:spacing w:after="0"/>
        <w:jc w:val="both"/>
        <w:rPr>
          <w:rFonts w:cs="Times New Roman" w:eastAsia="Times New Roman"/>
          <w:b/>
          <w:szCs w:val="20"/>
          <w:lang w:eastAsia="hr-HR"/>
        </w:rPr>
      </w:pPr>
      <w:r w:rsidRPr="006D1A6A">
        <w:rPr>
          <w:rFonts w:cs="Times New Roman" w:eastAsia="Times New Roman"/>
          <w:b/>
          <w:szCs w:val="20"/>
          <w:lang w:eastAsia="hr-HR"/>
        </w:rPr>
        <w:tab/>
      </w:r>
    </w:p>
    <w:p w:rsidRDefault="006D1A6A" w:rsidP="006D1A6A" w:rsidR="006D1A6A" w:rsidRPr="006D1A6A">
      <w:pPr>
        <w:autoSpaceDN w:val="false"/>
        <w:spacing w:after="0"/>
        <w:ind w:firstLine="851"/>
        <w:jc w:val="both"/>
        <w:rPr>
          <w:rFonts w:cs="Times New Roman" w:eastAsia="Times New Roman"/>
          <w:szCs w:val="20"/>
          <w:lang w:eastAsia="hr-HR"/>
        </w:rPr>
      </w:pPr>
      <w:r w:rsidRPr="006D1A6A">
        <w:rPr>
          <w:rFonts w:cs="Times New Roman" w:eastAsia="Times New Roman"/>
          <w:szCs w:val="20"/>
          <w:lang w:eastAsia="hr-HR"/>
        </w:rPr>
        <w:t>1. U stečajnom postupku nad dužnikom</w:t>
      </w:r>
      <w:r w:rsidRPr="006D1A6A">
        <w:rPr>
          <w:rFonts w:cs="Times New Roman" w:eastAsia="Calibri"/>
          <w:szCs w:val="20"/>
          <w:lang w:eastAsia="hr-HR"/>
        </w:rPr>
        <w:t xml:space="preserve"> Stečajna masa iza </w:t>
      </w:r>
      <w:r w:rsidRPr="006D1A6A">
        <w:rPr>
          <w:rFonts w:cs="Times New Roman" w:eastAsia="Times New Roman"/>
          <w:szCs w:val="20"/>
          <w:lang w:eastAsia="hr-HR"/>
        </w:rPr>
        <w:t xml:space="preserve">TRGOVAČKE ZADRUGE KATAPULT u stečaju, Osijek, </w:t>
      </w:r>
      <w:proofErr w:type="spellStart"/>
      <w:r w:rsidRPr="006D1A6A">
        <w:rPr>
          <w:rFonts w:cs="Times New Roman" w:eastAsia="Times New Roman"/>
          <w:szCs w:val="20"/>
          <w:lang w:eastAsia="hr-HR"/>
        </w:rPr>
        <w:t>Gornjodravska</w:t>
      </w:r>
      <w:proofErr w:type="spellEnd"/>
      <w:r w:rsidRPr="006D1A6A">
        <w:rPr>
          <w:rFonts w:cs="Times New Roman" w:eastAsia="Times New Roman"/>
          <w:szCs w:val="20"/>
          <w:lang w:eastAsia="hr-HR"/>
        </w:rPr>
        <w:t xml:space="preserve"> obala 89/A, MBS: 010102102,  97833022611, stečajni upravitelj nije dužan platiti predujam za pokriće troškova prodaje elektroničkom javnom dražbom, prije nego predmet prodaje bude unovčen.</w:t>
      </w:r>
    </w:p>
    <w:p w:rsidRDefault="006D1A6A" w:rsidP="006D1A6A" w:rsidR="006D1A6A" w:rsidRPr="006D1A6A">
      <w:pPr>
        <w:overflowPunct w:val="false"/>
        <w:autoSpaceDE w:val="false"/>
        <w:autoSpaceDN w:val="false"/>
        <w:adjustRightInd w:val="false"/>
        <w:spacing w:after="0"/>
        <w:ind w:firstLine="851"/>
        <w:jc w:val="both"/>
        <w:rPr>
          <w:rFonts w:cs="Times New Roman" w:eastAsia="Times New Roman"/>
          <w:szCs w:val="20"/>
          <w:lang w:eastAsia="hr-HR"/>
        </w:rPr>
      </w:pPr>
    </w:p>
    <w:p w:rsidRDefault="006D1A6A" w:rsidP="006D1A6A" w:rsidR="006D1A6A" w:rsidRPr="006D1A6A">
      <w:pPr>
        <w:autoSpaceDN w:val="false"/>
        <w:spacing w:after="0"/>
        <w:ind w:firstLine="851"/>
        <w:jc w:val="both"/>
        <w:rPr>
          <w:rFonts w:cs="Times New Roman" w:eastAsia="Times New Roman"/>
          <w:szCs w:val="20"/>
          <w:lang w:eastAsia="hr-HR"/>
        </w:rPr>
      </w:pPr>
      <w:r w:rsidRPr="006D1A6A">
        <w:rPr>
          <w:rFonts w:cs="Times New Roman" w:eastAsia="Times New Roman"/>
          <w:szCs w:val="20"/>
          <w:lang w:eastAsia="hr-HR"/>
        </w:rPr>
        <w:t>2. Stečajni upravitelj će odmah po unovčenju predmeta prodaje platiti troškove provedbe prodaje elektroničkom javnom dražbom.</w:t>
      </w:r>
    </w:p>
    <w:p w:rsidRDefault="006D1A6A" w:rsidP="006D1A6A" w:rsidR="006D1A6A" w:rsidRPr="006D1A6A">
      <w:pPr>
        <w:autoSpaceDN w:val="false"/>
        <w:spacing w:after="0"/>
        <w:ind w:firstLine="851"/>
        <w:jc w:val="both"/>
        <w:rPr>
          <w:rFonts w:cs="Times New Roman" w:eastAsia="Times New Roman"/>
          <w:szCs w:val="20"/>
          <w:lang w:eastAsia="hr-HR"/>
        </w:rPr>
      </w:pPr>
    </w:p>
    <w:p w:rsidRDefault="006D1A6A" w:rsidP="006D1A6A" w:rsidR="006D1A6A" w:rsidRPr="006D1A6A">
      <w:pPr>
        <w:overflowPunct w:val="false"/>
        <w:autoSpaceDE w:val="false"/>
        <w:autoSpaceDN w:val="false"/>
        <w:adjustRightInd w:val="false"/>
        <w:spacing w:after="0"/>
        <w:jc w:val="both"/>
        <w:rPr>
          <w:rFonts w:cs="Times New Roman" w:eastAsia="Times New Roman"/>
          <w:szCs w:val="20"/>
          <w:lang w:eastAsia="hr-HR"/>
        </w:rPr>
      </w:pPr>
    </w:p>
    <w:p w:rsidRDefault="006D1A6A" w:rsidP="006D1A6A" w:rsidR="006D1A6A" w:rsidRPr="006D1A6A">
      <w:pPr>
        <w:overflowPunct w:val="false"/>
        <w:autoSpaceDE w:val="false"/>
        <w:autoSpaceDN w:val="false"/>
        <w:adjustRightInd w:val="false"/>
        <w:spacing w:after="0"/>
        <w:jc w:val="center"/>
        <w:rPr>
          <w:rFonts w:cs="Times New Roman" w:eastAsia="Times New Roman"/>
          <w:szCs w:val="20"/>
          <w:lang w:eastAsia="hr-HR"/>
        </w:rPr>
      </w:pPr>
      <w:r w:rsidRPr="006D1A6A">
        <w:rPr>
          <w:rFonts w:cs="Times New Roman" w:eastAsia="Times New Roman"/>
          <w:szCs w:val="20"/>
          <w:lang w:eastAsia="hr-HR"/>
        </w:rPr>
        <w:t>Obrazloženje</w:t>
      </w:r>
    </w:p>
    <w:p w:rsidRDefault="006D1A6A" w:rsidP="006D1A6A" w:rsidR="006D1A6A" w:rsidRPr="006D1A6A">
      <w:pPr>
        <w:overflowPunct w:val="false"/>
        <w:autoSpaceDE w:val="false"/>
        <w:autoSpaceDN w:val="false"/>
        <w:adjustRightInd w:val="false"/>
        <w:spacing w:after="0"/>
        <w:jc w:val="center"/>
        <w:rPr>
          <w:rFonts w:cs="Times New Roman" w:eastAsia="Times New Roman"/>
          <w:szCs w:val="20"/>
          <w:lang w:eastAsia="hr-HR"/>
        </w:rPr>
      </w:pPr>
    </w:p>
    <w:p w:rsidRDefault="006D1A6A" w:rsidP="006D1A6A" w:rsidR="006D1A6A" w:rsidRPr="006D1A6A">
      <w:pPr>
        <w:overflowPunct w:val="false"/>
        <w:autoSpaceDE w:val="false"/>
        <w:autoSpaceDN w:val="false"/>
        <w:adjustRightInd w:val="false"/>
        <w:spacing w:after="0"/>
        <w:jc w:val="both"/>
        <w:rPr>
          <w:rFonts w:cs="Times New Roman" w:eastAsia="Times New Roman"/>
          <w:b/>
          <w:szCs w:val="20"/>
          <w:lang w:eastAsia="hr-HR"/>
        </w:rPr>
      </w:pPr>
    </w:p>
    <w:p w:rsidRDefault="006D1A6A" w:rsidP="006D1A6A" w:rsidR="006D1A6A" w:rsidRPr="006D1A6A">
      <w:pPr>
        <w:overflowPunct w:val="false"/>
        <w:autoSpaceDE w:val="false"/>
        <w:autoSpaceDN w:val="false"/>
        <w:adjustRightInd w:val="false"/>
        <w:spacing w:after="0"/>
        <w:ind w:firstLine="851"/>
        <w:jc w:val="both"/>
        <w:rPr>
          <w:rFonts w:cs="Times New Roman" w:eastAsia="Times New Roman"/>
          <w:noProof/>
          <w:szCs w:val="20"/>
          <w:lang w:eastAsia="hr-HR"/>
        </w:rPr>
      </w:pPr>
      <w:r w:rsidRPr="006D1A6A">
        <w:rPr>
          <w:rFonts w:cs="Times New Roman" w:eastAsia="Times New Roman"/>
          <w:szCs w:val="20"/>
          <w:lang w:eastAsia="hr-HR"/>
        </w:rPr>
        <w:t>Rješenjem ovog suda od 8. siječnja 2018. određena je prodaja imovine stečajnog dužnika (n</w:t>
      </w:r>
      <w:r w:rsidRPr="006D1A6A">
        <w:rPr>
          <w:rFonts w:cs="Times New Roman" w:eastAsia="Times New Roman"/>
          <w:noProof/>
          <w:szCs w:val="20"/>
          <w:lang w:eastAsia="hr-HR"/>
        </w:rPr>
        <w:t xml:space="preserve">ekretnina </w:t>
      </w:r>
      <w:r w:rsidRPr="006D1A6A">
        <w:rPr>
          <w:rFonts w:cs="Times New Roman" w:eastAsia="Times New Roman"/>
          <w:szCs w:val="20"/>
          <w:lang w:eastAsia="hr-HR"/>
        </w:rPr>
        <w:t xml:space="preserve">upisanih u </w:t>
      </w:r>
      <w:proofErr w:type="spellStart"/>
      <w:r w:rsidRPr="006D1A6A">
        <w:rPr>
          <w:rFonts w:cs="Times New Roman" w:eastAsia="Times New Roman"/>
          <w:szCs w:val="20"/>
          <w:lang w:eastAsia="hr-HR"/>
        </w:rPr>
        <w:t>zk.ul</w:t>
      </w:r>
      <w:proofErr w:type="spellEnd"/>
      <w:r w:rsidRPr="006D1A6A">
        <w:rPr>
          <w:rFonts w:cs="Times New Roman" w:eastAsia="Times New Roman"/>
          <w:szCs w:val="20"/>
          <w:lang w:eastAsia="hr-HR"/>
        </w:rPr>
        <w:t xml:space="preserve">. 5390 k.o. 300934 Grad Bjelovar, kat. čestica 2427/1 U ULICI MATICE HRVATSKE sa 1026 m2, 4. Suvlasnički dio: 24/1000, ETAŽNO VLASNIŠTVO (E-4), POSLOVNI PROSTOR "A1", koji se nalazi u prizemlju stambeno-poslovne zgrade, a sastoji se od ostave, poslovnog prostora, </w:t>
      </w:r>
      <w:proofErr w:type="spellStart"/>
      <w:r w:rsidRPr="006D1A6A">
        <w:rPr>
          <w:rFonts w:cs="Times New Roman" w:eastAsia="Times New Roman"/>
          <w:szCs w:val="20"/>
          <w:lang w:eastAsia="hr-HR"/>
        </w:rPr>
        <w:t>predprostora</w:t>
      </w:r>
      <w:proofErr w:type="spellEnd"/>
      <w:r w:rsidRPr="006D1A6A">
        <w:rPr>
          <w:rFonts w:cs="Times New Roman" w:eastAsia="Times New Roman"/>
          <w:szCs w:val="20"/>
          <w:lang w:eastAsia="hr-HR"/>
        </w:rPr>
        <w:t xml:space="preserve">, WC-a, </w:t>
      </w:r>
      <w:proofErr w:type="spellStart"/>
      <w:r w:rsidRPr="006D1A6A">
        <w:rPr>
          <w:rFonts w:cs="Times New Roman" w:eastAsia="Times New Roman"/>
          <w:szCs w:val="20"/>
          <w:lang w:eastAsia="hr-HR"/>
        </w:rPr>
        <w:t>netto</w:t>
      </w:r>
      <w:proofErr w:type="spellEnd"/>
      <w:r w:rsidRPr="006D1A6A">
        <w:rPr>
          <w:rFonts w:cs="Times New Roman" w:eastAsia="Times New Roman"/>
          <w:szCs w:val="20"/>
          <w:lang w:eastAsia="hr-HR"/>
        </w:rPr>
        <w:t xml:space="preserve"> korisne površine P=35,36 m2, kojem pripada spremište "A1" koje se nalazi u podrumu, neto korisne površine P=7,80 m2) u stečajnom postupku uz odgovarajuću primjenu pravila ovršnog postupka o ovrsi na nekretnini. </w:t>
      </w:r>
    </w:p>
    <w:p w:rsidRDefault="006D1A6A" w:rsidP="006D1A6A" w:rsidR="006D1A6A" w:rsidRPr="006D1A6A">
      <w:pPr>
        <w:overflowPunct w:val="false"/>
        <w:autoSpaceDE w:val="false"/>
        <w:autoSpaceDN w:val="false"/>
        <w:adjustRightInd w:val="false"/>
        <w:spacing w:after="0"/>
        <w:ind w:firstLine="851"/>
        <w:jc w:val="both"/>
        <w:rPr>
          <w:rFonts w:cs="Times New Roman" w:eastAsia="Times New Roman"/>
          <w:szCs w:val="20"/>
          <w:lang w:eastAsia="hr-HR"/>
        </w:rPr>
      </w:pPr>
      <w:r w:rsidRPr="006D1A6A">
        <w:rPr>
          <w:rFonts w:cs="Times New Roman" w:eastAsia="Times New Roman"/>
          <w:szCs w:val="20"/>
          <w:lang w:eastAsia="hr-HR"/>
        </w:rPr>
        <w:t xml:space="preserve"> Zaključkom od 18. lipnja 2018. određeno je da će se nekretnina stečajnog dužnika prodavati elektroničkom javnom dražbom koju će provesti Financijska agencija (dalje: FINA).</w:t>
      </w:r>
    </w:p>
    <w:p w:rsidRDefault="006D1A6A" w:rsidP="006D1A6A" w:rsidR="006D1A6A" w:rsidRPr="006D1A6A">
      <w:pPr>
        <w:overflowPunct w:val="false"/>
        <w:autoSpaceDE w:val="false"/>
        <w:autoSpaceDN w:val="false"/>
        <w:adjustRightInd w:val="false"/>
        <w:spacing w:after="0"/>
        <w:ind w:firstLine="851"/>
        <w:jc w:val="both"/>
        <w:rPr>
          <w:rFonts w:cs="Times New Roman" w:eastAsia="Times New Roman"/>
          <w:szCs w:val="20"/>
          <w:lang w:eastAsia="hr-HR"/>
        </w:rPr>
      </w:pPr>
    </w:p>
    <w:p w:rsidRDefault="006D1A6A" w:rsidP="006D1A6A" w:rsidR="006D1A6A" w:rsidRPr="006D1A6A">
      <w:pPr>
        <w:overflowPunct w:val="false"/>
        <w:autoSpaceDE w:val="false"/>
        <w:autoSpaceDN w:val="false"/>
        <w:adjustRightInd w:val="false"/>
        <w:spacing w:after="0"/>
        <w:ind w:firstLine="851"/>
        <w:jc w:val="both"/>
        <w:rPr>
          <w:rFonts w:cs="Times New Roman" w:eastAsia="Times New Roman"/>
          <w:szCs w:val="20"/>
          <w:lang w:eastAsia="hr-HR"/>
        </w:rPr>
      </w:pPr>
      <w:r w:rsidRPr="006D1A6A">
        <w:rPr>
          <w:rFonts w:cs="Times New Roman" w:eastAsia="Times New Roman"/>
          <w:szCs w:val="20"/>
          <w:lang w:eastAsia="hr-HR"/>
        </w:rPr>
        <w:t>FINA u smislu čl.9. st.1. Pravilnika o načinu i postupku provedbe prodaje nekretnina i pokretnina u ovršnom postupku ("Narodne novine" broj 156/14) ima pravo zahtijevati predujam za pokriće troškova provedbe prodaje elektroničkom javnom dražbom.</w:t>
      </w:r>
    </w:p>
    <w:p w:rsidRDefault="006D1A6A" w:rsidP="006D1A6A" w:rsidR="006D1A6A" w:rsidRPr="006D1A6A">
      <w:pPr>
        <w:overflowPunct w:val="false"/>
        <w:autoSpaceDE w:val="false"/>
        <w:autoSpaceDN w:val="false"/>
        <w:adjustRightInd w:val="false"/>
        <w:spacing w:after="0"/>
        <w:ind w:firstLine="851"/>
        <w:jc w:val="both"/>
        <w:rPr>
          <w:rFonts w:cs="Times New Roman" w:eastAsia="Times New Roman"/>
          <w:szCs w:val="20"/>
          <w:lang w:eastAsia="hr-HR"/>
        </w:rPr>
      </w:pPr>
    </w:p>
    <w:p w:rsidRDefault="006D1A6A" w:rsidP="006D1A6A" w:rsidR="006D1A6A" w:rsidRPr="006D1A6A">
      <w:pPr>
        <w:overflowPunct w:val="false"/>
        <w:autoSpaceDE w:val="false"/>
        <w:autoSpaceDN w:val="false"/>
        <w:adjustRightInd w:val="false"/>
        <w:spacing w:after="0"/>
        <w:ind w:firstLine="851"/>
        <w:jc w:val="both"/>
        <w:rPr>
          <w:rFonts w:cs="Times New Roman" w:eastAsia="Times New Roman"/>
          <w:szCs w:val="20"/>
          <w:lang w:eastAsia="hr-HR"/>
        </w:rPr>
      </w:pPr>
      <w:r w:rsidRPr="006D1A6A">
        <w:rPr>
          <w:rFonts w:cs="Times New Roman" w:eastAsia="Times New Roman"/>
          <w:szCs w:val="20"/>
          <w:lang w:eastAsia="hr-HR"/>
        </w:rPr>
        <w:t xml:space="preserve">Podneskom od 12. rujna 2018. stečajni upravitelj obavijestio je sud da stečajni dužnik nema novčanih sredstava kojima bi se podmirili troškovi elektroničkom javnom dražbom te predložio da sud obavijesti FINU da će se troškovi naknade FINI platiti iz </w:t>
      </w:r>
      <w:proofErr w:type="spellStart"/>
      <w:r w:rsidRPr="006D1A6A">
        <w:rPr>
          <w:rFonts w:cs="Times New Roman" w:eastAsia="Times New Roman"/>
          <w:szCs w:val="20"/>
          <w:lang w:eastAsia="hr-HR"/>
        </w:rPr>
        <w:t>kupovnine</w:t>
      </w:r>
      <w:proofErr w:type="spellEnd"/>
      <w:r w:rsidRPr="006D1A6A">
        <w:rPr>
          <w:rFonts w:cs="Times New Roman" w:eastAsia="Times New Roman"/>
          <w:szCs w:val="20"/>
          <w:lang w:eastAsia="hr-HR"/>
        </w:rPr>
        <w:t xml:space="preserve"> postignute prodajom nekretnina stečajnog dužnika. </w:t>
      </w:r>
    </w:p>
    <w:p w:rsidRDefault="006D1A6A" w:rsidP="006D1A6A" w:rsidR="006D1A6A" w:rsidRPr="006D1A6A">
      <w:pPr>
        <w:overflowPunct w:val="false"/>
        <w:autoSpaceDE w:val="false"/>
        <w:autoSpaceDN w:val="false"/>
        <w:adjustRightInd w:val="false"/>
        <w:spacing w:after="0"/>
        <w:ind w:firstLine="851"/>
        <w:jc w:val="both"/>
        <w:rPr>
          <w:rFonts w:cs="Times New Roman" w:eastAsia="Times New Roman"/>
          <w:szCs w:val="20"/>
          <w:lang w:eastAsia="hr-HR"/>
        </w:rPr>
      </w:pPr>
    </w:p>
    <w:p w:rsidRDefault="006D1A6A" w:rsidP="006D1A6A" w:rsidR="006D1A6A" w:rsidRPr="006D1A6A">
      <w:pPr>
        <w:overflowPunct w:val="false"/>
        <w:autoSpaceDE w:val="false"/>
        <w:autoSpaceDN w:val="false"/>
        <w:adjustRightInd w:val="false"/>
        <w:spacing w:after="0"/>
        <w:ind w:firstLine="851"/>
        <w:jc w:val="both"/>
        <w:rPr>
          <w:rFonts w:cs="Times New Roman" w:eastAsia="Times New Roman"/>
          <w:szCs w:val="20"/>
          <w:lang w:eastAsia="hr-HR"/>
        </w:rPr>
      </w:pPr>
      <w:r w:rsidRPr="006D1A6A">
        <w:rPr>
          <w:rFonts w:cs="Times New Roman" w:eastAsia="Times New Roman"/>
          <w:szCs w:val="20"/>
          <w:lang w:eastAsia="hr-HR"/>
        </w:rPr>
        <w:t>Imajući u vidu navode stečajnog upravitelja te potrebu unovčenja imovine, sud je riješio kao u izreci.</w:t>
      </w:r>
    </w:p>
    <w:p w:rsidRDefault="006D1A6A" w:rsidP="006D1A6A" w:rsidR="006D1A6A" w:rsidRPr="006D1A6A">
      <w:pPr>
        <w:overflowPunct w:val="false"/>
        <w:autoSpaceDE w:val="false"/>
        <w:autoSpaceDN w:val="false"/>
        <w:adjustRightInd w:val="false"/>
        <w:spacing w:after="0"/>
        <w:rPr>
          <w:rFonts w:cs="Times New Roman" w:eastAsia="Times New Roman"/>
          <w:szCs w:val="20"/>
          <w:lang w:eastAsia="hr-HR"/>
        </w:rPr>
      </w:pPr>
    </w:p>
    <w:p w:rsidRDefault="006D1A6A" w:rsidP="006D1A6A" w:rsidR="006D1A6A" w:rsidRPr="006D1A6A">
      <w:pPr>
        <w:overflowPunct w:val="false"/>
        <w:autoSpaceDE w:val="false"/>
        <w:autoSpaceDN w:val="false"/>
        <w:adjustRightInd w:val="false"/>
        <w:spacing w:after="0"/>
        <w:jc w:val="center"/>
        <w:rPr>
          <w:rFonts w:cs="Times New Roman" w:eastAsia="Times New Roman"/>
          <w:noProof/>
          <w:szCs w:val="20"/>
          <w:lang w:eastAsia="hr-HR"/>
        </w:rPr>
      </w:pPr>
      <w:r w:rsidRPr="006D1A6A">
        <w:rPr>
          <w:rFonts w:cs="Times New Roman" w:eastAsia="Times New Roman"/>
          <w:szCs w:val="20"/>
          <w:lang w:eastAsia="hr-HR"/>
        </w:rPr>
        <w:t>U Bjelovaru 13. rujna</w:t>
      </w:r>
      <w:r w:rsidRPr="006D1A6A">
        <w:rPr>
          <w:rFonts w:cs="Times New Roman" w:eastAsia="Times New Roman"/>
          <w:noProof/>
          <w:szCs w:val="20"/>
          <w:lang w:eastAsia="hr-HR"/>
        </w:rPr>
        <w:t xml:space="preserve"> 2018.</w:t>
      </w:r>
    </w:p>
    <w:p w:rsidRDefault="006D1A6A" w:rsidP="006D1A6A" w:rsidR="006D1A6A" w:rsidRPr="006D1A6A">
      <w:pPr>
        <w:overflowPunct w:val="false"/>
        <w:autoSpaceDE w:val="false"/>
        <w:autoSpaceDN w:val="false"/>
        <w:adjustRightInd w:val="false"/>
        <w:spacing w:after="0"/>
        <w:rPr>
          <w:rFonts w:cs="Times New Roman" w:eastAsia="Times New Roman"/>
          <w:szCs w:val="20"/>
          <w:lang w:eastAsia="hr-HR"/>
        </w:rPr>
      </w:pPr>
    </w:p>
    <w:p w:rsidRDefault="006D1A6A" w:rsidP="006D1A6A" w:rsidR="006D1A6A" w:rsidRPr="006D1A6A">
      <w:pPr>
        <w:overflowPunct w:val="false"/>
        <w:autoSpaceDE w:val="false"/>
        <w:autoSpaceDN w:val="false"/>
        <w:adjustRightInd w:val="false"/>
        <w:spacing w:after="0"/>
        <w:ind w:firstLine="5245"/>
        <w:jc w:val="both"/>
        <w:rPr>
          <w:rFonts w:cs="Times New Roman" w:eastAsia="Times New Roman"/>
          <w:noProof/>
          <w:lang w:eastAsia="hr-HR"/>
        </w:rPr>
      </w:pPr>
      <w:r w:rsidRPr="006D1A6A">
        <w:rPr>
          <w:rFonts w:cs="Times New Roman" w:eastAsia="Times New Roman"/>
          <w:noProof/>
          <w:lang w:eastAsia="hr-HR"/>
        </w:rPr>
        <w:t xml:space="preserve">              Sutkinja</w:t>
      </w:r>
    </w:p>
    <w:p w:rsidRDefault="006D1A6A" w:rsidP="006D1A6A" w:rsidR="006D1A6A" w:rsidRPr="006D1A6A">
      <w:pPr>
        <w:overflowPunct w:val="false"/>
        <w:autoSpaceDE w:val="false"/>
        <w:autoSpaceDN w:val="false"/>
        <w:adjustRightInd w:val="false"/>
        <w:spacing w:after="0"/>
        <w:ind w:firstLine="4820"/>
        <w:jc w:val="both"/>
        <w:rPr>
          <w:rFonts w:cs="Times New Roman" w:eastAsia="Times New Roman"/>
          <w:noProof/>
          <w:lang w:eastAsia="hr-HR"/>
        </w:rPr>
      </w:pPr>
      <w:r w:rsidRPr="006D1A6A">
        <w:rPr>
          <w:rFonts w:cs="Times New Roman" w:eastAsia="Times New Roman"/>
          <w:noProof/>
          <w:lang w:eastAsia="hr-HR"/>
        </w:rPr>
        <w:t xml:space="preserve">            Marija Petrina Kubica v.r.</w:t>
      </w:r>
    </w:p>
    <w:p w:rsidRDefault="006D1A6A" w:rsidP="006D1A6A" w:rsidR="006D1A6A" w:rsidRPr="006D1A6A">
      <w:pPr>
        <w:overflowPunct w:val="false"/>
        <w:autoSpaceDE w:val="false"/>
        <w:autoSpaceDN w:val="false"/>
        <w:adjustRightInd w:val="false"/>
        <w:spacing w:after="0"/>
        <w:ind w:firstLine="4820"/>
        <w:jc w:val="both"/>
        <w:rPr>
          <w:rFonts w:cs="Times New Roman" w:eastAsia="Times New Roman"/>
          <w:noProof/>
          <w:lang w:eastAsia="hr-HR"/>
        </w:rPr>
      </w:pPr>
    </w:p>
    <w:p w:rsidRDefault="006D1A6A" w:rsidP="006D1A6A" w:rsidR="006D1A6A" w:rsidRPr="006D1A6A">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6D1A6A">
        <w:rPr>
          <w:rFonts w:cs="Times New Roman" w:eastAsia="Times New Roman"/>
          <w:noProof/>
          <w:szCs w:val="20"/>
          <w:lang w:eastAsia="hr-HR"/>
        </w:rPr>
        <w:t>Za točnost otpravka - ovlašteni službenik</w:t>
      </w:r>
    </w:p>
    <w:p w:rsidRDefault="006D1A6A" w:rsidP="006D1A6A" w:rsidR="006D1A6A" w:rsidRPr="006D1A6A">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6D1A6A">
        <w:rPr>
          <w:rFonts w:cs="Times New Roman" w:eastAsia="Times New Roman"/>
          <w:noProof/>
          <w:szCs w:val="20"/>
          <w:lang w:eastAsia="hr-HR"/>
        </w:rPr>
        <w:t xml:space="preserve">                  Željka Vitez</w:t>
      </w:r>
    </w:p>
    <w:p w:rsidRDefault="006D1A6A" w:rsidP="006D1A6A" w:rsidR="006D1A6A" w:rsidRPr="006D1A6A">
      <w:pPr>
        <w:overflowPunct w:val="false"/>
        <w:autoSpaceDE w:val="false"/>
        <w:autoSpaceDN w:val="false"/>
        <w:adjustRightInd w:val="false"/>
        <w:spacing w:after="0"/>
        <w:ind w:firstLine="4820"/>
        <w:jc w:val="both"/>
        <w:rPr>
          <w:rFonts w:cs="Times New Roman" w:eastAsia="Times New Roman"/>
          <w:noProof/>
          <w:lang w:eastAsia="hr-HR"/>
        </w:rPr>
      </w:pPr>
    </w:p>
    <w:p w:rsidRDefault="006D1A6A" w:rsidP="006D1A6A" w:rsidR="006D1A6A" w:rsidRPr="006D1A6A">
      <w:pPr>
        <w:overflowPunct w:val="false"/>
        <w:autoSpaceDE w:val="false"/>
        <w:autoSpaceDN w:val="false"/>
        <w:adjustRightInd w:val="false"/>
        <w:spacing w:after="0"/>
        <w:ind w:firstLine="4820"/>
        <w:jc w:val="both"/>
        <w:rPr>
          <w:rFonts w:cs="Times New Roman" w:eastAsia="Times New Roman"/>
          <w:noProof/>
          <w:lang w:eastAsia="hr-HR"/>
        </w:rPr>
      </w:pPr>
    </w:p>
    <w:p w:rsidRDefault="006D1A6A" w:rsidP="006D1A6A" w:rsidR="006D1A6A" w:rsidRPr="006D1A6A">
      <w:pPr>
        <w:overflowPunct w:val="false"/>
        <w:autoSpaceDE w:val="false"/>
        <w:autoSpaceDN w:val="false"/>
        <w:adjustRightInd w:val="false"/>
        <w:spacing w:after="0"/>
        <w:rPr>
          <w:rFonts w:cs="Times New Roman" w:eastAsia="Times New Roman"/>
          <w:szCs w:val="20"/>
          <w:lang w:eastAsia="hr-HR"/>
        </w:rPr>
      </w:pPr>
    </w:p>
    <w:p w:rsidRDefault="006D1A6A" w:rsidP="006D1A6A" w:rsidR="006D1A6A" w:rsidRPr="006D1A6A">
      <w:pPr>
        <w:overflowPunct w:val="false"/>
        <w:autoSpaceDE w:val="false"/>
        <w:autoSpaceDN w:val="false"/>
        <w:adjustRightInd w:val="false"/>
        <w:spacing w:after="0"/>
        <w:jc w:val="both"/>
        <w:rPr>
          <w:rFonts w:cs="Times New Roman" w:eastAsia="Times New Roman"/>
          <w:szCs w:val="20"/>
          <w:lang w:eastAsia="hr-HR"/>
        </w:rPr>
      </w:pPr>
      <w:r w:rsidRPr="006D1A6A">
        <w:rPr>
          <w:rFonts w:cs="Times New Roman" w:eastAsia="Times New Roman"/>
          <w:szCs w:val="20"/>
          <w:lang w:eastAsia="hr-HR"/>
        </w:rPr>
        <w:t>Uputa o pravnom lijeku: Protiv ovog rješenja može se podnijeti žalba u roku od 8 dana od dostave rješenja, na Visoki trgovački sud RH u Zagrebu, a putem ovoga suda (čl.19. st.1. i 2. Stečajnog zakona, "Narodne novine broj 71/05 i 104/17, dalje: SZ). Dostava se smatra obavljenom istekom osmog dana od dana objave ovog rješenja na e-oglasnoj ploči suda (čl.12. st.1. SZ). Žalba se podnosi u tri primjerka.</w:t>
      </w:r>
    </w:p>
    <w:p w:rsidRDefault="006D1A6A" w:rsidP="006D1A6A" w:rsidR="006D1A6A" w:rsidRPr="006D1A6A">
      <w:pPr>
        <w:overflowPunct w:val="false"/>
        <w:autoSpaceDE w:val="false"/>
        <w:autoSpaceDN w:val="false"/>
        <w:adjustRightInd w:val="false"/>
        <w:spacing w:after="0"/>
        <w:rPr>
          <w:rFonts w:cs="Times New Roman" w:eastAsia="Times New Roman"/>
          <w:noProof/>
          <w:lang w:eastAsia="hr-HR"/>
        </w:rPr>
      </w:pPr>
    </w:p>
    <w:p w:rsidRDefault="006D1A6A" w:rsidP="006D1A6A" w:rsidR="006D1A6A" w:rsidRPr="006D1A6A">
      <w:pPr>
        <w:overflowPunct w:val="false"/>
        <w:autoSpaceDE w:val="false"/>
        <w:autoSpaceDN w:val="false"/>
        <w:adjustRightInd w:val="false"/>
        <w:spacing w:after="0"/>
        <w:rPr>
          <w:rFonts w:cs="Times New Roman" w:eastAsia="Times New Roman"/>
          <w:noProof/>
          <w:lang w:eastAsia="hr-HR"/>
        </w:rPr>
      </w:pPr>
    </w:p>
    <w:p w:rsidRDefault="00AE649C" w:rsidP="004F27AE" w:rsidR="00AE649C" w:rsidRPr="00B76F3C">
      <w:pPr>
        <w:pStyle w:val="NormaleSPIS"/>
      </w:pPr>
    </w:p>
    <w:sectPr w:rsidSect="006D1A6A"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1778157"/>
      <w:docPartObj>
        <w:docPartGallery w:val="Page Numbers (Top of Page)"/>
        <w:docPartUnique/>
      </w:docPartObj>
    </w:sdtPr>
    <w:sdtContent>
      <w:p w:rsidRDefault="006D1A6A" w:rsidP="006D1A6A" w:rsidR="006D1A6A">
        <w:pPr>
          <w:pStyle w:val="Zaglavlje"/>
          <w:spacing w:after="0"/>
          <w:jc w:val="center"/>
        </w:pPr>
        <w:r>
          <w:fldChar w:fldCharType="begin"/>
        </w:r>
        <w:r>
          <w:instrText>PAGE   \* MERGEFORMAT</w:instrText>
        </w:r>
        <w:r>
          <w:fldChar w:fldCharType="separate"/>
        </w:r>
        <w:r>
          <w:t>2</w:t>
        </w:r>
        <w:r>
          <w:fldChar w:fldCharType="end"/>
        </w:r>
      </w:p>
    </w:sdtContent>
  </w:sdt>
  <w:p w:rsidRDefault="006D1A6A" w:rsidP="006D1A6A" w:rsidR="008333A9">
    <w:pPr>
      <w:overflowPunct w:val="false"/>
      <w:autoSpaceDE w:val="false"/>
      <w:autoSpaceDN w:val="false"/>
      <w:adjustRightInd w:val="false"/>
      <w:spacing w:after="0"/>
      <w:jc w:val="right"/>
      <w:rPr>
        <w:rFonts w:cs="Times New Roman" w:eastAsia="Times New Roman"/>
        <w:noProof/>
        <w:szCs w:val="20"/>
        <w:lang w:eastAsia="hr-HR"/>
      </w:rPr>
    </w:pPr>
    <w:r w:rsidRPr="006D1A6A">
      <w:rPr>
        <w:rFonts w:cs="Times New Roman" w:eastAsia="Times New Roman"/>
        <w:noProof/>
        <w:szCs w:val="20"/>
        <w:lang w:eastAsia="hr-HR"/>
      </w:rPr>
      <w:t>Poslovni broj: 5 St-278/2017-25</w:t>
    </w:r>
  </w:p>
  <w:p w:rsidRDefault="006D1A6A" w:rsidP="006D1A6A" w:rsidR="006D1A6A" w:rsidRPr="006D1A6A">
    <w:pPr>
      <w:overflowPunct w:val="false"/>
      <w:autoSpaceDE w:val="false"/>
      <w:autoSpaceDN w:val="false"/>
      <w:adjustRightInd w:val="false"/>
      <w:spacing w:after="0"/>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A6A"/>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43288061">
      <w:bodyDiv w:val="true"/>
      <w:marLeft w:val="0"/>
      <w:marRight w:val="0"/>
      <w:marTop w:val="0"/>
      <w:marBottom w:val="0"/>
      <w:divBdr>
        <w:top w:space="0" w:sz="0" w:color="auto" w:val="none"/>
        <w:left w:space="0" w:sz="0" w:color="auto" w:val="none"/>
        <w:bottom w:space="0" w:sz="0" w:color="auto" w:val="none"/>
        <w:right w:space="0" w:sz="0" w:color="auto" w:val="none"/>
      </w:divBdr>
    </w:div>
    <w:div w:id="132705618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2018.</izvorni_sadrzaj>
    <derivirana_varijabla naziv="DomainObject.DatumDonosenjaOdluke_1">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St-278/2017-25</izvorni_sadrzaj>
    <derivirana_varijabla naziv="DomainObject.Oznaka_1">St-278/2017-25</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278</izvorni_sadrzaj>
    <derivirana_varijabla naziv="DomainObject.Predmet.Broj_1">278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svibnja 2017.</izvorni_sadrzaj>
    <derivirana_varijabla naziv="DomainObject.Predmet.DatumOsnivanja_1">12.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St-278/2017</izvorni_sadrzaj>
    <derivirana_varijabla naziv="DomainObject.Predmet.OznakaBroj_1">St-278/2017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Stečajna masa iza TRGOVAČKA ZADRUGA KATAPULT u stečaju</izvorni_sadrzaj>
    <derivirana_varijabla naziv="DomainObject.Predmet.StrankaFormated_1">  Stečajna masa iza TRGOVAČKA ZADRUGA KATAPULT u stečaju</derivirana_varijabla>
  </DomainObject.Predmet.StrankaFormated>
  <DomainObject.Predmet.StrankaFormatedOIB>
    <izvorni_sadrzaj>  Stečajna masa iza TRGOVAČKA ZADRUGA KATAPULT u stečaju, OIB 97833022611</izvorni_sadrzaj>
    <derivirana_varijabla naziv="DomainObject.Predmet.StrankaFormatedOIB_1">  Stečajna masa iza TRGOVAČKA ZADRUGA KATAPULT u stečaju, OIB 97833022611</derivirana_varijabla>
  </DomainObject.Predmet.StrankaFormatedOIB>
  <DomainObject.Predmet.StrankaFormatedWithAdress>
    <izvorni_sadrzaj> Stečajna masa iza TRGOVAČKA ZADRUGA KATAPULT u stečaju, Gornjodravska Obala 89/A, 31000 Osijek</izvorni_sadrzaj>
    <derivirana_varijabla naziv="DomainObject.Predmet.StrankaFormatedWithAdress_1"> Stečajna masa iza TRGOVAČKA ZADRUGA KATAPULT u stečaju, Gornjodravska Obala 89/A, 31000 Osijek</derivirana_varijabla>
  </DomainObject.Predmet.StrankaFormatedWithAdress>
  <DomainObject.Predmet.StrankaFormatedWithAdressOIB>
    <izvorni_sadrzaj> Stečajna masa iza TRGOVAČKA ZADRUGA KATAPULT u stečaju, OIB 97833022611, Gornjodravska Obala 89/A, 31000 Osijek</izvorni_sadrzaj>
    <derivirana_varijabla naziv="DomainObject.Predmet.StrankaFormatedWithAdressOIB_1"> Stečajna masa iza TRGOVAČKA ZADRUGA KATAPULT u stečaju, OIB 97833022611, Gornjodravska Obala 89/A, 31000 Osijek</derivirana_varijabla>
  </DomainObject.Predmet.StrankaFormatedWithAdressOIB>
  <DomainObject.Predmet.StrankaWithAdress>
    <izvorni_sadrzaj>Stečajna masa iza TRGOVAČKA ZADRUGA KATAPULT u stečaju Gornjodravska Obala 89/A,31000 Osijek</izvorni_sadrzaj>
    <derivirana_varijabla naziv="DomainObject.Predmet.StrankaWithAdress_1">Stečajna masa iza TRGOVAČKA ZADRUGA KATAPULT u stečaju Gornjodravska Obala 89/A,31000 Osijek</derivirana_varijabla>
  </DomainObject.Predmet.StrankaWithAdress>
  <DomainObject.Predmet.StrankaWithAdressOIB>
    <izvorni_sadrzaj>Stečajna masa iza TRGOVAČKA ZADRUGA KATAPULT u stečaju, OIB 97833022611, Gornjodravska Obala 89/A,31000 Osijek</izvorni_sadrzaj>
    <derivirana_varijabla naziv="DomainObject.Predmet.StrankaWithAdressOIB_1">Stečajna masa iza TRGOVAČKA ZADRUGA KATAPULT u stečaju, OIB 97833022611, Gornjodravska Obala 89/A,31000 Osijek</derivirana_varijabla>
  </DomainObject.Predmet.StrankaWithAdressOIB>
  <DomainObject.Predmet.StrankaNazivFormated>
    <izvorni_sadrzaj>Stečajna masa iza TRGOVAČKA ZADRUGA KATAPULT u stečaju</izvorni_sadrzaj>
    <derivirana_varijabla naziv="DomainObject.Predmet.StrankaNazivFormated_1">Stečajna masa iza TRGOVAČKA ZADRUGA KATAPULT u stečaju</derivirana_varijabla>
  </DomainObject.Predmet.StrankaNazivFormated>
  <DomainObject.Predmet.StrankaNazivFormatedOIB>
    <izvorni_sadrzaj>Stečajna masa iza TRGOVAČKA ZADRUGA KATAPULT u stečaju, OIB 97833022611</izvorni_sadrzaj>
    <derivirana_varijabla naziv="DomainObject.Predmet.StrankaNazivFormatedOIB_1">Stečajna masa iza TRGOVAČKA ZADRUGA KATAPULT u stečaju, OIB 97833022611</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Stečajna masa iza TRGOVAČKA ZADRUGA KATAPULT u stečaju</item>
    </izvorni_sadrzaj>
    <derivirana_varijabla naziv="DomainObject.Predmet.StrankaListFormated_1">
      <item>Stečajna masa iza TRGOVAČKA ZADRUGA KATAPULT u stečaju</item>
    </derivirana_varijabla>
  </DomainObject.Predmet.StrankaListFormated>
  <DomainObject.Predmet.StrankaListFormatedOIB>
    <izvorni_sadrzaj>
      <item>Stečajna masa iza TRGOVAČKA ZADRUGA KATAPULT u stečaju, OIB 97833022611</item>
    </izvorni_sadrzaj>
    <derivirana_varijabla naziv="DomainObject.Predmet.StrankaListFormatedOIB_1">
      <item>Stečajna masa iza TRGOVAČKA ZADRUGA KATAPULT u stečaju, OIB 97833022611</item>
    </derivirana_varijabla>
  </DomainObject.Predmet.StrankaListFormatedOIB>
  <DomainObject.Predmet.StrankaListFormatedWithAdress>
    <izvorni_sadrzaj>
      <item>Stečajna masa iza TRGOVAČKA ZADRUGA KATAPULT u stečaju, Gornjodravska Obala 89/A, 31000 Osijek</item>
    </izvorni_sadrzaj>
    <derivirana_varijabla naziv="DomainObject.Predmet.StrankaListFormatedWithAdress_1">
      <item>Stečajna masa iza TRGOVAČKA ZADRUGA KATAPULT u stečaju, Gornjodravska Obala 89/A, 31000 Osijek</item>
    </derivirana_varijabla>
  </DomainObject.Predmet.StrankaListFormatedWithAdress>
  <DomainObject.Predmet.StrankaListFormatedWithAdressOIB>
    <izvorni_sadrzaj>
      <item>Stečajna masa iza TRGOVAČKA ZADRUGA KATAPULT u stečaju, OIB 97833022611, Gornjodravska Obala 89/A, 31000 Osijek</item>
    </izvorni_sadrzaj>
    <derivirana_varijabla naziv="DomainObject.Predmet.StrankaListFormatedWithAdressOIB_1">
      <item>Stečajna masa iza TRGOVAČKA ZADRUGA KATAPULT u stečaju, OIB 97833022611, Gornjodravska Obala 89/A, 31000 Osijek</item>
    </derivirana_varijabla>
  </DomainObject.Predmet.StrankaListFormatedWithAdressOIB>
  <DomainObject.Predmet.StrankaListNazivFormated>
    <izvorni_sadrzaj>
      <item>Stečajna masa iza TRGOVAČKA ZADRUGA KATAPULT u stečaju</item>
    </izvorni_sadrzaj>
    <derivirana_varijabla naziv="DomainObject.Predmet.StrankaListNazivFormated_1">
      <item>Stečajna masa iza TRGOVAČKA ZADRUGA KATAPULT u stečaju</item>
    </derivirana_varijabla>
  </DomainObject.Predmet.StrankaListNazivFormated>
  <DomainObject.Predmet.StrankaListNazivFormatedOIB>
    <izvorni_sadrzaj>
      <item>Stečajna masa iza TRGOVAČKA ZADRUGA KATAPULT u stečaju, OIB 97833022611</item>
    </izvorni_sadrzaj>
    <derivirana_varijabla naziv="DomainObject.Predmet.StrankaListNazivFormatedOIB_1">
      <item>Stečajna masa iza TRGOVAČKA ZADRUGA KATAPULT u stečaju, OIB 97833022611</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Daša Panjaković Senjić</item>
      <item>Zagrebačka banka d.d.</item>
      <item>Beming d.o.o.</item>
      <item>Odvjetničko društvo Bekina, Škurla, Durmić i Spajić</item>
    </izvorni_sadrzaj>
    <derivirana_varijabla naziv="DomainObject.Predmet.OstaliListFormated_1">
      <item>Daša Panjaković Senjić</item>
      <item>Zagrebačka banka d.d.</item>
      <item>Beming d.o.o.</item>
      <item>Odvjetničko društvo Bekina, Škurla, Durmić i Spajić</item>
    </derivirana_varijabla>
  </DomainObject.Predmet.OstaliListFormated>
  <DomainObject.Predmet.OstaliListFormatedOIB>
    <izvorni_sadrzaj>
      <item>Daša Panjaković Senjić</item>
      <item>Zagrebačka banka d.d., OIB 92963223473</item>
      <item>Beming d.o.o., OIB 85887271562</item>
      <item>Odvjetničko društvo Bekina, Škurla, Durmić i Spajić</item>
    </izvorni_sadrzaj>
    <derivirana_varijabla naziv="DomainObject.Predmet.OstaliListFormatedOIB_1">
      <item>Daša Panjaković Senjić</item>
      <item>Zagrebačka banka d.d., OIB 92963223473</item>
      <item>Beming d.o.o., OIB 85887271562</item>
      <item>Odvjetničko društvo Bekina, Škurla, Durmić i Spajić</item>
    </derivirana_varijabla>
  </DomainObject.Predmet.OstaliListFormatedOIB>
  <DomainObject.Predmet.OstaliListFormatedWithAdress>
    <izvorni_sadrzaj>
      <item>Daša Panjaković Senjić, Gornjodravska obala 89/A, 31000 Osijek</item>
      <item>Zagrebačka banka d.d., Trg bana Josipa Jelačića 10, 10000 Zagreb</item>
      <item>Beming d.o.o., Jurja Haulika 20A, 43000 Bjelovar</item>
      <item>Odvjetničko društvo Bekina, Škurla, Durmić i Spajić, Preradovićeva 24/I kat, 10000 Zagreb</item>
    </izvorni_sadrzaj>
    <derivirana_varijabla naziv="DomainObject.Predmet.OstaliListFormatedWithAdress_1">
      <item>Daša Panjaković Senjić, Gornjodravska obala 89/A, 31000 Osijek</item>
      <item>Zagrebačka banka d.d., Trg bana Josipa Jelačića 10, 10000 Zagreb</item>
      <item>Beming d.o.o., Jurja Haulika 20A, 43000 Bjelovar</item>
      <item>Odvjetničko društvo Bekina, Škurla, Durmić i Spajić, Preradovićeva 24/I kat, 10000 Zagreb</item>
    </derivirana_varijabla>
  </DomainObject.Predmet.OstaliListFormatedWithAdress>
  <DomainObject.Predmet.OstaliListFormatedWithAdressOIB>
    <izvorni_sadrzaj>
      <item>Daša Panjaković Senjić, Gornjodravska obala 89/A, 31000 Osijek</item>
      <item>Zagrebačka banka d.d., OIB 92963223473, Trg bana Josipa Jelačića 10, 10000 Zagreb</item>
      <item>Beming d.o.o., OIB 85887271562, Jurja Haulika 20A, 43000 Bjelovar</item>
      <item>Odvjetničko društvo Bekina, Škurla, Durmić i Spajić, Preradovićeva 24/I kat, 10000 Zagreb</item>
    </izvorni_sadrzaj>
    <derivirana_varijabla naziv="DomainObject.Predmet.OstaliListFormatedWithAdressOIB_1">
      <item>Daša Panjaković Senjić, Gornjodravska obala 89/A, 31000 Osijek</item>
      <item>Zagrebačka banka d.d., OIB 92963223473, Trg bana Josipa Jelačića 10, 10000 Zagreb</item>
      <item>Beming d.o.o., OIB 85887271562, Jurja Haulika 20A, 43000 Bjelovar</item>
      <item>Odvjetničko društvo Bekina, Škurla, Durmić i Spajić, Preradovićeva 24/I kat, 10000 Zagreb</item>
    </derivirana_varijabla>
  </DomainObject.Predmet.OstaliListFormatedWithAdressOIB>
  <DomainObject.Predmet.OstaliListNazivFormated>
    <izvorni_sadrzaj>
      <item>Daša Panjaković Senjić</item>
      <item>Zagrebačka banka d.d.</item>
      <item>Beming d.o.o.</item>
      <item>Odvjetničko društvo Bekina, Škurla, Durmić i Spajić</item>
    </izvorni_sadrzaj>
    <derivirana_varijabla naziv="DomainObject.Predmet.OstaliListNazivFormated_1">
      <item>Daša Panjaković Senjić</item>
      <item>Zagrebačka banka d.d.</item>
      <item>Beming d.o.o.</item>
      <item>Odvjetničko društvo Bekina, Škurla, Durmić i Spajić</item>
    </derivirana_varijabla>
  </DomainObject.Predmet.OstaliListNazivFormated>
  <DomainObject.Predmet.OstaliListNazivFormatedOIB>
    <izvorni_sadrzaj>
      <item>Daša Panjaković Senjić</item>
      <item>Zagrebačka banka d.d., OIB 92963223473</item>
      <item>Beming d.o.o., OIB 85887271562</item>
      <item>Odvjetničko društvo Bekina, Škurla, Durmić i Spajić</item>
    </izvorni_sadrzaj>
    <derivirana_varijabla naziv="DomainObject.Predmet.OstaliListNazivFormatedOIB_1">
      <item>Daša Panjaković Senjić</item>
      <item>Zagrebačka banka d.d., OIB 92963223473</item>
      <item>Beming d.o.o., OIB 85887271562</item>
      <item>Odvjetničko društvo Bekina, Škurla, Durmić i Spajić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2018.</izvorni_sadrzaj>
    <derivirana_varijabla naziv="DomainObject.Datum_1">13. rujna 2018.</derivirana_varijabla>
  </DomainObject.Datum>
  <DomainObject.PoslovniBrojDokumenta>
    <izvorni_sadrzaj>St-278/2017-25</izvorni_sadrzaj>
    <derivirana_varijabla naziv="DomainObject.PoslovniBrojDokumenta_1">St-278/2017-25</derivirana_varijabla>
  </DomainObject.PoslovniBrojDokumenta>
  <DomainObject.Predmet.StrankaIDrugi>
    <izvorni_sadrzaj>Stečajna masa iza TRGOVAČKA ZADRUGA KATAPULT u stečaju</izvorni_sadrzaj>
    <derivirana_varijabla naziv="DomainObject.Predmet.StrankaIDrugi_1">Stečajna masa iza TRGOVAČKA ZADRUGA KATAPULT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Stečajna masa iza TRGOVAČKA ZADRUGA KATAPULT u stečaju, OIB 97833022611, Gornjodravska Obala 89/A, 31000 Osijek</izvorni_sadrzaj>
    <derivirana_varijabla naziv="DomainObject.Predmet.StrankaIDrugiAdressOIB_1">Stečajna masa iza TRGOVAČKA ZADRUGA KATAPULT u stečaju, OIB 97833022611, Gornjodravska Obala 89/A, 31000 Osijek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TRGOVAČKA ZADRUGA KATAPULT u stečaju</item>
      <item>Daša Panjaković Senjić</item>
      <item>Zagrebačka banka d.d.</item>
      <item>Beming d.o.o.</item>
      <item>Odvjetničko društvo Bekina, Škurla, Durmić i Spajić</item>
    </izvorni_sadrzaj>
    <derivirana_varijabla naziv="DomainObject.Predmet.SudioniciListNaziv_1">
      <item>Stečajna masa iza TRGOVAČKA ZADRUGA KATAPULT u stečaju</item>
      <item>Daša Panjaković Senjić</item>
      <item>Zagrebačka banka d.d.</item>
      <item>Beming d.o.o.</item>
      <item>Odvjetničko društvo Bekina, Škurla, Durmić i Spajić</item>
    </derivirana_varijabla>
  </DomainObject.Predmet.SudioniciListNaziv>
  <DomainObject.Predmet.SudioniciListAdressOIB>
    <izvorni_sadrzaj>
      <item>Stečajna masa iza TRGOVAČKA ZADRUGA KATAPULT u stečaju, OIB 97833022611, Gornjodravska Obala 89/A,31000 Osijek</item>
      <item>Daša Panjaković Senjić, Gornjodravska obala 89/A,31000 Osijek</item>
      <item>Zagrebačka banka d.d., OIB 92963223473, Trg bana Josipa Jelačića 10,10000 Zagreb</item>
      <item>Beming d.o.o., OIB 85887271562, Jurja Haulika 20A,43000 Bjelovar</item>
      <item>Odvjetničko društvo Bekina, Škurla, Durmić i Spajić, Preradovićeva 24/I kat,10000 Zagreb</item>
    </izvorni_sadrzaj>
    <derivirana_varijabla naziv="DomainObject.Predmet.SudioniciListAdressOIB_1">
      <item>Stečajna masa iza TRGOVAČKA ZADRUGA KATAPULT u stečaju, OIB 97833022611, Gornjodravska Obala 89/A,31000 Osijek</item>
      <item>Daša Panjaković Senjić, Gornjodravska obala 89/A,31000 Osijek</item>
      <item>Zagrebačka banka d.d., OIB 92963223473, Trg bana Josipa Jelačića 10,10000 Zagreb</item>
      <item>Beming d.o.o., OIB 85887271562, Jurja Haulika 20A,43000 Bjelovar</item>
      <item>Odvjetničko društvo Bekina, Škurla, Durmić i Spajić, Preradovićeva 24/I kat,10000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DA00FA-4640-41A4-A2E7-890432BC71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435</properties:Words>
  <properties:Characters>2399</properties:Characters>
  <properties:Lines>75</properties:Lines>
  <properties:Paragraphs>22</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2883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2018-09-13T11:32:00Z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St-278/2017-25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