
<file path=[Content_Types].xml><?xml version="1.0" encoding="utf-8"?>
<Types xmlns="http://schemas.openxmlformats.org/package/2006/content-types">
  <Default ContentType="application/vnd.openxmlformats-officedocument.oleObject" Extension="bin"/>
  <Default ContentType="image/jpeg" Extension="jpeg"/>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1a23" w14:paraId="e7f1a23" w:rsidRDefault="008A6252" w:rsidR="008A6252">
      <w:pPr>
        <w:pStyle w:val="Tijeloteksta"/>
        <w15:collapsed w:val="false"/>
        <w:rPr>
          <w:rFonts w:ascii="Times New Roman"/>
          <w:sz w:val="20"/>
        </w:rPr>
      </w:pPr>
      <w:bookmarkStart w:name="_GoBack" w:id="0"/>
      <w:bookmarkEnd w:id="0"/>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8A6252" w:rsidR="008A6252">
      <w:pPr>
        <w:pStyle w:val="Tijeloteksta"/>
        <w:rPr>
          <w:rFonts w:ascii="Times New Roman"/>
          <w:sz w:val="20"/>
        </w:rPr>
      </w:pPr>
    </w:p>
    <w:p w:rsidRDefault="0065237C" w:rsidR="008A6252">
      <w:pPr>
        <w:spacing w:before="250"/>
        <w:ind w:hanging="9" w:right="640"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D772A8" w:rsidR="008A6252">
      <w:pPr>
        <w:pStyle w:val="Tijeloteksta"/>
        <w:spacing w:before="6"/>
        <w:rPr>
          <w:b/>
          <w:sz w:val="14"/>
        </w:rPr>
      </w:pPr>
      <w:r>
        <w:rPr>
          <w:noProof/>
          <w:lang w:bidi="ar-SA"/>
        </w:rPr>
        <w:pict>
          <v:line strokeweight="1.44pt" strokecolor="#c0504d" o:spid="_x0000_s1026" id="Line 44"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8A6252" w:rsidR="008A6252">
      <w:pPr>
        <w:pStyle w:val="Tijeloteksta"/>
        <w:spacing w:before="5"/>
        <w:rPr>
          <w:b/>
          <w:sz w:val="28"/>
        </w:rPr>
      </w:pPr>
    </w:p>
    <w:p w:rsidRDefault="0065237C" w:rsidR="008A6252">
      <w:pPr>
        <w:pStyle w:val="Tijeloteksta"/>
        <w:spacing w:before="92"/>
        <w:ind w:left="921"/>
      </w:pPr>
      <w:r>
        <w:t>ZA RAZDOBLJE OD 1</w:t>
      </w:r>
      <w:r w:rsidR="0083255A">
        <w:t>1</w:t>
      </w:r>
      <w:r>
        <w:t xml:space="preserve">. </w:t>
      </w:r>
      <w:r w:rsidR="00806ADD">
        <w:t>OŽUJKA</w:t>
      </w:r>
      <w:r w:rsidR="0083255A">
        <w:t xml:space="preserve"> DO 10. </w:t>
      </w:r>
      <w:r w:rsidR="00806ADD">
        <w:t>TRAVNJA</w:t>
      </w:r>
      <w:r>
        <w:t xml:space="preserve"> 2018. GODINE</w:t>
      </w: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rPr>
          <w:sz w:val="26"/>
        </w:rPr>
      </w:pPr>
    </w:p>
    <w:p w:rsidRDefault="008A6252" w:rsidR="008A6252">
      <w:pPr>
        <w:pStyle w:val="Tijeloteksta"/>
        <w:spacing w:before="7"/>
        <w:rPr>
          <w:sz w:val="26"/>
        </w:rPr>
      </w:pPr>
    </w:p>
    <w:p w:rsidRDefault="0065237C" w:rsidR="008A6252">
      <w:pPr>
        <w:spacing w:lineRule="auto" w:line="242"/>
        <w:ind w:right="47" w:left="258"/>
        <w:rPr>
          <w:i/>
          <w:sz w:val="20"/>
        </w:rPr>
      </w:pPr>
      <w:r>
        <w:rPr>
          <w:i/>
          <w:sz w:val="20"/>
        </w:rPr>
        <w:t>Pripremljeno temeljem članka 12. stavka 9. Zakona o postupku izvanredne uprave u trgovačkim društvima od sistemskog značaja za Republiku Hrvatsku (NN 32/2017)</w:t>
      </w:r>
    </w:p>
    <w:p w:rsidRDefault="008A6252" w:rsidR="008A6252">
      <w:pPr>
        <w:spacing w:lineRule="auto" w:line="242"/>
        <w:rPr>
          <w:sz w:val="20"/>
        </w:rPr>
        <w:sectPr w:rsidR="008A6252">
          <w:headerReference w:type="default" r:id="rId10"/>
          <w:footerReference w:type="default" r:id="rId11"/>
          <w:type w:val="continuous"/>
          <w:pgSz w:h="16840" w:w="11910"/>
          <w:pgMar w:gutter="0" w:footer="1316" w:header="709" w:left="1160" w:bottom="1500" w:right="860" w:top="1680"/>
          <w:pgNumType w:start="1"/>
          <w:cols w:space="720"/>
        </w:sectPr>
      </w:pPr>
    </w:p>
    <w:p w:rsidRDefault="008A6252" w:rsidR="008A6252">
      <w:pPr>
        <w:pStyle w:val="Tijeloteksta"/>
        <w:spacing w:before="2"/>
        <w:rPr>
          <w:i/>
          <w:sz w:val="12"/>
        </w:rPr>
      </w:pPr>
    </w:p>
    <w:p w:rsidRDefault="008A6252" w:rsidR="008A6252">
      <w:pPr>
        <w:rPr>
          <w:sz w:val="20"/>
        </w:rPr>
        <w:sectPr w:rsidR="008A6252">
          <w:pgSz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sz w:val="24"/>
          <w:szCs w:val="24"/>
        </w:rPr>
      </w:sdtEndPr>
      <w:sdtContent>
        <w:p w:rsidRDefault="008C5380" w:rsidP="00785AD5" w:rsidR="008C5380" w:rsidRPr="00E2168E">
          <w:pPr>
            <w:pStyle w:val="Tijeloteksta"/>
            <w:rPr>
              <w:b/>
            </w:rPr>
          </w:pPr>
          <w:r w:rsidRPr="00E2168E">
            <w:rPr>
              <w:b/>
            </w:rPr>
            <w:t>Sadržaj</w:t>
          </w:r>
        </w:p>
        <w:p w:rsidRDefault="008C5380"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r w:rsidRPr="0018026D">
            <w:rPr>
              <w:sz w:val="24"/>
              <w:szCs w:val="24"/>
            </w:rPr>
            <w:fldChar w:fldCharType="begin"/>
          </w:r>
          <w:r w:rsidRPr="0018026D">
            <w:rPr>
              <w:sz w:val="24"/>
              <w:szCs w:val="24"/>
            </w:rPr>
            <w:instrText xml:space="preserve"> TOC \o "1-3" \h \z \u </w:instrText>
          </w:r>
          <w:r w:rsidRPr="0018026D">
            <w:rPr>
              <w:sz w:val="24"/>
              <w:szCs w:val="24"/>
            </w:rPr>
            <w:fldChar w:fldCharType="separate"/>
          </w:r>
          <w:hyperlink w:anchor="_Toc509931073" w:history="true">
            <w:r w:rsidR="00D90704" w:rsidRPr="0018026D">
              <w:rPr>
                <w:rStyle w:val="Hiperveza"/>
                <w:noProof/>
                <w:sz w:val="24"/>
                <w:szCs w:val="24"/>
              </w:rPr>
              <w:t>1. Uvod</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_Toc509931073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3</w:t>
            </w:r>
            <w:r w:rsidR="00D90704" w:rsidRPr="0018026D">
              <w:rPr>
                <w:noProof/>
                <w:webHidden/>
                <w:sz w:val="24"/>
                <w:szCs w:val="24"/>
              </w:rPr>
              <w:fldChar w:fldCharType="end"/>
            </w:r>
          </w:hyperlink>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074" w:history="true">
            <w:r w:rsidR="00D90704" w:rsidRPr="0018026D">
              <w:rPr>
                <w:rStyle w:val="Hiperveza"/>
                <w:noProof/>
                <w:sz w:val="24"/>
                <w:szCs w:val="24"/>
              </w:rPr>
              <w:t>2.</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pacing w:val="3"/>
                <w:sz w:val="24"/>
                <w:szCs w:val="24"/>
              </w:rPr>
              <w:t xml:space="preserve">Stanje </w:t>
            </w:r>
            <w:r w:rsidR="00D90704" w:rsidRPr="0018026D">
              <w:rPr>
                <w:rStyle w:val="Hiperveza"/>
                <w:noProof/>
                <w:sz w:val="24"/>
                <w:szCs w:val="24"/>
              </w:rPr>
              <w:t xml:space="preserve">u </w:t>
            </w:r>
            <w:r w:rsidR="00D90704" w:rsidRPr="0018026D">
              <w:rPr>
                <w:rStyle w:val="Hiperveza"/>
                <w:noProof/>
                <w:spacing w:val="2"/>
                <w:sz w:val="24"/>
                <w:szCs w:val="24"/>
              </w:rPr>
              <w:t xml:space="preserve">društvima </w:t>
            </w:r>
            <w:r w:rsidR="00D90704" w:rsidRPr="0018026D">
              <w:rPr>
                <w:rStyle w:val="Hiperveza"/>
                <w:noProof/>
                <w:sz w:val="24"/>
                <w:szCs w:val="24"/>
              </w:rPr>
              <w:t xml:space="preserve">pod </w:t>
            </w:r>
            <w:r w:rsidR="00D90704" w:rsidRPr="0018026D">
              <w:rPr>
                <w:rStyle w:val="Hiperveza"/>
                <w:noProof/>
                <w:spacing w:val="3"/>
                <w:sz w:val="24"/>
                <w:szCs w:val="24"/>
              </w:rPr>
              <w:t xml:space="preserve">izvanrednom </w:t>
            </w:r>
            <w:r w:rsidR="00D90704" w:rsidRPr="0018026D">
              <w:rPr>
                <w:rStyle w:val="Hiperveza"/>
                <w:noProof/>
                <w:spacing w:val="2"/>
                <w:sz w:val="24"/>
                <w:szCs w:val="24"/>
              </w:rPr>
              <w:t xml:space="preserve">upravom </w:t>
            </w:r>
            <w:r w:rsidR="00D90704" w:rsidRPr="0018026D">
              <w:rPr>
                <w:rStyle w:val="Hiperveza"/>
                <w:noProof/>
                <w:spacing w:val="3"/>
                <w:sz w:val="24"/>
                <w:szCs w:val="24"/>
              </w:rPr>
              <w:t xml:space="preserve">unutar izvještajnog </w:t>
            </w:r>
            <w:r w:rsidR="00D90704" w:rsidRPr="0018026D">
              <w:rPr>
                <w:rStyle w:val="Hiperveza"/>
                <w:noProof/>
                <w:spacing w:val="4"/>
                <w:sz w:val="24"/>
                <w:szCs w:val="24"/>
              </w:rPr>
              <w:t>razdoblja</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_Toc509931074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6</w:t>
            </w:r>
            <w:r w:rsidR="00D90704" w:rsidRPr="0018026D">
              <w:rPr>
                <w:noProof/>
                <w:webHidden/>
                <w:sz w:val="24"/>
                <w:szCs w:val="24"/>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75" w:history="true">
            <w:r w:rsidR="00D90704" w:rsidRPr="0018026D">
              <w:rPr>
                <w:rStyle w:val="Hiperveza"/>
                <w:b/>
              </w:rPr>
              <w:t>2.1.</w:t>
            </w:r>
            <w:r w:rsidR="00D90704" w:rsidRPr="0018026D">
              <w:rPr>
                <w:rFonts w:cstheme="minorBidi" w:eastAsiaTheme="minorEastAsia" w:hAnsiTheme="minorHAnsi" w:asciiTheme="minorHAnsi"/>
                <w:b/>
                <w:lang w:bidi="ar-SA"/>
              </w:rPr>
              <w:tab/>
            </w:r>
            <w:r w:rsidR="00D90704" w:rsidRPr="0018026D">
              <w:rPr>
                <w:rStyle w:val="Hiperveza"/>
                <w:b/>
              </w:rPr>
              <w:t>Kompanije u poslovnoj grupi Maloprodaja i</w:t>
            </w:r>
            <w:r w:rsidR="00D90704" w:rsidRPr="0018026D">
              <w:rPr>
                <w:rStyle w:val="Hiperveza"/>
                <w:b/>
                <w:spacing w:val="-5"/>
              </w:rPr>
              <w:t xml:space="preserve"> </w:t>
            </w:r>
            <w:r w:rsidR="00D90704" w:rsidRPr="0018026D">
              <w:rPr>
                <w:rStyle w:val="Hiperveza"/>
                <w:b/>
              </w:rPr>
              <w:t>veleprodaja</w:t>
            </w:r>
            <w:r w:rsidR="00D90704" w:rsidRPr="0018026D">
              <w:rPr>
                <w:b/>
                <w:webHidden/>
              </w:rPr>
              <w:tab/>
            </w:r>
            <w:r w:rsidR="00D90704" w:rsidRPr="0018026D">
              <w:rPr>
                <w:b/>
                <w:webHidden/>
              </w:rPr>
              <w:fldChar w:fldCharType="begin"/>
            </w:r>
            <w:r w:rsidR="00D90704" w:rsidRPr="0018026D">
              <w:rPr>
                <w:b/>
                <w:webHidden/>
              </w:rPr>
              <w:instrText xml:space="preserve"> PAGEREF _Toc509931075 \h </w:instrText>
            </w:r>
            <w:r w:rsidR="00D90704" w:rsidRPr="0018026D">
              <w:rPr>
                <w:b/>
                <w:webHidden/>
              </w:rPr>
            </w:r>
            <w:r w:rsidR="00D90704" w:rsidRPr="0018026D">
              <w:rPr>
                <w:b/>
                <w:webHidden/>
              </w:rPr>
              <w:fldChar w:fldCharType="separate"/>
            </w:r>
            <w:r w:rsidR="000F4D17">
              <w:rPr>
                <w:b/>
                <w:webHidden/>
              </w:rPr>
              <w:t>8</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76" w:history="true">
            <w:r w:rsidR="00D90704" w:rsidRPr="0018026D">
              <w:rPr>
                <w:rStyle w:val="Hiperveza"/>
                <w:b/>
                <w:spacing w:val="-2"/>
              </w:rPr>
              <w:t>2.1.1.</w:t>
            </w:r>
            <w:r w:rsidR="00D90704" w:rsidRPr="0018026D">
              <w:rPr>
                <w:rFonts w:cstheme="minorBidi" w:eastAsiaTheme="minorEastAsia" w:hAnsiTheme="minorHAnsi" w:asciiTheme="minorHAnsi"/>
                <w:b/>
                <w:lang w:bidi="ar-SA"/>
              </w:rPr>
              <w:tab/>
            </w:r>
            <w:r w:rsidR="00D90704" w:rsidRPr="0018026D">
              <w:rPr>
                <w:rStyle w:val="Hiperveza"/>
                <w:b/>
              </w:rPr>
              <w:t>Kompanije u poslovnoj grupi Maloprodaja i veleprodaja: Konzum</w:t>
            </w:r>
            <w:r w:rsidR="00D90704" w:rsidRPr="0018026D">
              <w:rPr>
                <w:rStyle w:val="Hiperveza"/>
                <w:b/>
                <w:spacing w:val="-9"/>
              </w:rPr>
              <w:t xml:space="preserve"> </w:t>
            </w:r>
            <w:r w:rsidR="00D90704" w:rsidRPr="0018026D">
              <w:rPr>
                <w:rStyle w:val="Hiperveza"/>
                <w:b/>
              </w:rPr>
              <w:t>d.d.</w:t>
            </w:r>
            <w:r w:rsidR="00D90704" w:rsidRPr="0018026D">
              <w:rPr>
                <w:b/>
                <w:webHidden/>
              </w:rPr>
              <w:tab/>
            </w:r>
            <w:r w:rsidR="00D90704" w:rsidRPr="0018026D">
              <w:rPr>
                <w:b/>
                <w:webHidden/>
              </w:rPr>
              <w:fldChar w:fldCharType="begin"/>
            </w:r>
            <w:r w:rsidR="00D90704" w:rsidRPr="0018026D">
              <w:rPr>
                <w:b/>
                <w:webHidden/>
              </w:rPr>
              <w:instrText xml:space="preserve"> PAGEREF _Toc509931076 \h </w:instrText>
            </w:r>
            <w:r w:rsidR="00D90704" w:rsidRPr="0018026D">
              <w:rPr>
                <w:b/>
                <w:webHidden/>
              </w:rPr>
            </w:r>
            <w:r w:rsidR="00D90704" w:rsidRPr="0018026D">
              <w:rPr>
                <w:b/>
                <w:webHidden/>
              </w:rPr>
              <w:fldChar w:fldCharType="separate"/>
            </w:r>
            <w:r w:rsidR="000F4D17">
              <w:rPr>
                <w:b/>
                <w:webHidden/>
              </w:rPr>
              <w:t>9</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77" w:history="true">
            <w:r w:rsidR="00D90704" w:rsidRPr="0018026D">
              <w:rPr>
                <w:rStyle w:val="Hiperveza"/>
                <w:b/>
                <w:spacing w:val="-2"/>
              </w:rPr>
              <w:t>2.1.2.</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Maloprodaja </w:t>
            </w:r>
            <w:r w:rsidR="00D90704" w:rsidRPr="0018026D">
              <w:rPr>
                <w:rStyle w:val="Hiperveza"/>
                <w:b/>
              </w:rPr>
              <w:t xml:space="preserve">i </w:t>
            </w:r>
            <w:r w:rsidR="00D90704" w:rsidRPr="0018026D">
              <w:rPr>
                <w:rStyle w:val="Hiperveza"/>
                <w:b/>
                <w:spacing w:val="3"/>
              </w:rPr>
              <w:t>veleprodaja: Konzum</w:t>
            </w:r>
            <w:r w:rsidR="00D90704" w:rsidRPr="0018026D">
              <w:rPr>
                <w:rStyle w:val="Hiperveza"/>
                <w:b/>
                <w:spacing w:val="70"/>
              </w:rPr>
              <w:t xml:space="preserve"> </w:t>
            </w:r>
            <w:r w:rsidR="00D90704" w:rsidRPr="0018026D">
              <w:rPr>
                <w:rStyle w:val="Hiperveza"/>
                <w:b/>
                <w:spacing w:val="3"/>
              </w:rPr>
              <w:t>BiH</w:t>
            </w:r>
            <w:r w:rsidR="00D90704" w:rsidRPr="0018026D">
              <w:rPr>
                <w:b/>
                <w:webHidden/>
              </w:rPr>
              <w:tab/>
            </w:r>
            <w:r w:rsidR="00D90704" w:rsidRPr="0018026D">
              <w:rPr>
                <w:b/>
                <w:webHidden/>
              </w:rPr>
              <w:fldChar w:fldCharType="begin"/>
            </w:r>
            <w:r w:rsidR="00D90704" w:rsidRPr="0018026D">
              <w:rPr>
                <w:b/>
                <w:webHidden/>
              </w:rPr>
              <w:instrText xml:space="preserve"> PAGEREF _Toc509931077 \h </w:instrText>
            </w:r>
            <w:r w:rsidR="00D90704" w:rsidRPr="0018026D">
              <w:rPr>
                <w:b/>
                <w:webHidden/>
              </w:rPr>
            </w:r>
            <w:r w:rsidR="00D90704" w:rsidRPr="0018026D">
              <w:rPr>
                <w:b/>
                <w:webHidden/>
              </w:rPr>
              <w:fldChar w:fldCharType="separate"/>
            </w:r>
            <w:r w:rsidR="000F4D17">
              <w:rPr>
                <w:b/>
                <w:webHidden/>
              </w:rPr>
              <w:t>10</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78" w:history="true">
            <w:r w:rsidR="00D90704" w:rsidRPr="0018026D">
              <w:rPr>
                <w:rStyle w:val="Hiperveza"/>
                <w:b/>
                <w:spacing w:val="-2"/>
              </w:rPr>
              <w:t>2.1.3.</w:t>
            </w:r>
            <w:r w:rsidR="00D90704" w:rsidRPr="0018026D">
              <w:rPr>
                <w:rFonts w:cstheme="minorBidi" w:eastAsiaTheme="minorEastAsia" w:hAnsiTheme="minorHAnsi" w:asciiTheme="minorHAnsi"/>
                <w:b/>
                <w:lang w:bidi="ar-SA"/>
              </w:rPr>
              <w:tab/>
            </w:r>
            <w:r w:rsidR="00D90704" w:rsidRPr="0018026D">
              <w:rPr>
                <w:rStyle w:val="Hiperveza"/>
                <w:b/>
              </w:rPr>
              <w:t>Kompanije u poslovnoj grupi Maloprodaja i veleprodaja: Tisak</w:t>
            </w:r>
            <w:r w:rsidR="00D90704" w:rsidRPr="0018026D">
              <w:rPr>
                <w:rStyle w:val="Hiperveza"/>
                <w:b/>
                <w:spacing w:val="-9"/>
              </w:rPr>
              <w:t xml:space="preserve"> </w:t>
            </w:r>
            <w:r w:rsidR="00D90704" w:rsidRPr="0018026D">
              <w:rPr>
                <w:rStyle w:val="Hiperveza"/>
                <w:b/>
              </w:rPr>
              <w:t>d.d.</w:t>
            </w:r>
            <w:r w:rsidR="00D90704" w:rsidRPr="0018026D">
              <w:rPr>
                <w:b/>
                <w:webHidden/>
              </w:rPr>
              <w:tab/>
            </w:r>
            <w:r w:rsidR="00D90704" w:rsidRPr="0018026D">
              <w:rPr>
                <w:b/>
                <w:webHidden/>
              </w:rPr>
              <w:fldChar w:fldCharType="begin"/>
            </w:r>
            <w:r w:rsidR="00D90704" w:rsidRPr="0018026D">
              <w:rPr>
                <w:b/>
                <w:webHidden/>
              </w:rPr>
              <w:instrText xml:space="preserve"> PAGEREF _Toc509931078 \h </w:instrText>
            </w:r>
            <w:r w:rsidR="00D90704" w:rsidRPr="0018026D">
              <w:rPr>
                <w:b/>
                <w:webHidden/>
              </w:rPr>
            </w:r>
            <w:r w:rsidR="00D90704" w:rsidRPr="0018026D">
              <w:rPr>
                <w:b/>
                <w:webHidden/>
              </w:rPr>
              <w:fldChar w:fldCharType="separate"/>
            </w:r>
            <w:r w:rsidR="000F4D17">
              <w:rPr>
                <w:b/>
                <w:webHidden/>
              </w:rPr>
              <w:t>11</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79" w:history="true">
            <w:r w:rsidR="00D90704" w:rsidRPr="0018026D">
              <w:rPr>
                <w:rStyle w:val="Hiperveza"/>
                <w:b/>
                <w:spacing w:val="-2"/>
              </w:rPr>
              <w:t>2.1.4.</w:t>
            </w:r>
            <w:r w:rsidR="00D90704" w:rsidRPr="0018026D">
              <w:rPr>
                <w:rFonts w:cstheme="minorBidi" w:eastAsiaTheme="minorEastAsia" w:hAnsiTheme="minorHAnsi" w:asciiTheme="minorHAnsi"/>
                <w:b/>
                <w:lang w:bidi="ar-SA"/>
              </w:rPr>
              <w:tab/>
            </w:r>
            <w:r w:rsidR="00D90704" w:rsidRPr="0018026D">
              <w:rPr>
                <w:rStyle w:val="Hiperveza"/>
                <w:b/>
              </w:rPr>
              <w:t>Kompanije u Poslovnoj grupi Maloprodaja i veleprodaja: Velpro-Centar</w:t>
            </w:r>
            <w:r w:rsidR="00D90704" w:rsidRPr="0018026D">
              <w:rPr>
                <w:rStyle w:val="Hiperveza"/>
                <w:b/>
                <w:spacing w:val="-11"/>
              </w:rPr>
              <w:t xml:space="preserve"> </w:t>
            </w:r>
            <w:r w:rsidR="00D90704" w:rsidRPr="0018026D">
              <w:rPr>
                <w:rStyle w:val="Hiperveza"/>
                <w:b/>
              </w:rPr>
              <w:t>d.o.o.</w:t>
            </w:r>
            <w:r w:rsidR="00D90704" w:rsidRPr="0018026D">
              <w:rPr>
                <w:b/>
                <w:webHidden/>
              </w:rPr>
              <w:tab/>
            </w:r>
            <w:r w:rsidR="00D90704" w:rsidRPr="0018026D">
              <w:rPr>
                <w:b/>
                <w:webHidden/>
              </w:rPr>
              <w:fldChar w:fldCharType="begin"/>
            </w:r>
            <w:r w:rsidR="00D90704" w:rsidRPr="0018026D">
              <w:rPr>
                <w:b/>
                <w:webHidden/>
              </w:rPr>
              <w:instrText xml:space="preserve"> PAGEREF _Toc509931079 \h </w:instrText>
            </w:r>
            <w:r w:rsidR="00D90704" w:rsidRPr="0018026D">
              <w:rPr>
                <w:b/>
                <w:webHidden/>
              </w:rPr>
            </w:r>
            <w:r w:rsidR="00D90704" w:rsidRPr="0018026D">
              <w:rPr>
                <w:b/>
                <w:webHidden/>
              </w:rPr>
              <w:fldChar w:fldCharType="separate"/>
            </w:r>
            <w:r w:rsidR="000F4D17">
              <w:rPr>
                <w:b/>
                <w:webHidden/>
              </w:rPr>
              <w:t>12</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0" w:history="true">
            <w:r w:rsidR="00D90704" w:rsidRPr="0018026D">
              <w:rPr>
                <w:rStyle w:val="Hiperveza"/>
                <w:b/>
              </w:rPr>
              <w:t>2.2. Kompanije u poslovnoj grupi Prehrana</w:t>
            </w:r>
            <w:r w:rsidR="00D90704" w:rsidRPr="0018026D">
              <w:rPr>
                <w:b/>
                <w:webHidden/>
              </w:rPr>
              <w:tab/>
            </w:r>
            <w:r w:rsidR="00D90704" w:rsidRPr="0018026D">
              <w:rPr>
                <w:b/>
                <w:webHidden/>
              </w:rPr>
              <w:fldChar w:fldCharType="begin"/>
            </w:r>
            <w:r w:rsidR="00D90704" w:rsidRPr="0018026D">
              <w:rPr>
                <w:b/>
                <w:webHidden/>
              </w:rPr>
              <w:instrText xml:space="preserve"> PAGEREF _Toc509931080 \h </w:instrText>
            </w:r>
            <w:r w:rsidR="00D90704" w:rsidRPr="0018026D">
              <w:rPr>
                <w:b/>
                <w:webHidden/>
              </w:rPr>
            </w:r>
            <w:r w:rsidR="00D90704" w:rsidRPr="0018026D">
              <w:rPr>
                <w:b/>
                <w:webHidden/>
              </w:rPr>
              <w:fldChar w:fldCharType="separate"/>
            </w:r>
            <w:r w:rsidR="000F4D17">
              <w:rPr>
                <w:b/>
                <w:webHidden/>
              </w:rPr>
              <w:t>13</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1" w:history="true">
            <w:r w:rsidR="00D90704" w:rsidRPr="0018026D">
              <w:rPr>
                <w:rStyle w:val="Hiperveza"/>
                <w:b/>
              </w:rPr>
              <w:t>2.2.1.</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Jamnica</w:t>
            </w:r>
            <w:r w:rsidR="00D90704" w:rsidRPr="0018026D">
              <w:rPr>
                <w:rStyle w:val="Hiperveza"/>
                <w:b/>
                <w:spacing w:val="59"/>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_Toc509931081 \h </w:instrText>
            </w:r>
            <w:r w:rsidR="00D90704" w:rsidRPr="0018026D">
              <w:rPr>
                <w:b/>
                <w:webHidden/>
              </w:rPr>
            </w:r>
            <w:r w:rsidR="00D90704" w:rsidRPr="0018026D">
              <w:rPr>
                <w:b/>
                <w:webHidden/>
              </w:rPr>
              <w:fldChar w:fldCharType="separate"/>
            </w:r>
            <w:r w:rsidR="000F4D17">
              <w:rPr>
                <w:b/>
                <w:webHidden/>
              </w:rPr>
              <w:t>14</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2" w:history="true">
            <w:r w:rsidR="00D90704" w:rsidRPr="0018026D">
              <w:rPr>
                <w:rStyle w:val="Hiperveza"/>
                <w:b/>
              </w:rPr>
              <w:t>2.2.2.</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2"/>
              </w:rPr>
              <w:t xml:space="preserve">Roto </w:t>
            </w:r>
            <w:r w:rsidR="00D90704" w:rsidRPr="0018026D">
              <w:rPr>
                <w:rStyle w:val="Hiperveza"/>
                <w:b/>
                <w:spacing w:val="3"/>
              </w:rPr>
              <w:t>dinamic</w:t>
            </w:r>
            <w:r w:rsidR="00D90704" w:rsidRPr="0018026D">
              <w:rPr>
                <w:rStyle w:val="Hiperveza"/>
                <w:b/>
                <w:spacing w:val="69"/>
              </w:rPr>
              <w:t xml:space="preserve"> </w:t>
            </w:r>
            <w:r w:rsidR="00D90704" w:rsidRPr="0018026D">
              <w:rPr>
                <w:rStyle w:val="Hiperveza"/>
                <w:b/>
                <w:spacing w:val="4"/>
              </w:rPr>
              <w:t>d.o.o.</w:t>
            </w:r>
            <w:r w:rsidR="00D90704" w:rsidRPr="0018026D">
              <w:rPr>
                <w:b/>
                <w:webHidden/>
              </w:rPr>
              <w:tab/>
            </w:r>
            <w:r w:rsidR="00D90704" w:rsidRPr="0018026D">
              <w:rPr>
                <w:b/>
                <w:webHidden/>
              </w:rPr>
              <w:fldChar w:fldCharType="begin"/>
            </w:r>
            <w:r w:rsidR="00D90704" w:rsidRPr="0018026D">
              <w:rPr>
                <w:b/>
                <w:webHidden/>
              </w:rPr>
              <w:instrText xml:space="preserve"> PAGEREF _Toc509931082 \h </w:instrText>
            </w:r>
            <w:r w:rsidR="00D90704" w:rsidRPr="0018026D">
              <w:rPr>
                <w:b/>
                <w:webHidden/>
              </w:rPr>
            </w:r>
            <w:r w:rsidR="00D90704" w:rsidRPr="0018026D">
              <w:rPr>
                <w:b/>
                <w:webHidden/>
              </w:rPr>
              <w:fldChar w:fldCharType="separate"/>
            </w:r>
            <w:r w:rsidR="000F4D17">
              <w:rPr>
                <w:b/>
                <w:webHidden/>
              </w:rPr>
              <w:t>15</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3" w:history="true">
            <w:r w:rsidR="00D90704" w:rsidRPr="0018026D">
              <w:rPr>
                <w:rStyle w:val="Hiperveza"/>
                <w:b/>
              </w:rPr>
              <w:t>2.2.3.</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Sarajevski Kiseljak</w:t>
            </w:r>
            <w:r w:rsidR="00D90704" w:rsidRPr="0018026D">
              <w:rPr>
                <w:rStyle w:val="Hiperveza"/>
                <w:b/>
                <w:spacing w:val="58"/>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_Toc509931083 \h </w:instrText>
            </w:r>
            <w:r w:rsidR="00D90704" w:rsidRPr="0018026D">
              <w:rPr>
                <w:b/>
                <w:webHidden/>
              </w:rPr>
            </w:r>
            <w:r w:rsidR="00D90704" w:rsidRPr="0018026D">
              <w:rPr>
                <w:b/>
                <w:webHidden/>
              </w:rPr>
              <w:fldChar w:fldCharType="separate"/>
            </w:r>
            <w:r w:rsidR="000F4D17">
              <w:rPr>
                <w:b/>
                <w:webHidden/>
              </w:rPr>
              <w:t>16</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4" w:history="true">
            <w:r w:rsidR="00D90704" w:rsidRPr="0018026D">
              <w:rPr>
                <w:rStyle w:val="Hiperveza"/>
                <w:b/>
              </w:rPr>
              <w:t>2.2.4.</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Ledo</w:t>
            </w:r>
            <w:r w:rsidR="00D90704" w:rsidRPr="0018026D">
              <w:rPr>
                <w:rStyle w:val="Hiperveza"/>
                <w:b/>
                <w:spacing w:val="45"/>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_Toc509931084 \h </w:instrText>
            </w:r>
            <w:r w:rsidR="00D90704" w:rsidRPr="0018026D">
              <w:rPr>
                <w:b/>
                <w:webHidden/>
              </w:rPr>
            </w:r>
            <w:r w:rsidR="00D90704" w:rsidRPr="0018026D">
              <w:rPr>
                <w:b/>
                <w:webHidden/>
              </w:rPr>
              <w:fldChar w:fldCharType="separate"/>
            </w:r>
            <w:r w:rsidR="000F4D17">
              <w:rPr>
                <w:b/>
                <w:webHidden/>
              </w:rPr>
              <w:t>17</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5" w:history="true">
            <w:r w:rsidR="00D90704" w:rsidRPr="0018026D">
              <w:rPr>
                <w:rStyle w:val="Hiperveza"/>
                <w:b/>
              </w:rPr>
              <w:t>2.2.5.</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Ledo Čitluk</w:t>
            </w:r>
            <w:r w:rsidR="00D90704" w:rsidRPr="0018026D">
              <w:rPr>
                <w:rStyle w:val="Hiperveza"/>
                <w:b/>
                <w:spacing w:val="69"/>
              </w:rPr>
              <w:t xml:space="preserve"> </w:t>
            </w:r>
            <w:r w:rsidR="00D90704" w:rsidRPr="0018026D">
              <w:rPr>
                <w:rStyle w:val="Hiperveza"/>
                <w:b/>
                <w:spacing w:val="3"/>
              </w:rPr>
              <w:t>d.o.o.</w:t>
            </w:r>
            <w:r w:rsidR="00D90704" w:rsidRPr="0018026D">
              <w:rPr>
                <w:b/>
                <w:webHidden/>
              </w:rPr>
              <w:tab/>
            </w:r>
            <w:r w:rsidR="00D90704" w:rsidRPr="0018026D">
              <w:rPr>
                <w:b/>
                <w:webHidden/>
              </w:rPr>
              <w:fldChar w:fldCharType="begin"/>
            </w:r>
            <w:r w:rsidR="00D90704" w:rsidRPr="0018026D">
              <w:rPr>
                <w:b/>
                <w:webHidden/>
              </w:rPr>
              <w:instrText xml:space="preserve"> PAGEREF _Toc509931085 \h </w:instrText>
            </w:r>
            <w:r w:rsidR="00D90704" w:rsidRPr="0018026D">
              <w:rPr>
                <w:b/>
                <w:webHidden/>
              </w:rPr>
            </w:r>
            <w:r w:rsidR="00D90704" w:rsidRPr="0018026D">
              <w:rPr>
                <w:b/>
                <w:webHidden/>
              </w:rPr>
              <w:fldChar w:fldCharType="separate"/>
            </w:r>
            <w:r w:rsidR="000F4D17">
              <w:rPr>
                <w:b/>
                <w:webHidden/>
              </w:rPr>
              <w:t>18</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6" w:history="true">
            <w:r w:rsidR="00D90704" w:rsidRPr="0018026D">
              <w:rPr>
                <w:rStyle w:val="Hiperveza"/>
                <w:b/>
              </w:rPr>
              <w:t>2.2.6.</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Frikom</w:t>
            </w:r>
            <w:r w:rsidR="00D90704" w:rsidRPr="0018026D">
              <w:rPr>
                <w:rStyle w:val="Hiperveza"/>
                <w:b/>
                <w:spacing w:val="46"/>
              </w:rPr>
              <w:t xml:space="preserve"> </w:t>
            </w:r>
            <w:r w:rsidR="00D90704" w:rsidRPr="0018026D">
              <w:rPr>
                <w:rStyle w:val="Hiperveza"/>
                <w:b/>
                <w:spacing w:val="3"/>
              </w:rPr>
              <w:t>d.o.o.</w:t>
            </w:r>
            <w:r w:rsidR="00D90704" w:rsidRPr="0018026D">
              <w:rPr>
                <w:b/>
                <w:webHidden/>
              </w:rPr>
              <w:tab/>
            </w:r>
            <w:r w:rsidR="00D90704" w:rsidRPr="0018026D">
              <w:rPr>
                <w:b/>
                <w:webHidden/>
              </w:rPr>
              <w:fldChar w:fldCharType="begin"/>
            </w:r>
            <w:r w:rsidR="00D90704" w:rsidRPr="0018026D">
              <w:rPr>
                <w:b/>
                <w:webHidden/>
              </w:rPr>
              <w:instrText xml:space="preserve"> PAGEREF _Toc509931086 \h </w:instrText>
            </w:r>
            <w:r w:rsidR="00D90704" w:rsidRPr="0018026D">
              <w:rPr>
                <w:b/>
                <w:webHidden/>
              </w:rPr>
            </w:r>
            <w:r w:rsidR="00D90704" w:rsidRPr="0018026D">
              <w:rPr>
                <w:b/>
                <w:webHidden/>
              </w:rPr>
              <w:fldChar w:fldCharType="separate"/>
            </w:r>
            <w:r w:rsidR="000F4D17">
              <w:rPr>
                <w:b/>
                <w:webHidden/>
              </w:rPr>
              <w:t>19</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7" w:history="true">
            <w:r w:rsidR="00D90704" w:rsidRPr="0018026D">
              <w:rPr>
                <w:rStyle w:val="Hiperveza"/>
                <w:b/>
              </w:rPr>
              <w:t>2.2.7.</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Zvijezda</w:t>
            </w:r>
            <w:r w:rsidR="00D90704" w:rsidRPr="0018026D">
              <w:rPr>
                <w:rStyle w:val="Hiperveza"/>
                <w:b/>
                <w:spacing w:val="46"/>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_Toc509931087 \h </w:instrText>
            </w:r>
            <w:r w:rsidR="00D90704" w:rsidRPr="0018026D">
              <w:rPr>
                <w:b/>
                <w:webHidden/>
              </w:rPr>
            </w:r>
            <w:r w:rsidR="00D90704" w:rsidRPr="0018026D">
              <w:rPr>
                <w:b/>
                <w:webHidden/>
              </w:rPr>
              <w:fldChar w:fldCharType="separate"/>
            </w:r>
            <w:r w:rsidR="000F4D17">
              <w:rPr>
                <w:b/>
                <w:webHidden/>
              </w:rPr>
              <w:t>20</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8" w:history="true">
            <w:r w:rsidR="00D90704" w:rsidRPr="0018026D">
              <w:rPr>
                <w:rStyle w:val="Hiperveza"/>
                <w:b/>
              </w:rPr>
              <w:t>2.2.8.</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3"/>
              </w:rPr>
              <w:t>Dijamant</w:t>
            </w:r>
            <w:r w:rsidR="00D90704" w:rsidRPr="0018026D">
              <w:rPr>
                <w:rStyle w:val="Hiperveza"/>
                <w:b/>
                <w:spacing w:val="58"/>
              </w:rPr>
              <w:t xml:space="preserve"> </w:t>
            </w:r>
            <w:r w:rsidR="00D90704" w:rsidRPr="0018026D">
              <w:rPr>
                <w:rStyle w:val="Hiperveza"/>
                <w:b/>
                <w:spacing w:val="3"/>
              </w:rPr>
              <w:t>a.d.</w:t>
            </w:r>
            <w:r w:rsidR="00D90704" w:rsidRPr="0018026D">
              <w:rPr>
                <w:b/>
                <w:webHidden/>
              </w:rPr>
              <w:tab/>
            </w:r>
            <w:r w:rsidR="00D90704" w:rsidRPr="0018026D">
              <w:rPr>
                <w:b/>
                <w:webHidden/>
              </w:rPr>
              <w:fldChar w:fldCharType="begin"/>
            </w:r>
            <w:r w:rsidR="00D90704" w:rsidRPr="0018026D">
              <w:rPr>
                <w:b/>
                <w:webHidden/>
              </w:rPr>
              <w:instrText xml:space="preserve"> PAGEREF _Toc509931088 \h </w:instrText>
            </w:r>
            <w:r w:rsidR="00D90704" w:rsidRPr="0018026D">
              <w:rPr>
                <w:b/>
                <w:webHidden/>
              </w:rPr>
            </w:r>
            <w:r w:rsidR="00D90704" w:rsidRPr="0018026D">
              <w:rPr>
                <w:b/>
                <w:webHidden/>
              </w:rPr>
              <w:fldChar w:fldCharType="separate"/>
            </w:r>
            <w:r w:rsidR="000F4D17">
              <w:rPr>
                <w:b/>
                <w:webHidden/>
              </w:rPr>
              <w:t>21</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89" w:history="true">
            <w:r w:rsidR="00D90704" w:rsidRPr="0018026D">
              <w:rPr>
                <w:rStyle w:val="Hiperveza"/>
                <w:b/>
              </w:rPr>
              <w:t>2.2.9.</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Prehrana: </w:t>
            </w:r>
            <w:r w:rsidR="00D90704" w:rsidRPr="0018026D">
              <w:rPr>
                <w:rStyle w:val="Hiperveza"/>
                <w:b/>
                <w:spacing w:val="2"/>
              </w:rPr>
              <w:t xml:space="preserve">PIK </w:t>
            </w:r>
            <w:r w:rsidR="00D90704" w:rsidRPr="0018026D">
              <w:rPr>
                <w:rStyle w:val="Hiperveza"/>
                <w:b/>
                <w:spacing w:val="3"/>
              </w:rPr>
              <w:t>Vrbovec</w:t>
            </w:r>
            <w:r w:rsidR="00D90704" w:rsidRPr="0018026D">
              <w:rPr>
                <w:rStyle w:val="Hiperveza"/>
                <w:b/>
                <w:spacing w:val="54"/>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_Toc509931089 \h </w:instrText>
            </w:r>
            <w:r w:rsidR="00D90704" w:rsidRPr="0018026D">
              <w:rPr>
                <w:b/>
                <w:webHidden/>
              </w:rPr>
            </w:r>
            <w:r w:rsidR="00D90704" w:rsidRPr="0018026D">
              <w:rPr>
                <w:b/>
                <w:webHidden/>
              </w:rPr>
              <w:fldChar w:fldCharType="separate"/>
            </w:r>
            <w:r w:rsidR="000F4D17">
              <w:rPr>
                <w:b/>
                <w:webHidden/>
              </w:rPr>
              <w:t>22</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90" w:history="true">
            <w:r w:rsidR="00D90704" w:rsidRPr="0018026D">
              <w:rPr>
                <w:rStyle w:val="Hiperveza"/>
                <w:b/>
              </w:rPr>
              <w:t>2.3.Kompanije u poslovnoj grupi Poljoprivreda</w:t>
            </w:r>
            <w:r w:rsidR="00D90704" w:rsidRPr="0018026D">
              <w:rPr>
                <w:b/>
                <w:webHidden/>
              </w:rPr>
              <w:tab/>
            </w:r>
            <w:r w:rsidR="00D90704" w:rsidRPr="0018026D">
              <w:rPr>
                <w:b/>
                <w:webHidden/>
              </w:rPr>
              <w:fldChar w:fldCharType="begin"/>
            </w:r>
            <w:r w:rsidR="00D90704" w:rsidRPr="0018026D">
              <w:rPr>
                <w:b/>
                <w:webHidden/>
              </w:rPr>
              <w:instrText xml:space="preserve"> PAGEREF _Toc509931090 \h </w:instrText>
            </w:r>
            <w:r w:rsidR="00D90704" w:rsidRPr="0018026D">
              <w:rPr>
                <w:b/>
                <w:webHidden/>
              </w:rPr>
            </w:r>
            <w:r w:rsidR="00D90704" w:rsidRPr="0018026D">
              <w:rPr>
                <w:b/>
                <w:webHidden/>
              </w:rPr>
              <w:fldChar w:fldCharType="separate"/>
            </w:r>
            <w:r w:rsidR="000F4D17">
              <w:rPr>
                <w:b/>
                <w:webHidden/>
              </w:rPr>
              <w:t>23</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91" w:history="true">
            <w:r w:rsidR="00D90704" w:rsidRPr="0018026D">
              <w:rPr>
                <w:rStyle w:val="Hiperveza"/>
                <w:b/>
              </w:rPr>
              <w:t>2.3.1.</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Poljoprivreda: </w:t>
            </w:r>
            <w:r w:rsidR="00D90704" w:rsidRPr="0018026D">
              <w:rPr>
                <w:rStyle w:val="Hiperveza"/>
                <w:b/>
                <w:spacing w:val="3"/>
              </w:rPr>
              <w:t>Belje</w:t>
            </w:r>
            <w:r w:rsidR="00D90704" w:rsidRPr="0018026D">
              <w:rPr>
                <w:rStyle w:val="Hiperveza"/>
                <w:b/>
                <w:spacing w:val="50"/>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_Toc509931091 \h </w:instrText>
            </w:r>
            <w:r w:rsidR="00D90704" w:rsidRPr="0018026D">
              <w:rPr>
                <w:b/>
                <w:webHidden/>
              </w:rPr>
            </w:r>
            <w:r w:rsidR="00D90704" w:rsidRPr="0018026D">
              <w:rPr>
                <w:b/>
                <w:webHidden/>
              </w:rPr>
              <w:fldChar w:fldCharType="separate"/>
            </w:r>
            <w:r w:rsidR="000F4D17">
              <w:rPr>
                <w:b/>
                <w:webHidden/>
              </w:rPr>
              <w:t>24</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92" w:history="true">
            <w:r w:rsidR="00D90704" w:rsidRPr="0018026D">
              <w:rPr>
                <w:rStyle w:val="Hiperveza"/>
                <w:b/>
              </w:rPr>
              <w:t>2.3.2.</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Poljoprivreda: </w:t>
            </w:r>
            <w:r w:rsidR="00D90704" w:rsidRPr="0018026D">
              <w:rPr>
                <w:rStyle w:val="Hiperveza"/>
                <w:b/>
                <w:spacing w:val="3"/>
              </w:rPr>
              <w:t>PIK Vinkovci</w:t>
            </w:r>
            <w:r w:rsidR="00D90704" w:rsidRPr="0018026D">
              <w:rPr>
                <w:rStyle w:val="Hiperveza"/>
                <w:b/>
                <w:spacing w:val="61"/>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_Toc509931092 \h </w:instrText>
            </w:r>
            <w:r w:rsidR="00D90704" w:rsidRPr="0018026D">
              <w:rPr>
                <w:b/>
                <w:webHidden/>
              </w:rPr>
            </w:r>
            <w:r w:rsidR="00D90704" w:rsidRPr="0018026D">
              <w:rPr>
                <w:b/>
                <w:webHidden/>
              </w:rPr>
              <w:fldChar w:fldCharType="separate"/>
            </w:r>
            <w:r w:rsidR="000F4D17">
              <w:rPr>
                <w:b/>
                <w:webHidden/>
              </w:rPr>
              <w:t>25</w:t>
            </w:r>
            <w:r w:rsidR="00D90704" w:rsidRPr="0018026D">
              <w:rPr>
                <w:b/>
                <w:webHidden/>
              </w:rPr>
              <w:fldChar w:fldCharType="end"/>
            </w:r>
          </w:hyperlink>
        </w:p>
        <w:p w:rsidRDefault="00D772A8" w:rsidP="00203A0A" w:rsidR="00D90704" w:rsidRPr="0018026D">
          <w:pPr>
            <w:pStyle w:val="Sadraj2"/>
            <w:rPr>
              <w:rFonts w:cstheme="minorBidi" w:eastAsiaTheme="minorEastAsia" w:hAnsiTheme="minorHAnsi" w:asciiTheme="minorHAnsi"/>
              <w:b/>
              <w:lang w:bidi="ar-SA"/>
            </w:rPr>
          </w:pPr>
          <w:hyperlink w:anchor="_Toc509931093" w:history="true">
            <w:r w:rsidR="00D90704" w:rsidRPr="0018026D">
              <w:rPr>
                <w:rStyle w:val="Hiperveza"/>
                <w:b/>
              </w:rPr>
              <w:t>2.3.3.</w:t>
            </w:r>
            <w:r w:rsidR="00D90704" w:rsidRPr="0018026D">
              <w:rPr>
                <w:rFonts w:cstheme="minorBidi" w:eastAsiaTheme="minorEastAsia" w:hAnsiTheme="minorHAnsi" w:asciiTheme="minorHAnsi"/>
                <w:b/>
                <w:lang w:bidi="ar-SA"/>
              </w:rPr>
              <w:tab/>
            </w:r>
            <w:r w:rsidR="00D90704" w:rsidRPr="0018026D">
              <w:rPr>
                <w:rStyle w:val="Hiperveza"/>
                <w:b/>
                <w:spacing w:val="3"/>
              </w:rPr>
              <w:t xml:space="preserve">Kompanije </w:t>
            </w:r>
            <w:r w:rsidR="00D90704" w:rsidRPr="0018026D">
              <w:rPr>
                <w:rStyle w:val="Hiperveza"/>
                <w:b/>
              </w:rPr>
              <w:t xml:space="preserve">u </w:t>
            </w:r>
            <w:r w:rsidR="00D90704" w:rsidRPr="0018026D">
              <w:rPr>
                <w:rStyle w:val="Hiperveza"/>
                <w:b/>
                <w:spacing w:val="3"/>
              </w:rPr>
              <w:t xml:space="preserve">poslovnoj grupi </w:t>
            </w:r>
            <w:r w:rsidR="00D90704" w:rsidRPr="0018026D">
              <w:rPr>
                <w:rStyle w:val="Hiperveza"/>
                <w:b/>
                <w:spacing w:val="4"/>
              </w:rPr>
              <w:t xml:space="preserve">Poljoprivreda: </w:t>
            </w:r>
            <w:r w:rsidR="00D90704" w:rsidRPr="0018026D">
              <w:rPr>
                <w:rStyle w:val="Hiperveza"/>
                <w:b/>
                <w:spacing w:val="3"/>
              </w:rPr>
              <w:t>Vupik</w:t>
            </w:r>
            <w:r w:rsidR="00D90704" w:rsidRPr="0018026D">
              <w:rPr>
                <w:rStyle w:val="Hiperveza"/>
                <w:b/>
                <w:spacing w:val="50"/>
              </w:rPr>
              <w:t xml:space="preserve"> </w:t>
            </w:r>
            <w:r w:rsidR="00D90704" w:rsidRPr="0018026D">
              <w:rPr>
                <w:rStyle w:val="Hiperveza"/>
                <w:b/>
                <w:spacing w:val="3"/>
              </w:rPr>
              <w:t>d.d.</w:t>
            </w:r>
            <w:r w:rsidR="00D90704" w:rsidRPr="0018026D">
              <w:rPr>
                <w:b/>
                <w:webHidden/>
              </w:rPr>
              <w:tab/>
            </w:r>
            <w:r w:rsidR="00D90704" w:rsidRPr="0018026D">
              <w:rPr>
                <w:b/>
                <w:webHidden/>
              </w:rPr>
              <w:fldChar w:fldCharType="begin"/>
            </w:r>
            <w:r w:rsidR="00D90704" w:rsidRPr="0018026D">
              <w:rPr>
                <w:b/>
                <w:webHidden/>
              </w:rPr>
              <w:instrText xml:space="preserve"> PAGEREF _Toc509931093 \h </w:instrText>
            </w:r>
            <w:r w:rsidR="00D90704" w:rsidRPr="0018026D">
              <w:rPr>
                <w:b/>
                <w:webHidden/>
              </w:rPr>
            </w:r>
            <w:r w:rsidR="00D90704" w:rsidRPr="0018026D">
              <w:rPr>
                <w:b/>
                <w:webHidden/>
              </w:rPr>
              <w:fldChar w:fldCharType="separate"/>
            </w:r>
            <w:r w:rsidR="000F4D17">
              <w:rPr>
                <w:b/>
                <w:webHidden/>
              </w:rPr>
              <w:t>26</w:t>
            </w:r>
            <w:r w:rsidR="00D90704" w:rsidRPr="0018026D">
              <w:rPr>
                <w:b/>
                <w:webHidden/>
              </w:rPr>
              <w:fldChar w:fldCharType="end"/>
            </w:r>
          </w:hyperlink>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094" w:history="true">
            <w:r w:rsidR="00D90704" w:rsidRPr="0018026D">
              <w:rPr>
                <w:rStyle w:val="Hiperveza"/>
                <w:noProof/>
                <w:sz w:val="24"/>
                <w:szCs w:val="24"/>
              </w:rPr>
              <w:t>3.</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pacing w:val="3"/>
                <w:sz w:val="24"/>
                <w:szCs w:val="24"/>
              </w:rPr>
              <w:t>Kratkoročna novčana</w:t>
            </w:r>
            <w:r w:rsidR="00D90704" w:rsidRPr="0018026D">
              <w:rPr>
                <w:rStyle w:val="Hiperveza"/>
                <w:noProof/>
                <w:spacing w:val="17"/>
                <w:sz w:val="24"/>
                <w:szCs w:val="24"/>
              </w:rPr>
              <w:t xml:space="preserve"> </w:t>
            </w:r>
            <w:r w:rsidR="00D90704" w:rsidRPr="0018026D">
              <w:rPr>
                <w:rStyle w:val="Hiperveza"/>
                <w:noProof/>
                <w:spacing w:val="3"/>
                <w:sz w:val="24"/>
                <w:szCs w:val="24"/>
              </w:rPr>
              <w:t>pozicija</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_Toc509931094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27</w:t>
            </w:r>
            <w:r w:rsidR="00D90704" w:rsidRPr="0018026D">
              <w:rPr>
                <w:noProof/>
                <w:webHidden/>
                <w:sz w:val="24"/>
                <w:szCs w:val="24"/>
              </w:rPr>
              <w:fldChar w:fldCharType="end"/>
            </w:r>
          </w:hyperlink>
        </w:p>
        <w:p w:rsidRDefault="00D772A8" w:rsidR="00D90704" w:rsidRPr="0018026D">
          <w:pPr>
            <w:pStyle w:val="Sadraj1"/>
            <w:tabs>
              <w:tab w:pos="9880" w:leader="dot" w:val="right"/>
            </w:tabs>
            <w:rPr>
              <w:noProof/>
              <w:sz w:val="24"/>
              <w:szCs w:val="24"/>
            </w:rPr>
          </w:pPr>
          <w:hyperlink w:anchor="_Toc509931095" w:history="true">
            <w:r w:rsidR="00D90704" w:rsidRPr="0018026D">
              <w:rPr>
                <w:rStyle w:val="Hiperveza"/>
                <w:noProof/>
                <w:sz w:val="24"/>
                <w:szCs w:val="24"/>
              </w:rPr>
              <w:t>4.</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pacing w:val="3"/>
                <w:sz w:val="24"/>
                <w:szCs w:val="24"/>
              </w:rPr>
              <w:t xml:space="preserve">Pregovori </w:t>
            </w:r>
            <w:r w:rsidR="00D90704" w:rsidRPr="0018026D">
              <w:rPr>
                <w:rStyle w:val="Hiperveza"/>
                <w:noProof/>
                <w:sz w:val="24"/>
                <w:szCs w:val="24"/>
              </w:rPr>
              <w:t>o</w:t>
            </w:r>
            <w:r w:rsidR="00D90704" w:rsidRPr="0018026D">
              <w:rPr>
                <w:rStyle w:val="Hiperveza"/>
                <w:noProof/>
                <w:spacing w:val="17"/>
                <w:sz w:val="24"/>
                <w:szCs w:val="24"/>
              </w:rPr>
              <w:t xml:space="preserve"> </w:t>
            </w:r>
            <w:r w:rsidR="00D90704" w:rsidRPr="0018026D">
              <w:rPr>
                <w:rStyle w:val="Hiperveza"/>
                <w:noProof/>
                <w:spacing w:val="3"/>
                <w:sz w:val="24"/>
                <w:szCs w:val="24"/>
              </w:rPr>
              <w:t>nagodbi</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_Toc509931095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31</w:t>
            </w:r>
            <w:r w:rsidR="00D90704" w:rsidRPr="0018026D">
              <w:rPr>
                <w:noProof/>
                <w:webHidden/>
                <w:sz w:val="24"/>
                <w:szCs w:val="24"/>
              </w:rPr>
              <w:fldChar w:fldCharType="end"/>
            </w:r>
          </w:hyperlink>
        </w:p>
        <w:p w:rsidRDefault="009B64E9" w:rsidR="009B64E9" w:rsidRPr="0018026D">
          <w:pPr>
            <w:pStyle w:val="Sadraj1"/>
            <w:tabs>
              <w:tab w:pos="9880" w:leader="dot" w:val="right"/>
            </w:tabs>
            <w:rPr>
              <w:rFonts w:cstheme="minorBidi" w:eastAsiaTheme="minorEastAsia" w:hAnsiTheme="minorHAnsi" w:asciiTheme="minorHAnsi"/>
              <w:bCs w:val="false"/>
              <w:noProof/>
              <w:sz w:val="24"/>
              <w:szCs w:val="24"/>
              <w:lang w:bidi="ar-SA"/>
            </w:rPr>
          </w:pPr>
          <w:r w:rsidRPr="0018026D">
            <w:rPr>
              <w:noProof/>
              <w:sz w:val="24"/>
              <w:szCs w:val="24"/>
            </w:rPr>
            <w:t xml:space="preserve">  4.1. Skraćeni prikaz načelnog sporazuma vjerovnika o ključnim elementima nagodbe u skladu s člankom 43. Zakona o postupku izvanredne uprave u trgovačkim društvima od sistemskog značaja za Republiku Hrvatsku.................31</w:t>
          </w:r>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096" w:history="true">
            <w:r w:rsidR="00D90704" w:rsidRPr="0018026D">
              <w:rPr>
                <w:rStyle w:val="Hiperveza"/>
                <w:noProof/>
                <w:sz w:val="24"/>
                <w:szCs w:val="24"/>
              </w:rPr>
              <w:t>5.</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pacing w:val="2"/>
                <w:sz w:val="24"/>
                <w:szCs w:val="24"/>
              </w:rPr>
              <w:t xml:space="preserve">Troškovi </w:t>
            </w:r>
            <w:r w:rsidR="00D90704" w:rsidRPr="0018026D">
              <w:rPr>
                <w:rStyle w:val="Hiperveza"/>
                <w:noProof/>
                <w:spacing w:val="3"/>
                <w:sz w:val="24"/>
                <w:szCs w:val="24"/>
              </w:rPr>
              <w:t xml:space="preserve">izvanredne </w:t>
            </w:r>
            <w:r w:rsidR="00D90704" w:rsidRPr="0018026D">
              <w:rPr>
                <w:rStyle w:val="Hiperveza"/>
                <w:noProof/>
                <w:spacing w:val="2"/>
                <w:sz w:val="24"/>
                <w:szCs w:val="24"/>
              </w:rPr>
              <w:t xml:space="preserve">uprave </w:t>
            </w:r>
            <w:r w:rsidR="00D90704" w:rsidRPr="0018026D">
              <w:rPr>
                <w:rStyle w:val="Hiperveza"/>
                <w:noProof/>
                <w:sz w:val="24"/>
                <w:szCs w:val="24"/>
              </w:rPr>
              <w:t xml:space="preserve">i </w:t>
            </w:r>
            <w:r w:rsidR="00D90704" w:rsidRPr="0018026D">
              <w:rPr>
                <w:rStyle w:val="Hiperveza"/>
                <w:noProof/>
                <w:spacing w:val="3"/>
                <w:sz w:val="24"/>
                <w:szCs w:val="24"/>
              </w:rPr>
              <w:t xml:space="preserve">poslovanja </w:t>
            </w:r>
            <w:r w:rsidR="00D90704" w:rsidRPr="0018026D">
              <w:rPr>
                <w:rStyle w:val="Hiperveza"/>
                <w:noProof/>
                <w:spacing w:val="2"/>
                <w:sz w:val="24"/>
                <w:szCs w:val="24"/>
              </w:rPr>
              <w:t>Agrokora</w:t>
            </w:r>
            <w:r w:rsidR="00D90704" w:rsidRPr="0018026D">
              <w:rPr>
                <w:rStyle w:val="Hiperveza"/>
                <w:noProof/>
                <w:spacing w:val="76"/>
                <w:sz w:val="24"/>
                <w:szCs w:val="24"/>
              </w:rPr>
              <w:t xml:space="preserve"> </w:t>
            </w:r>
            <w:r w:rsidR="00D90704" w:rsidRPr="0018026D">
              <w:rPr>
                <w:rStyle w:val="Hiperveza"/>
                <w:noProof/>
                <w:spacing w:val="2"/>
                <w:sz w:val="24"/>
                <w:szCs w:val="24"/>
              </w:rPr>
              <w:t>d.d.</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_Toc509931096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39</w:t>
            </w:r>
            <w:r w:rsidR="00D90704" w:rsidRPr="0018026D">
              <w:rPr>
                <w:noProof/>
                <w:webHidden/>
                <w:sz w:val="24"/>
                <w:szCs w:val="24"/>
              </w:rPr>
              <w:fldChar w:fldCharType="end"/>
            </w:r>
          </w:hyperlink>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097" w:history="true">
            <w:r w:rsidR="00D90704" w:rsidRPr="0018026D">
              <w:rPr>
                <w:rStyle w:val="Hiperveza"/>
                <w:noProof/>
                <w:sz w:val="24"/>
                <w:szCs w:val="24"/>
              </w:rPr>
              <w:t>6.</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z w:val="24"/>
                <w:szCs w:val="24"/>
              </w:rPr>
              <w:t>Sudski postupci</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_Toc509931097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42</w:t>
            </w:r>
            <w:r w:rsidR="00D90704" w:rsidRPr="0018026D">
              <w:rPr>
                <w:noProof/>
                <w:webHidden/>
                <w:sz w:val="24"/>
                <w:szCs w:val="24"/>
              </w:rPr>
              <w:fldChar w:fldCharType="end"/>
            </w:r>
          </w:hyperlink>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098" w:history="true">
            <w:r w:rsidR="00D90704" w:rsidRPr="0018026D">
              <w:rPr>
                <w:rStyle w:val="Hiperveza"/>
                <w:noProof/>
                <w:sz w:val="24"/>
                <w:szCs w:val="24"/>
              </w:rPr>
              <w:t>7.</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pacing w:val="3"/>
                <w:sz w:val="24"/>
                <w:szCs w:val="24"/>
              </w:rPr>
              <w:t>Privremeno vjerovničko</w:t>
            </w:r>
            <w:r w:rsidR="00D90704" w:rsidRPr="0018026D">
              <w:rPr>
                <w:rStyle w:val="Hiperveza"/>
                <w:noProof/>
                <w:spacing w:val="17"/>
                <w:sz w:val="24"/>
                <w:szCs w:val="24"/>
              </w:rPr>
              <w:t xml:space="preserve"> </w:t>
            </w:r>
            <w:r w:rsidR="00D90704" w:rsidRPr="0018026D">
              <w:rPr>
                <w:rStyle w:val="Hiperveza"/>
                <w:noProof/>
                <w:spacing w:val="3"/>
                <w:sz w:val="24"/>
                <w:szCs w:val="24"/>
              </w:rPr>
              <w:t>vijeće</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_Toc509931098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44</w:t>
            </w:r>
            <w:r w:rsidR="00D90704" w:rsidRPr="0018026D">
              <w:rPr>
                <w:noProof/>
                <w:webHidden/>
                <w:sz w:val="24"/>
                <w:szCs w:val="24"/>
              </w:rPr>
              <w:fldChar w:fldCharType="end"/>
            </w:r>
          </w:hyperlink>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099" w:history="true">
            <w:r w:rsidR="00D90704" w:rsidRPr="0018026D">
              <w:rPr>
                <w:rStyle w:val="Hiperveza"/>
                <w:noProof/>
                <w:sz w:val="24"/>
                <w:szCs w:val="24"/>
              </w:rPr>
              <w:t>8.</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pacing w:val="3"/>
                <w:sz w:val="24"/>
                <w:szCs w:val="24"/>
              </w:rPr>
              <w:t>Prijave</w:t>
            </w:r>
            <w:r w:rsidR="00D90704" w:rsidRPr="0018026D">
              <w:rPr>
                <w:rStyle w:val="Hiperveza"/>
                <w:noProof/>
                <w:spacing w:val="10"/>
                <w:sz w:val="24"/>
                <w:szCs w:val="24"/>
              </w:rPr>
              <w:t xml:space="preserve"> </w:t>
            </w:r>
            <w:r w:rsidR="00D90704" w:rsidRPr="0018026D">
              <w:rPr>
                <w:rStyle w:val="Hiperveza"/>
                <w:noProof/>
                <w:spacing w:val="3"/>
                <w:sz w:val="24"/>
                <w:szCs w:val="24"/>
              </w:rPr>
              <w:t>tražbina</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_Toc509931099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45</w:t>
            </w:r>
            <w:r w:rsidR="00D90704" w:rsidRPr="0018026D">
              <w:rPr>
                <w:noProof/>
                <w:webHidden/>
                <w:sz w:val="24"/>
                <w:szCs w:val="24"/>
              </w:rPr>
              <w:fldChar w:fldCharType="end"/>
            </w:r>
          </w:hyperlink>
        </w:p>
        <w:p w:rsidRDefault="00D772A8" w:rsidR="00D90704" w:rsidRPr="0018026D">
          <w:pPr>
            <w:pStyle w:val="Sadraj1"/>
            <w:tabs>
              <w:tab w:pos="9880" w:leader="dot" w:val="right"/>
            </w:tabs>
            <w:rPr>
              <w:rFonts w:cstheme="minorBidi" w:eastAsiaTheme="minorEastAsia" w:hAnsiTheme="minorHAnsi" w:asciiTheme="minorHAnsi"/>
              <w:bCs w:val="false"/>
              <w:noProof/>
              <w:sz w:val="24"/>
              <w:szCs w:val="24"/>
              <w:lang w:bidi="ar-SA"/>
            </w:rPr>
          </w:pPr>
          <w:hyperlink w:anchor="_Toc509931100" w:history="true">
            <w:r w:rsidR="00D90704" w:rsidRPr="0018026D">
              <w:rPr>
                <w:rStyle w:val="Hiperveza"/>
                <w:noProof/>
                <w:sz w:val="24"/>
                <w:szCs w:val="24"/>
              </w:rPr>
              <w:t>9.</w:t>
            </w:r>
            <w:r w:rsidR="00D90704" w:rsidRPr="0018026D">
              <w:rPr>
                <w:rFonts w:cstheme="minorBidi" w:eastAsiaTheme="minorEastAsia" w:hAnsiTheme="minorHAnsi" w:asciiTheme="minorHAnsi"/>
                <w:bCs w:val="false"/>
                <w:noProof/>
                <w:sz w:val="24"/>
                <w:szCs w:val="24"/>
                <w:lang w:bidi="ar-SA"/>
              </w:rPr>
              <w:tab/>
            </w:r>
            <w:r w:rsidR="00D90704" w:rsidRPr="0018026D">
              <w:rPr>
                <w:rStyle w:val="Hiperveza"/>
                <w:noProof/>
                <w:sz w:val="24"/>
                <w:szCs w:val="24"/>
              </w:rPr>
              <w:t>Odnosi s dionicima i komunikacije</w:t>
            </w:r>
            <w:r w:rsidR="00D90704" w:rsidRPr="0018026D">
              <w:rPr>
                <w:noProof/>
                <w:webHidden/>
                <w:sz w:val="24"/>
                <w:szCs w:val="24"/>
              </w:rPr>
              <w:tab/>
            </w:r>
            <w:r w:rsidR="00D90704" w:rsidRPr="0018026D">
              <w:rPr>
                <w:noProof/>
                <w:webHidden/>
                <w:sz w:val="24"/>
                <w:szCs w:val="24"/>
              </w:rPr>
              <w:fldChar w:fldCharType="begin"/>
            </w:r>
            <w:r w:rsidR="00D90704" w:rsidRPr="0018026D">
              <w:rPr>
                <w:noProof/>
                <w:webHidden/>
                <w:sz w:val="24"/>
                <w:szCs w:val="24"/>
              </w:rPr>
              <w:instrText xml:space="preserve"> PAGEREF _Toc509931100 \h </w:instrText>
            </w:r>
            <w:r w:rsidR="00D90704" w:rsidRPr="0018026D">
              <w:rPr>
                <w:noProof/>
                <w:webHidden/>
                <w:sz w:val="24"/>
                <w:szCs w:val="24"/>
              </w:rPr>
            </w:r>
            <w:r w:rsidR="00D90704" w:rsidRPr="0018026D">
              <w:rPr>
                <w:noProof/>
                <w:webHidden/>
                <w:sz w:val="24"/>
                <w:szCs w:val="24"/>
              </w:rPr>
              <w:fldChar w:fldCharType="separate"/>
            </w:r>
            <w:r w:rsidR="000F4D17">
              <w:rPr>
                <w:noProof/>
                <w:webHidden/>
                <w:sz w:val="24"/>
                <w:szCs w:val="24"/>
              </w:rPr>
              <w:t>46</w:t>
            </w:r>
            <w:r w:rsidR="00D90704" w:rsidRPr="0018026D">
              <w:rPr>
                <w:noProof/>
                <w:webHidden/>
                <w:sz w:val="24"/>
                <w:szCs w:val="24"/>
              </w:rPr>
              <w:fldChar w:fldCharType="end"/>
            </w:r>
          </w:hyperlink>
        </w:p>
        <w:p w:rsidRDefault="008C5380" w:rsidR="008C5380" w:rsidRPr="0018026D">
          <w:pPr>
            <w:rPr>
              <w:b/>
              <w:sz w:val="24"/>
              <w:szCs w:val="24"/>
            </w:rPr>
          </w:pPr>
          <w:r w:rsidRPr="0018026D">
            <w:rPr>
              <w:b/>
              <w:bCs/>
              <w:noProof/>
              <w:sz w:val="24"/>
              <w:szCs w:val="24"/>
            </w:rPr>
            <w:fldChar w:fldCharType="end"/>
          </w:r>
        </w:p>
      </w:sdtContent>
    </w:sdt>
    <w:p w:rsidRDefault="008A6252" w:rsidR="008A6252">
      <w:pPr>
        <w:sectPr w:rsidR="008A6252">
          <w:type w:val="continuous"/>
          <w:pgSz w:h="16840" w:w="11910"/>
          <w:pgMar w:gutter="0" w:footer="720" w:header="720" w:left="1160" w:bottom="1711" w:right="860" w:top="1686"/>
          <w:cols w:space="720"/>
        </w:sectPr>
      </w:pPr>
    </w:p>
    <w:p w:rsidRDefault="0065237C" w:rsidR="008A6252">
      <w:pPr>
        <w:pStyle w:val="Naslov1"/>
        <w:spacing w:before="230"/>
        <w:ind w:firstLine="0" w:left="258"/>
        <w:jc w:val="both"/>
      </w:pPr>
      <w:bookmarkStart w:name="_Toc509931073" w:id="1"/>
      <w:r>
        <w:lastRenderedPageBreak/>
        <w:t>1. Uvod</w:t>
      </w:r>
      <w:bookmarkEnd w:id="1"/>
    </w:p>
    <w:p w:rsidRDefault="008A6252" w:rsidR="008A6252">
      <w:pPr>
        <w:spacing w:lineRule="auto" w:line="276"/>
        <w:jc w:val="both"/>
      </w:pPr>
    </w:p>
    <w:p w:rsidRDefault="00A27BAC" w:rsidP="00A27BAC" w:rsidR="00A27BAC">
      <w:pPr>
        <w:spacing w:lineRule="auto" w:line="276"/>
        <w:ind w:right="125" w:left="255"/>
        <w:jc w:val="both"/>
        <w:rPr>
          <w:sz w:val="24"/>
          <w:szCs w:val="24"/>
        </w:rPr>
      </w:pPr>
      <w:r w:rsidRPr="00A27BAC">
        <w:rPr>
          <w:sz w:val="24"/>
          <w:szCs w:val="24"/>
        </w:rPr>
        <w:t>Ovo mjesečno izvješće izvanredne uprave odnosi se na period od 11. ožujka do 10. travnja 2018. godine. Izvješće u sklopu navedenog razdoblja prati razvoj gospodarske i financijske situacije u sustavu Agrokora te izvještava o realizaciji operativnih aktivnosti izvanredne uprave te ukupnom poslovanju kako krovne kompanije Agrokor d.d., tako i dijela većih Agrokorovih kompanija.</w:t>
      </w:r>
    </w:p>
    <w:p w:rsidRDefault="00A27BAC" w:rsidP="00A27BAC" w:rsidR="00A27BAC" w:rsidRPr="00A27BAC">
      <w:pPr>
        <w:spacing w:lineRule="auto" w:line="276"/>
        <w:ind w:right="125" w:left="255"/>
        <w:jc w:val="both"/>
        <w:rPr>
          <w:sz w:val="24"/>
          <w:szCs w:val="24"/>
        </w:rPr>
      </w:pPr>
    </w:p>
    <w:p w:rsidRDefault="00A27BAC" w:rsidP="00A27BAC" w:rsidR="00A27BAC">
      <w:pPr>
        <w:spacing w:lineRule="auto" w:line="276"/>
        <w:ind w:right="125" w:left="255"/>
        <w:jc w:val="both"/>
        <w:rPr>
          <w:sz w:val="24"/>
          <w:szCs w:val="24"/>
        </w:rPr>
      </w:pPr>
      <w:r w:rsidRPr="00A27BAC">
        <w:rPr>
          <w:sz w:val="24"/>
          <w:szCs w:val="24"/>
        </w:rPr>
        <w:t xml:space="preserve">Većina operativnih kompanija i poslovnih segmenata nastavlja s pozitivnim trendovima prethodnih razdoblja te bilježi </w:t>
      </w:r>
      <w:r w:rsidR="00F96417">
        <w:rPr>
          <w:sz w:val="24"/>
          <w:szCs w:val="24"/>
        </w:rPr>
        <w:t>unapređenje</w:t>
      </w:r>
      <w:r w:rsidRPr="00A27BAC">
        <w:rPr>
          <w:sz w:val="24"/>
          <w:szCs w:val="24"/>
        </w:rPr>
        <w:t xml:space="preserve"> poslovn</w:t>
      </w:r>
      <w:r w:rsidR="00F96417">
        <w:rPr>
          <w:sz w:val="24"/>
          <w:szCs w:val="24"/>
        </w:rPr>
        <w:t>ih</w:t>
      </w:r>
      <w:r w:rsidRPr="00A27BAC">
        <w:rPr>
          <w:sz w:val="24"/>
          <w:szCs w:val="24"/>
        </w:rPr>
        <w:t xml:space="preserve"> rezultat</w:t>
      </w:r>
      <w:r w:rsidR="00F96417">
        <w:rPr>
          <w:sz w:val="24"/>
          <w:szCs w:val="24"/>
        </w:rPr>
        <w:t>a</w:t>
      </w:r>
      <w:r w:rsidRPr="00A27BAC">
        <w:rPr>
          <w:sz w:val="24"/>
          <w:szCs w:val="24"/>
        </w:rPr>
        <w:t xml:space="preserve"> i dobre poslovne pokazatelje. Unatoč nepovoljnim vremenskim okolnostima, poslovni segment Maloprodaje i veleprodaje bilježi povećanje prosječne košarice </w:t>
      </w:r>
      <w:r w:rsidR="003B6EB9">
        <w:rPr>
          <w:sz w:val="24"/>
          <w:szCs w:val="24"/>
        </w:rPr>
        <w:t xml:space="preserve">i </w:t>
      </w:r>
      <w:r w:rsidRPr="00A27BAC">
        <w:rPr>
          <w:sz w:val="24"/>
          <w:szCs w:val="24"/>
        </w:rPr>
        <w:t>marže, što je uz istovremenu troškovnu efikasnost</w:t>
      </w:r>
      <w:r w:rsidR="00154FB3">
        <w:rPr>
          <w:sz w:val="24"/>
          <w:szCs w:val="24"/>
        </w:rPr>
        <w:t>,</w:t>
      </w:r>
      <w:r w:rsidRPr="00A27BAC">
        <w:rPr>
          <w:sz w:val="24"/>
          <w:szCs w:val="24"/>
        </w:rPr>
        <w:t xml:space="preserve"> dovelo do ostvarenja definirane EBITDA za razdoblje. Prehrana je u veljači ostvarila operativnu dobit (EBITDA) koja je značajno viša od planirane. Poslovanje Poljoprivrede u ovom izvještajnom razdoblju i dalje je pod utjecajem pada cijena svinjskog mesa i sira te se u narednom razdoblju, s porastom cijena, očekuje i rast EBITDA i prihoda.</w:t>
      </w:r>
    </w:p>
    <w:p w:rsidRDefault="00A27BAC" w:rsidP="00A27BAC" w:rsidR="00A27BAC">
      <w:pPr>
        <w:spacing w:lineRule="auto" w:line="276"/>
        <w:ind w:right="125" w:left="255"/>
        <w:jc w:val="both"/>
        <w:rPr>
          <w:sz w:val="24"/>
          <w:szCs w:val="24"/>
        </w:rPr>
      </w:pPr>
    </w:p>
    <w:p w:rsidRDefault="009568C6" w:rsidP="009568C6" w:rsidR="009568C6" w:rsidRPr="006B1F16">
      <w:pPr>
        <w:spacing w:lineRule="auto" w:line="276"/>
        <w:ind w:right="125" w:left="255"/>
        <w:jc w:val="both"/>
        <w:rPr>
          <w:sz w:val="24"/>
          <w:szCs w:val="24"/>
        </w:rPr>
      </w:pPr>
      <w:r w:rsidRPr="006B1F16">
        <w:rPr>
          <w:sz w:val="24"/>
          <w:szCs w:val="24"/>
        </w:rPr>
        <w:t xml:space="preserve">Najvažnija vijest ovog izvještajnog razdoblja je postizanje načelnog sporazuma o svim bitnim i ključnim strukturnim elementima nagodbe, na dan 10. travnja 2018. godine od strane članova Privremenog vjerovničkog vijeća i drugih vjerovnika. To su i potvrdili sastavljanjem i potpisivanjem </w:t>
      </w:r>
      <w:r w:rsidR="00E36679" w:rsidRPr="006B1F16">
        <w:rPr>
          <w:sz w:val="24"/>
          <w:szCs w:val="24"/>
        </w:rPr>
        <w:t xml:space="preserve">načelnog sporazuma o ključnim elementima nagodbe </w:t>
      </w:r>
      <w:r w:rsidRPr="006B1F16">
        <w:rPr>
          <w:sz w:val="24"/>
          <w:szCs w:val="24"/>
        </w:rPr>
        <w:t>koji predstavlja okvir temeljem kojeg slijedi konkretno utvrđivanje teksta nagodbe na temelju prijavljenih tražbina i njihovog pravnog statusa.</w:t>
      </w:r>
    </w:p>
    <w:p w:rsidRDefault="009568C6" w:rsidP="009568C6" w:rsidR="009568C6" w:rsidRPr="006B1F16">
      <w:pPr>
        <w:spacing w:lineRule="auto" w:line="276"/>
        <w:ind w:right="125" w:left="255"/>
        <w:jc w:val="both"/>
        <w:rPr>
          <w:sz w:val="24"/>
          <w:szCs w:val="24"/>
        </w:rPr>
      </w:pPr>
    </w:p>
    <w:p w:rsidRDefault="009568C6" w:rsidP="009568C6" w:rsidR="009568C6" w:rsidRPr="006B1F16">
      <w:pPr>
        <w:spacing w:lineRule="auto" w:line="276"/>
        <w:ind w:right="125" w:left="255"/>
        <w:jc w:val="both"/>
        <w:rPr>
          <w:sz w:val="24"/>
          <w:szCs w:val="24"/>
        </w:rPr>
      </w:pPr>
      <w:r w:rsidRPr="006B1F16">
        <w:rPr>
          <w:sz w:val="24"/>
          <w:szCs w:val="24"/>
        </w:rPr>
        <w:t xml:space="preserve">Dogovoreni ključni elementi obuhvaćaju korporativnu strukturu nove Agrokor Grupe, tretman i oblik namirenja tražbina vjerovnika nastalih prije otvaranja postupka izvanredne uprave, novi dug nove Agrokor Grupe i njezinu kapitalnu strukturu, poseban dogovor s dobavljačima o namirenju tzv. graničnog duga te provedbu nagodbe. Poslovanje buduće grupe oslanja se na tzv. </w:t>
      </w:r>
      <w:r w:rsidRPr="006B1F16">
        <w:rPr>
          <w:i/>
          <w:sz w:val="24"/>
          <w:szCs w:val="24"/>
        </w:rPr>
        <w:t>arms length</w:t>
      </w:r>
      <w:r w:rsidRPr="006B1F16">
        <w:rPr>
          <w:sz w:val="24"/>
          <w:szCs w:val="24"/>
        </w:rPr>
        <w:t xml:space="preserve"> načelo po pitanju odnosa među kompanijama unutar grupe, što znači da su stranke u međusobnim odnosima ravnopravne i neovisne. Posebno je utvrđeno kako je glavni kriterij određivanja iznosa namirenja pojedinih tražbina EPM model (Entity Priority Model) koji je razvijen od strane međunarodnih institucija te korišten u najvećim međunarodnim postupcima restrukturiranja kompanija.</w:t>
      </w:r>
    </w:p>
    <w:p w:rsidRDefault="009568C6" w:rsidP="009568C6" w:rsidR="009568C6" w:rsidRPr="006B1F16">
      <w:pPr>
        <w:spacing w:lineRule="auto" w:line="276"/>
        <w:ind w:right="125" w:left="255"/>
        <w:jc w:val="both"/>
        <w:rPr>
          <w:sz w:val="24"/>
          <w:szCs w:val="24"/>
        </w:rPr>
      </w:pPr>
    </w:p>
    <w:p w:rsidRDefault="009568C6" w:rsidP="009568C6" w:rsidR="009568C6" w:rsidRPr="006B1F16">
      <w:pPr>
        <w:spacing w:lineRule="auto" w:line="276"/>
        <w:ind w:right="125" w:left="255"/>
        <w:jc w:val="both"/>
        <w:rPr>
          <w:sz w:val="24"/>
          <w:szCs w:val="24"/>
        </w:rPr>
      </w:pPr>
      <w:r w:rsidRPr="006B1F16">
        <w:rPr>
          <w:sz w:val="24"/>
          <w:szCs w:val="24"/>
        </w:rPr>
        <w:t>Budući da su se vjerovnici sporazumjeli o bitnim ključnim elementima nagodbe, izvanredni povjerenik predložio je Trgovačkom sudu u Zagrebu produljenje roka trajanja postupka izvanredne uprave za dodatna tri mjeseca, a iz razloga što je vjerovnicima potreban dodatan rok da usuglase i dovrše tekst nagodbe. Trgovački sud u Zagrebu donio je 6. travnja 2018. zaključak kojim je udovoljio prijedlogu izvanrednog povjerenika i produljio rok trajanja postupka izvanredne uprave za tri mjeseca.</w:t>
      </w:r>
    </w:p>
    <w:p w:rsidRDefault="009568C6" w:rsidP="009568C6" w:rsidR="009568C6" w:rsidRPr="006B1F16">
      <w:pPr>
        <w:spacing w:lineRule="auto" w:line="276"/>
        <w:ind w:right="125" w:left="255"/>
        <w:jc w:val="both"/>
        <w:rPr>
          <w:sz w:val="24"/>
          <w:szCs w:val="24"/>
        </w:rPr>
      </w:pPr>
    </w:p>
    <w:p w:rsidRDefault="003B6EB9" w:rsidP="009568C6" w:rsidR="003B6EB9" w:rsidRPr="006B1F16">
      <w:pPr>
        <w:spacing w:lineRule="auto" w:line="276"/>
        <w:ind w:right="125" w:left="255"/>
        <w:jc w:val="both"/>
        <w:rPr>
          <w:sz w:val="24"/>
          <w:szCs w:val="24"/>
        </w:rPr>
      </w:pPr>
    </w:p>
    <w:p w:rsidRDefault="009568C6" w:rsidP="009568C6" w:rsidR="009568C6" w:rsidRPr="006B1F16">
      <w:pPr>
        <w:spacing w:lineRule="auto" w:line="276"/>
        <w:ind w:right="125" w:left="255"/>
        <w:jc w:val="both"/>
        <w:rPr>
          <w:sz w:val="24"/>
          <w:szCs w:val="24"/>
        </w:rPr>
      </w:pPr>
      <w:r w:rsidRPr="006B1F16">
        <w:rPr>
          <w:sz w:val="24"/>
          <w:szCs w:val="24"/>
        </w:rPr>
        <w:t>Dodatan rok trajanja postupka vjerovnici Agrokor Grupe će iskoristiti za usuglašavanje i dovršetak konačnog teksta nagodbe. Takav konačan prijedlog nagodbe izvanredni povjerenik će dostaviti Vjerovničkom vijeću, koje će kada bude osnovano zamijeniti Privremeno vjerovničko vijeće, na suglasnost. Kada Vjerovničko vijeće da suglasnost na prijedlog nagodbe, izvanredni povjerenik će isti dostaviti sudu te će Trgovački sud u Zagrebu zakazati ročište za glasovanje o nagodbi.</w:t>
      </w:r>
    </w:p>
    <w:p w:rsidRDefault="009568C6" w:rsidP="00A27BAC" w:rsidR="009568C6" w:rsidRPr="006B1F16">
      <w:pPr>
        <w:spacing w:lineRule="auto" w:line="276"/>
        <w:ind w:right="125" w:left="255"/>
        <w:jc w:val="both"/>
        <w:rPr>
          <w:sz w:val="24"/>
          <w:szCs w:val="24"/>
        </w:rPr>
      </w:pPr>
    </w:p>
    <w:p w:rsidRDefault="009568C6" w:rsidP="00A27BAC" w:rsidR="00A27BAC" w:rsidRPr="006B1F16">
      <w:pPr>
        <w:spacing w:lineRule="auto" w:line="276"/>
        <w:ind w:right="125" w:left="255"/>
        <w:jc w:val="both"/>
        <w:rPr>
          <w:sz w:val="24"/>
          <w:szCs w:val="24"/>
        </w:rPr>
      </w:pPr>
      <w:r w:rsidRPr="006B1F16">
        <w:rPr>
          <w:sz w:val="24"/>
          <w:szCs w:val="24"/>
        </w:rPr>
        <w:t>U ovom izvještajnom razdoblju, i</w:t>
      </w:r>
      <w:r w:rsidR="00A27BAC" w:rsidRPr="006B1F16">
        <w:rPr>
          <w:sz w:val="24"/>
          <w:szCs w:val="24"/>
        </w:rPr>
        <w:t>zvanredni povjerenik Agrokora Fabris Peruško i prvi potpredsjednik Uprave Sberbanka Maksim Poletaev, 21. ožujka 2018. godine potpisali su sporazum kojim su utvrđena načela prema kojima će Sberbank i povezana društva u primjerenom vremenskom roku povući tužbe koje su pokrenuli protiv Agrokora i njegovih povezanih društava te prema kojima će izvanredni povjerenik priznati osporene tražbine Sberbanka i predložiti da se priznate tražbine Sberbanka uključe u ažurirani popis priznatih tražbina podnesen Trgovačkome sudu u Zagrebu. Priznavanje tražbina Sberbanka omogućit će im glasanje u nagodbi i olakšati napredovanje prema zajedničkom cilju, a to je nagodba među svim vjerovnicima koja će novome Agrokoru donijeti održivu budućnost.</w:t>
      </w:r>
    </w:p>
    <w:p w:rsidRDefault="00A27BAC" w:rsidP="00A27BAC" w:rsidR="00A27BAC" w:rsidRPr="006B1F16">
      <w:pPr>
        <w:spacing w:lineRule="auto" w:line="276"/>
        <w:ind w:right="125" w:left="255"/>
        <w:jc w:val="both"/>
        <w:rPr>
          <w:sz w:val="24"/>
          <w:szCs w:val="24"/>
        </w:rPr>
      </w:pPr>
    </w:p>
    <w:p w:rsidRDefault="00A27BAC" w:rsidP="00A27BAC" w:rsidR="00A27BAC" w:rsidRPr="006B1F16">
      <w:pPr>
        <w:spacing w:lineRule="auto" w:line="276"/>
        <w:ind w:right="125" w:left="255"/>
        <w:jc w:val="both"/>
        <w:rPr>
          <w:sz w:val="24"/>
          <w:szCs w:val="24"/>
        </w:rPr>
      </w:pPr>
      <w:r w:rsidRPr="006B1F16">
        <w:rPr>
          <w:sz w:val="24"/>
          <w:szCs w:val="24"/>
        </w:rPr>
        <w:t>Slijedom toga i sukladno obvezi iz odluke Privremenog vjerovničkog vijeća sa sjednice održane 21. veljače 2018. godine, na kojoj je jednoglasno usvojen Pravilnik o korištenju povjerljivih informacija, izvanredna uprava Agrokora je na internetskoj stranici  nagodba.agrokor.hr objavila materijalno važne informacije vezane uz pregovore oko uvjeta plana nagodbe. Riječ je o informacijama koje su bile prezentirane i stavljene na raspolaganje članovima Privremenog vjerovničkog vijeća i njihovim suradnicima, a koje se na ovakav način daju na uvid i svim drugim vjerovnicima kako bi u skladu s navedenim pravilnikom bili upoznati s financijskim i drugim pokazateljima koji će im pomoći u vrednovanju ključnih odredbi prijedloga plana nagodbe.</w:t>
      </w:r>
    </w:p>
    <w:p w:rsidRDefault="00A27BAC" w:rsidP="00A27BAC" w:rsidR="00A27BAC" w:rsidRPr="006B1F16">
      <w:pPr>
        <w:spacing w:lineRule="auto" w:line="276"/>
        <w:ind w:right="125" w:left="255"/>
        <w:jc w:val="both"/>
        <w:rPr>
          <w:sz w:val="24"/>
          <w:szCs w:val="24"/>
        </w:rPr>
      </w:pPr>
    </w:p>
    <w:p w:rsidRDefault="00A27BAC" w:rsidP="00A27BAC" w:rsidR="00A27BAC" w:rsidRPr="006B1F16">
      <w:pPr>
        <w:spacing w:lineRule="auto" w:line="276"/>
        <w:ind w:right="125" w:left="255"/>
        <w:jc w:val="both"/>
        <w:rPr>
          <w:sz w:val="24"/>
          <w:szCs w:val="24"/>
        </w:rPr>
      </w:pPr>
      <w:r w:rsidRPr="006B1F16">
        <w:rPr>
          <w:sz w:val="24"/>
          <w:szCs w:val="24"/>
        </w:rPr>
        <w:t>Objavljeni su dokumenti pod nazivom: „Smjernice za model namirenja (Entity Priority Model, EPM)“ i „Set sažetih informacija sukladno Pravilniku o korištenju informacija Privremenog vjerovničkog vijeća“</w:t>
      </w:r>
      <w:r w:rsidR="007E47B1">
        <w:rPr>
          <w:sz w:val="24"/>
          <w:szCs w:val="24"/>
        </w:rPr>
        <w:t>.</w:t>
      </w:r>
      <w:r w:rsidRPr="006B1F16">
        <w:rPr>
          <w:sz w:val="24"/>
          <w:szCs w:val="24"/>
        </w:rPr>
        <w:t xml:space="preserve"> Prvi dokument predstavlja vodič kroz model namirenja (Entity Priority Model, EPM) čija je svrha utvrđivanje tražbina dionika i stopa njihovog namirenja od svakog društva sustava Agrokor koje je pod postupkom izvanredne uprave. </w:t>
      </w:r>
      <w:r w:rsidR="00154FB3" w:rsidRPr="006B1F16">
        <w:rPr>
          <w:sz w:val="24"/>
          <w:szCs w:val="24"/>
        </w:rPr>
        <w:t>M</w:t>
      </w:r>
      <w:r w:rsidRPr="006B1F16">
        <w:rPr>
          <w:sz w:val="24"/>
          <w:szCs w:val="24"/>
        </w:rPr>
        <w:t xml:space="preserve">aterijal prvi puta donosi sažetak procjena vrijednosti kompanija sustava Agrokor koja je izražena u rasponu od najniže i najviše procijenjene vrijednosti. Set sažetih informacija koje su stavljene na uvid vjerovnicima donosi i prikaz buduće pro forma korporativne strukture tzv. Nove grupe. Također, dokument sadrži i informacije o tražbinama koje su osigurane jamstvima drugih društava unutar sustava Agrokor, kao i već objavljene informacije o plaćanjima starog i graničnog duga dobavljačima. </w:t>
      </w:r>
      <w:r w:rsidR="007C6A9C">
        <w:rPr>
          <w:sz w:val="24"/>
          <w:szCs w:val="24"/>
        </w:rPr>
        <w:t>D</w:t>
      </w:r>
      <w:r w:rsidRPr="006B1F16">
        <w:rPr>
          <w:sz w:val="24"/>
          <w:szCs w:val="24"/>
        </w:rPr>
        <w:t xml:space="preserve">obavljačima </w:t>
      </w:r>
      <w:r w:rsidR="007C6A9C">
        <w:rPr>
          <w:sz w:val="24"/>
          <w:szCs w:val="24"/>
        </w:rPr>
        <w:t xml:space="preserve">je </w:t>
      </w:r>
      <w:r w:rsidRPr="006B1F16">
        <w:rPr>
          <w:sz w:val="24"/>
          <w:szCs w:val="24"/>
        </w:rPr>
        <w:t xml:space="preserve">plaćeno preko 490 milijuna eura starog i graničnog duga, što uključuje očekivana daljnja plaćanja graničnog duga, preostala plaćanja starog duga iz alokacija skupine B te ispunjenja </w:t>
      </w:r>
      <w:r w:rsidRPr="006B1F16">
        <w:rPr>
          <w:sz w:val="24"/>
          <w:szCs w:val="24"/>
        </w:rPr>
        <w:lastRenderedPageBreak/>
        <w:t>trgovinske tranše kredita s prednošću namirenja i refinanciranjem namijenjene dobavljačima. Od tog iznosa</w:t>
      </w:r>
      <w:r w:rsidR="00154FB3" w:rsidRPr="006B1F16">
        <w:rPr>
          <w:sz w:val="24"/>
          <w:szCs w:val="24"/>
        </w:rPr>
        <w:t>,</w:t>
      </w:r>
      <w:r w:rsidRPr="006B1F16">
        <w:rPr>
          <w:sz w:val="24"/>
          <w:szCs w:val="24"/>
        </w:rPr>
        <w:t xml:space="preserve"> oko 188 milijuna eura se odnosi na plaćeni stari dug, a oko 302 milijuna eura su plaćanja graničnog duga, dio kojih je upravo u tijeku.</w:t>
      </w:r>
    </w:p>
    <w:p w:rsidRDefault="00A27BAC" w:rsidP="00A27BAC" w:rsidR="00A27BAC" w:rsidRPr="006B1F16">
      <w:pPr>
        <w:spacing w:lineRule="auto" w:line="276"/>
        <w:ind w:right="125" w:left="255"/>
        <w:jc w:val="both"/>
        <w:rPr>
          <w:sz w:val="24"/>
          <w:szCs w:val="24"/>
        </w:rPr>
      </w:pPr>
    </w:p>
    <w:p w:rsidRDefault="00A27BAC" w:rsidP="00BD360F" w:rsidR="009568C6">
      <w:pPr>
        <w:spacing w:lineRule="auto" w:line="276"/>
        <w:ind w:right="125" w:left="255"/>
        <w:jc w:val="both"/>
        <w:rPr>
          <w:sz w:val="24"/>
          <w:szCs w:val="24"/>
        </w:rPr>
      </w:pPr>
      <w:r w:rsidRPr="006B1F16">
        <w:rPr>
          <w:sz w:val="24"/>
          <w:szCs w:val="24"/>
        </w:rPr>
        <w:t xml:space="preserve">U skladu s najavom o dodatnim razinama transparentnosti, izvanredna uprava Agrokora </w:t>
      </w:r>
      <w:r w:rsidR="00154FB3" w:rsidRPr="006B1F16">
        <w:rPr>
          <w:sz w:val="24"/>
          <w:szCs w:val="24"/>
        </w:rPr>
        <w:t xml:space="preserve">je </w:t>
      </w:r>
      <w:r w:rsidRPr="006B1F16">
        <w:rPr>
          <w:sz w:val="24"/>
          <w:szCs w:val="24"/>
        </w:rPr>
        <w:t xml:space="preserve">26. ožujka 2018. </w:t>
      </w:r>
      <w:r w:rsidR="00154FB3" w:rsidRPr="006B1F16">
        <w:rPr>
          <w:sz w:val="24"/>
          <w:szCs w:val="24"/>
        </w:rPr>
        <w:t>g</w:t>
      </w:r>
      <w:r w:rsidRPr="006B1F16">
        <w:rPr>
          <w:sz w:val="24"/>
          <w:szCs w:val="24"/>
        </w:rPr>
        <w:t>odine</w:t>
      </w:r>
      <w:r w:rsidR="00154FB3" w:rsidRPr="006B1F16">
        <w:rPr>
          <w:sz w:val="24"/>
          <w:szCs w:val="24"/>
        </w:rPr>
        <w:t>,</w:t>
      </w:r>
      <w:r w:rsidRPr="006B1F16">
        <w:rPr>
          <w:sz w:val="24"/>
          <w:szCs w:val="24"/>
        </w:rPr>
        <w:t xml:space="preserve"> objavila dokumente koji su dostavljeni i Trgovačkom sudu u Zagrebu. Objavljen je Ugovor o najstarijem kreditu u pročišćenoj verziji</w:t>
      </w:r>
      <w:r w:rsidR="003B6EB9" w:rsidRPr="006B1F16">
        <w:rPr>
          <w:sz w:val="24"/>
          <w:szCs w:val="24"/>
        </w:rPr>
        <w:t xml:space="preserve">, sa </w:t>
      </w:r>
      <w:r w:rsidRPr="006B1F16">
        <w:rPr>
          <w:sz w:val="24"/>
          <w:szCs w:val="24"/>
        </w:rPr>
        <w:t>sv</w:t>
      </w:r>
      <w:r w:rsidR="003B6EB9" w:rsidRPr="006B1F16">
        <w:rPr>
          <w:sz w:val="24"/>
          <w:szCs w:val="24"/>
        </w:rPr>
        <w:t>im</w:t>
      </w:r>
      <w:r w:rsidRPr="006B1F16">
        <w:rPr>
          <w:sz w:val="24"/>
          <w:szCs w:val="24"/>
        </w:rPr>
        <w:t xml:space="preserve"> izmjen</w:t>
      </w:r>
      <w:r w:rsidR="003B6EB9" w:rsidRPr="006B1F16">
        <w:rPr>
          <w:sz w:val="24"/>
          <w:szCs w:val="24"/>
        </w:rPr>
        <w:t>ama</w:t>
      </w:r>
      <w:r w:rsidRPr="006B1F16">
        <w:rPr>
          <w:sz w:val="24"/>
          <w:szCs w:val="24"/>
        </w:rPr>
        <w:t xml:space="preserve"> i dopun</w:t>
      </w:r>
      <w:r w:rsidR="003B6EB9" w:rsidRPr="006B1F16">
        <w:rPr>
          <w:sz w:val="24"/>
          <w:szCs w:val="24"/>
        </w:rPr>
        <w:t>ama</w:t>
      </w:r>
      <w:r w:rsidRPr="006B1F16">
        <w:rPr>
          <w:sz w:val="24"/>
          <w:szCs w:val="24"/>
        </w:rPr>
        <w:t xml:space="preserve"> iz svih aneksa koji su skopljeni do danas. Također, objavljen je i Ugovor o naknadi za poslove agenta zajmodavaca po vjerovnika Ugovoru o najstarijem kreditu.</w:t>
      </w:r>
      <w:r w:rsidRPr="00A27BAC">
        <w:rPr>
          <w:sz w:val="24"/>
          <w:szCs w:val="24"/>
        </w:rPr>
        <w:t xml:space="preserve"> </w:t>
      </w: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BD360F" w:rsidP="00BD360F" w:rsidR="00BD360F">
      <w:pPr>
        <w:spacing w:lineRule="auto" w:line="276"/>
        <w:ind w:right="125" w:left="255"/>
        <w:jc w:val="both"/>
        <w:rPr>
          <w:sz w:val="24"/>
          <w:szCs w:val="24"/>
        </w:rPr>
      </w:pPr>
    </w:p>
    <w:p w:rsidRDefault="009568C6" w:rsidP="00FE6D51" w:rsidR="009568C6">
      <w:pPr>
        <w:spacing w:lineRule="auto" w:line="276"/>
        <w:ind w:right="125" w:left="255"/>
        <w:jc w:val="both"/>
        <w:rPr>
          <w:sz w:val="24"/>
          <w:szCs w:val="24"/>
        </w:rPr>
      </w:pPr>
    </w:p>
    <w:p w:rsidRDefault="009568C6" w:rsidP="00FE6D51" w:rsidR="009568C6">
      <w:pPr>
        <w:spacing w:lineRule="auto" w:line="276"/>
        <w:ind w:right="125" w:left="255"/>
        <w:jc w:val="both"/>
        <w:rPr>
          <w:sz w:val="24"/>
          <w:szCs w:val="24"/>
        </w:rPr>
      </w:pPr>
    </w:p>
    <w:p w:rsidRDefault="009568C6" w:rsidP="00FE6D51" w:rsidR="009568C6">
      <w:pPr>
        <w:spacing w:lineRule="auto" w:line="276"/>
        <w:ind w:right="125" w:left="255"/>
        <w:jc w:val="both"/>
        <w:rPr>
          <w:sz w:val="24"/>
          <w:szCs w:val="24"/>
        </w:rPr>
      </w:pPr>
    </w:p>
    <w:p w:rsidRDefault="009568C6" w:rsidP="00FE6D51" w:rsidR="009568C6">
      <w:pPr>
        <w:spacing w:lineRule="auto" w:line="276"/>
        <w:ind w:right="125" w:left="255"/>
        <w:jc w:val="both"/>
        <w:rPr>
          <w:sz w:val="24"/>
          <w:szCs w:val="24"/>
        </w:rPr>
      </w:pPr>
    </w:p>
    <w:p w:rsidRDefault="009568C6" w:rsidP="00FE6D51" w:rsidR="009568C6">
      <w:pPr>
        <w:spacing w:lineRule="auto" w:line="276"/>
        <w:ind w:right="125" w:left="255"/>
        <w:jc w:val="both"/>
        <w:rPr>
          <w:sz w:val="24"/>
          <w:szCs w:val="24"/>
        </w:rPr>
      </w:pPr>
    </w:p>
    <w:p w:rsidRDefault="009568C6" w:rsidP="00FE6D51" w:rsidR="009568C6">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7E47B1" w:rsidP="00FE6D51" w:rsidR="007E47B1">
      <w:pPr>
        <w:spacing w:lineRule="auto" w:line="276"/>
        <w:ind w:right="125" w:left="255"/>
        <w:jc w:val="both"/>
        <w:rPr>
          <w:sz w:val="24"/>
          <w:szCs w:val="24"/>
        </w:rPr>
      </w:pPr>
    </w:p>
    <w:p w:rsidRDefault="00BD360F" w:rsidP="00FE6D51" w:rsidR="00BD360F">
      <w:pPr>
        <w:spacing w:lineRule="auto" w:line="276"/>
        <w:ind w:right="125" w:left="255"/>
        <w:jc w:val="both"/>
        <w:rPr>
          <w:sz w:val="24"/>
          <w:szCs w:val="24"/>
        </w:rPr>
      </w:pPr>
    </w:p>
    <w:p w:rsidRDefault="0065237C" w:rsidR="008A6252">
      <w:pPr>
        <w:pStyle w:val="Naslov1"/>
        <w:numPr>
          <w:ilvl w:val="0"/>
          <w:numId w:val="32"/>
        </w:numPr>
        <w:tabs>
          <w:tab w:pos="619" w:val="left"/>
        </w:tabs>
        <w:spacing w:lineRule="auto" w:line="237" w:before="94"/>
        <w:ind w:right="172"/>
      </w:pPr>
      <w:bookmarkStart w:name="_Toc509931074" w:id="2"/>
      <w:r>
        <w:rPr>
          <w:spacing w:val="3"/>
        </w:rPr>
        <w:lastRenderedPageBreak/>
        <w:t xml:space="preserve">Stanje </w:t>
      </w:r>
      <w:r>
        <w:t xml:space="preserve">u </w:t>
      </w:r>
      <w:r>
        <w:rPr>
          <w:spacing w:val="2"/>
        </w:rPr>
        <w:t xml:space="preserve">društvima </w:t>
      </w:r>
      <w:r>
        <w:t xml:space="preserve">pod </w:t>
      </w:r>
      <w:r>
        <w:rPr>
          <w:spacing w:val="3"/>
        </w:rPr>
        <w:t xml:space="preserve">izvanrednom </w:t>
      </w:r>
      <w:r>
        <w:rPr>
          <w:spacing w:val="2"/>
        </w:rPr>
        <w:t xml:space="preserve">upravom </w:t>
      </w:r>
      <w:r>
        <w:rPr>
          <w:spacing w:val="3"/>
        </w:rPr>
        <w:t xml:space="preserve">unutar izvještajnog </w:t>
      </w:r>
      <w:r>
        <w:rPr>
          <w:spacing w:val="4"/>
        </w:rPr>
        <w:t>razdoblja</w:t>
      </w:r>
      <w:bookmarkEnd w:id="2"/>
    </w:p>
    <w:p w:rsidRDefault="00D772A8" w:rsidR="008A6252">
      <w:pPr>
        <w:pStyle w:val="Tijeloteksta"/>
        <w:spacing w:lineRule="auto" w:line="276" w:before="219"/>
        <w:ind w:right="124" w:left="258"/>
        <w:jc w:val="both"/>
      </w:pPr>
      <w:r>
        <w:rPr>
          <w:noProof/>
          <w:lang w:bidi="ar-SA"/>
        </w:rPr>
        <w:pict>
          <v:shapetype id="_x0000_t202" coordsize="21600,21600" path="m,l,21600r21600,l21600,xe" o:spt="202.0">
            <v:stroke joinstyle="miter"/>
            <v:path o:connecttype="rect" gradientshapeok="t"/>
          </v:shapetype>
          <v:shape fillcolor="#c00" stroked="f" o:spid="_x0000_s1046" id="Text Box 40" style="position:absolute;left:0;text-align:left;margin-left:110.25pt;margin-top:96.45pt;width:388.5pt;height:57.75pt;z-index:-251628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
            <v:textbox inset="0,0,0,0">
              <w:txbxContent>
                <w:p w:rsidRDefault="0018026D" w:rsidP="00ED2798" w:rsidR="0018026D">
                  <w:pPr>
                    <w:spacing w:lineRule="auto" w:line="247" w:before="259"/>
                    <w:ind w:hanging="1921" w:left="2393"/>
                    <w:jc w:val="center"/>
                    <w:rPr>
                      <w:b/>
                      <w:sz w:val="30"/>
                    </w:rPr>
                  </w:pPr>
                  <w:r>
                    <w:rPr>
                      <w:b/>
                      <w:color w:val="FFFFFF"/>
                      <w:sz w:val="30"/>
                    </w:rPr>
                    <w:t>I.-II. 2018. godine rezultati</w:t>
                  </w:r>
                </w:p>
              </w:txbxContent>
            </v:textbox>
            <w10:wrap anchorx="page" type="topAndBottom"/>
          </v:shape>
        </w:pict>
      </w:r>
      <w:r w:rsidR="0065237C">
        <w:t>Financijske informacije sadržane u donjoj tabli</w:t>
      </w:r>
      <w:r w:rsidR="00154FB3">
        <w:t>ci</w:t>
      </w:r>
      <w:r w:rsidR="0065237C">
        <w:t xml:space="preserve"> odnose se na </w:t>
      </w:r>
      <w:r w:rsidR="009B7DB9">
        <w:t xml:space="preserve">kumulativni </w:t>
      </w:r>
      <w:r w:rsidR="0065237C">
        <w:t>p</w:t>
      </w:r>
      <w:r w:rsidR="009755CD">
        <w:t xml:space="preserve">rihod i EBITDA za </w:t>
      </w:r>
      <w:r w:rsidR="009B7DB9">
        <w:t xml:space="preserve">prva dva mjeseca </w:t>
      </w:r>
      <w:r w:rsidR="009755CD">
        <w:t xml:space="preserve">2018. </w:t>
      </w:r>
      <w:r w:rsidR="00A941D3">
        <w:t>g</w:t>
      </w:r>
      <w:r w:rsidR="009755CD">
        <w:t xml:space="preserve">odine </w:t>
      </w:r>
      <w:r w:rsidR="0065237C">
        <w:t>za ključn</w:t>
      </w:r>
      <w:r w:rsidR="00154FB3">
        <w:t>e kompanije</w:t>
      </w:r>
      <w:r w:rsidR="0065237C">
        <w:t xml:space="preserve"> sustava Agrokor. U ovom </w:t>
      </w:r>
      <w:r w:rsidR="009E5E2C">
        <w:t>mjesečnom izvješću</w:t>
      </w:r>
      <w:r w:rsidR="0065237C">
        <w:t xml:space="preserve"> izvještavanje se odnosi na svih 1</w:t>
      </w:r>
      <w:r w:rsidR="00E53F1B">
        <w:t>6</w:t>
      </w:r>
      <w:r w:rsidR="0065237C">
        <w:t xml:space="preserve"> ključnih kompanija. Financijski rezultati pojedinačnih kompanija prikazani u ovom poglavlju su nerevidirani te su preliminarni. </w:t>
      </w:r>
      <w:r w:rsidR="003A7ADC">
        <w:t>Realizirani rezultati uspoređuju se s Planovima održivosti.</w:t>
      </w:r>
    </w:p>
    <w:p w:rsidRDefault="00ED2798" w:rsidR="00B41CC2">
      <w:pPr>
        <w:pStyle w:val="Tijeloteksta"/>
        <w:spacing w:lineRule="auto" w:line="276" w:before="219"/>
        <w:ind w:right="124" w:left="258"/>
        <w:jc w:val="both"/>
      </w:pPr>
      <w:r>
        <w:t xml:space="preserve">  </w:t>
      </w:r>
      <w:r w:rsidR="00B41CC2">
        <w:t xml:space="preserve">    </w:t>
      </w:r>
    </w:p>
    <w:tbl>
      <w:tblPr>
        <w:tblpPr w:tblpY="4" w:tblpXSpec="center" w:horzAnchor="margin" w:vertAnchor="text" w:rightFromText="180" w:leftFromText="180"/>
        <w:tblW w:type="dxa" w:w="7824"/>
        <w:tblCellMar>
          <w:left w:type="dxa" w:w="0"/>
          <w:right w:type="dxa" w:w="0"/>
        </w:tblCellMar>
        <w:tblLook w:val="0420" w:noVBand="1" w:noHBand="0" w:lastColumn="0" w:firstColumn="0" w:lastRow="0" w:firstRow="1"/>
      </w:tblPr>
      <w:tblGrid>
        <w:gridCol w:w="2575"/>
        <w:gridCol w:w="1831"/>
        <w:gridCol w:w="1709"/>
        <w:gridCol w:w="1709"/>
      </w:tblGrid>
      <w:tr w:rsidTr="00B41CC2" w:rsidR="00B41CC2" w:rsidRPr="009675AD">
        <w:trPr>
          <w:trHeight w:val="743"/>
        </w:trPr>
        <w:tc>
          <w:tcPr>
            <w:tcW w:type="dxa" w:w="2575"/>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hideMark/>
          </w:tcPr>
          <w:p w:rsidRDefault="00B41CC2" w:rsidP="00B41CC2" w:rsidR="00B41CC2">
            <w:pPr>
              <w:widowControl/>
              <w:autoSpaceDE/>
              <w:autoSpaceDN/>
              <w:rPr>
                <w:rFonts w:eastAsia="Times New Roman"/>
                <w:b/>
                <w:bCs/>
                <w:i/>
                <w:iCs/>
                <w:color w:themeColor="light1" w:val="FFFFFF"/>
                <w:kern w:val="24"/>
                <w:sz w:val="20"/>
                <w:szCs w:val="20"/>
                <w:lang w:bidi="ar-SA"/>
              </w:rPr>
            </w:pPr>
          </w:p>
          <w:p w:rsidRDefault="00B41CC2" w:rsidP="00B41CC2" w:rsidR="00B41CC2" w:rsidRPr="009675AD">
            <w:pPr>
              <w:widowControl/>
              <w:autoSpaceDE/>
              <w:autoSpaceDN/>
              <w:rPr>
                <w:rFonts w:eastAsia="Times New Roman"/>
                <w:sz w:val="36"/>
                <w:szCs w:val="36"/>
                <w:lang w:bidi="ar-SA"/>
              </w:rPr>
            </w:pPr>
            <w:r w:rsidRPr="009675AD">
              <w:rPr>
                <w:rFonts w:eastAsia="Times New Roman"/>
                <w:b/>
                <w:bCs/>
                <w:i/>
                <w:iCs/>
                <w:color w:themeColor="light1" w:val="FFFFFF"/>
                <w:kern w:val="24"/>
                <w:sz w:val="20"/>
                <w:szCs w:val="20"/>
                <w:lang w:bidi="ar-SA"/>
              </w:rPr>
              <w:t>Milijuna kn</w:t>
            </w:r>
          </w:p>
        </w:tc>
        <w:tc>
          <w:tcPr>
            <w:tcW w:type="dxa" w:w="1831"/>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41CC2" w:rsidP="00B41CC2" w:rsidR="00B41CC2"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Maloprodaja i veleprodaja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41CC2" w:rsidP="00B41CC2" w:rsidR="00B41CC2"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Prehrana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41CC2" w:rsidP="00B41CC2" w:rsidR="00B41CC2"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Poljoprivreda</w:t>
            </w:r>
          </w:p>
        </w:tc>
      </w:tr>
    </w:tbl>
    <w:p w:rsidRDefault="009675AD" w:rsidP="009675AD" w:rsidR="009675AD">
      <w:pPr>
        <w:pStyle w:val="Tijeloteksta"/>
        <w:spacing w:lineRule="auto" w:line="276" w:before="219"/>
        <w:ind w:right="124" w:left="258"/>
        <w:jc w:val="center"/>
      </w:pPr>
    </w:p>
    <w:p w:rsidRDefault="008A6252" w:rsidR="008A6252">
      <w:pPr>
        <w:pStyle w:val="Tijeloteksta"/>
        <w:spacing w:before="8"/>
        <w:rPr>
          <w:sz w:val="16"/>
        </w:rPr>
      </w:pPr>
    </w:p>
    <w:tbl>
      <w:tblPr>
        <w:tblpPr w:tblpY="191" w:tblpXSpec="center" w:horzAnchor="margin" w:vertAnchor="text" w:rightFromText="180" w:leftFromText="180"/>
        <w:tblW w:type="dxa" w:w="7789"/>
        <w:tblCellMar>
          <w:left w:type="dxa" w:w="0"/>
          <w:right w:type="dxa" w:w="0"/>
        </w:tblCellMar>
        <w:tblLook w:val="0420" w:noVBand="1" w:noHBand="0" w:lastColumn="0" w:firstColumn="0" w:lastRow="0" w:firstRow="1"/>
      </w:tblPr>
      <w:tblGrid>
        <w:gridCol w:w="2557"/>
        <w:gridCol w:w="1838"/>
        <w:gridCol w:w="1697"/>
        <w:gridCol w:w="1697"/>
      </w:tblGrid>
      <w:tr w:rsidTr="00B41CC2" w:rsidR="00B41CC2" w:rsidRPr="009675AD">
        <w:trPr>
          <w:trHeight w:val="537"/>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41CC2" w:rsidP="00B41CC2" w:rsidR="00B41CC2" w:rsidRPr="009675AD">
            <w:pPr>
              <w:widowControl/>
              <w:autoSpaceDE/>
              <w:autoSpaceDN/>
              <w:rPr>
                <w:rFonts w:eastAsia="Times New Roman"/>
                <w:sz w:val="36"/>
                <w:szCs w:val="36"/>
                <w:lang w:bidi="ar-SA"/>
              </w:rPr>
            </w:pPr>
            <w:r w:rsidRPr="009675AD">
              <w:rPr>
                <w:rFonts w:eastAsia="Times New Roman"/>
                <w:color w:themeColor="text1" w:val="000000"/>
                <w:kern w:val="24"/>
                <w:sz w:val="24"/>
                <w:szCs w:val="24"/>
                <w:lang w:bidi="ar-SA"/>
              </w:rPr>
              <w:t>Prihod</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41CC2" w:rsidP="00B41CC2" w:rsidR="00B41CC2" w:rsidRPr="009675AD">
            <w:pPr>
              <w:widowControl/>
              <w:autoSpaceDE/>
              <w:autoSpaceDN/>
              <w:jc w:val="right"/>
              <w:rPr>
                <w:rFonts w:eastAsia="Times New Roman"/>
                <w:sz w:val="36"/>
                <w:szCs w:val="36"/>
                <w:lang w:bidi="ar-SA"/>
              </w:rPr>
            </w:pPr>
            <w:r>
              <w:rPr>
                <w:rFonts w:eastAsia="Times New Roman"/>
                <w:color w:themeColor="text1" w:val="000000"/>
                <w:kern w:val="24"/>
                <w:sz w:val="24"/>
                <w:szCs w:val="24"/>
                <w:lang w:bidi="ar-SA"/>
              </w:rPr>
              <w:t>1.777</w:t>
            </w:r>
            <w:r w:rsidRPr="009675AD">
              <w:rPr>
                <w:rFonts w:eastAsia="Times New Roman"/>
                <w:color w:themeColor="text1" w:val="000000"/>
                <w:kern w:val="24"/>
                <w:sz w:val="24"/>
                <w:szCs w:val="24"/>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523DFD" w:rsidP="00843EE2" w:rsidR="00B41CC2" w:rsidRPr="009675AD">
            <w:pPr>
              <w:widowControl/>
              <w:autoSpaceDE/>
              <w:autoSpaceDN/>
              <w:jc w:val="right"/>
              <w:rPr>
                <w:rFonts w:eastAsia="Times New Roman"/>
                <w:sz w:val="36"/>
                <w:szCs w:val="36"/>
                <w:lang w:bidi="ar-SA"/>
              </w:rPr>
            </w:pPr>
            <w:r>
              <w:rPr>
                <w:rFonts w:eastAsia="Times New Roman"/>
                <w:color w:themeColor="text1" w:val="000000"/>
                <w:kern w:val="24"/>
                <w:sz w:val="24"/>
                <w:szCs w:val="24"/>
                <w:lang w:bidi="ar-SA"/>
              </w:rPr>
              <w:t>8</w:t>
            </w:r>
            <w:r w:rsidR="00843EE2">
              <w:rPr>
                <w:rFonts w:eastAsia="Times New Roman"/>
                <w:color w:themeColor="text1" w:val="000000"/>
                <w:kern w:val="24"/>
                <w:sz w:val="24"/>
                <w:szCs w:val="24"/>
                <w:lang w:bidi="ar-SA"/>
              </w:rPr>
              <w:t>53</w:t>
            </w:r>
            <w:r w:rsidR="00B41CC2" w:rsidRPr="009675AD">
              <w:rPr>
                <w:rFonts w:eastAsia="Times New Roman"/>
                <w:color w:themeColor="text1" w:val="000000"/>
                <w:kern w:val="24"/>
                <w:sz w:val="24"/>
                <w:szCs w:val="24"/>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523DFD" w:rsidP="00B41CC2" w:rsidR="00B41CC2" w:rsidRPr="009675AD">
            <w:pPr>
              <w:widowControl/>
              <w:autoSpaceDE/>
              <w:autoSpaceDN/>
              <w:jc w:val="right"/>
              <w:rPr>
                <w:rFonts w:eastAsia="Times New Roman"/>
                <w:sz w:val="36"/>
                <w:szCs w:val="36"/>
                <w:lang w:bidi="ar-SA"/>
              </w:rPr>
            </w:pPr>
            <w:r>
              <w:rPr>
                <w:rFonts w:eastAsia="Times New Roman"/>
                <w:color w:themeColor="text1" w:val="000000"/>
                <w:kern w:val="24"/>
                <w:sz w:val="24"/>
                <w:szCs w:val="24"/>
                <w:lang w:bidi="ar-SA"/>
              </w:rPr>
              <w:t>270</w:t>
            </w:r>
            <w:r w:rsidR="00B41CC2" w:rsidRPr="009675AD">
              <w:rPr>
                <w:rFonts w:eastAsia="Times New Roman"/>
                <w:color w:themeColor="text1" w:val="000000"/>
                <w:kern w:val="24"/>
                <w:sz w:val="24"/>
                <w:szCs w:val="24"/>
                <w:lang w:bidi="ar-SA"/>
              </w:rPr>
              <w:t>m</w:t>
            </w:r>
          </w:p>
        </w:tc>
      </w:tr>
      <w:tr w:rsidTr="00B41CC2" w:rsidR="00B41CC2" w:rsidRPr="009675AD">
        <w:trPr>
          <w:trHeight w:val="520"/>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41CC2" w:rsidP="00B41CC2" w:rsidR="00B41CC2" w:rsidRPr="009675AD">
            <w:pPr>
              <w:widowControl/>
              <w:autoSpaceDE/>
              <w:autoSpaceDN/>
              <w:rPr>
                <w:rFonts w:eastAsia="Times New Roman"/>
                <w:sz w:val="36"/>
                <w:szCs w:val="36"/>
                <w:lang w:bidi="ar-SA"/>
              </w:rPr>
            </w:pPr>
            <w:r w:rsidRPr="006B3CE0">
              <w:rPr>
                <w:rFonts w:eastAsia="Times New Roman"/>
                <w:color w:themeColor="text1" w:val="000000"/>
                <w:kern w:val="24"/>
                <w:sz w:val="24"/>
                <w:szCs w:val="24"/>
                <w:lang w:bidi="ar-SA" w:val="de-DE"/>
              </w:rPr>
              <w:t>EBITDA</w:t>
            </w:r>
            <w:r w:rsidRPr="009675AD">
              <w:rPr>
                <w:rFonts w:eastAsia="Times New Roman"/>
                <w:color w:themeColor="text1" w:val="000000"/>
                <w:kern w:val="24"/>
                <w:sz w:val="24"/>
                <w:szCs w:val="24"/>
                <w:lang w:bidi="ar-SA"/>
              </w:rPr>
              <w:t xml:space="preserve"> </w:t>
            </w:r>
          </w:p>
          <w:p w:rsidRDefault="00B41CC2" w:rsidP="00B41CC2" w:rsidR="00B41CC2" w:rsidRPr="009675AD">
            <w:pPr>
              <w:widowControl/>
              <w:autoSpaceDE/>
              <w:autoSpaceDN/>
              <w:rPr>
                <w:rFonts w:eastAsia="Times New Roman"/>
                <w:sz w:val="36"/>
                <w:szCs w:val="36"/>
                <w:lang w:bidi="ar-SA"/>
              </w:rPr>
            </w:pPr>
            <w:r w:rsidRPr="009675AD">
              <w:rPr>
                <w:rFonts w:eastAsia="Times New Roman"/>
                <w:color w:themeColor="text1" w:val="000000"/>
                <w:kern w:val="24"/>
                <w:sz w:val="18"/>
                <w:szCs w:val="18"/>
                <w:lang w:bidi="ar-SA"/>
              </w:rPr>
              <w:t>(prije naknade za upravljanje)</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41CC2" w:rsidP="00B41CC2" w:rsidR="00B41CC2" w:rsidRPr="009675AD">
            <w:pPr>
              <w:widowControl/>
              <w:autoSpaceDE/>
              <w:autoSpaceDN/>
              <w:jc w:val="right"/>
              <w:rPr>
                <w:rFonts w:eastAsia="Times New Roman"/>
                <w:sz w:val="36"/>
                <w:szCs w:val="36"/>
                <w:lang w:bidi="ar-SA"/>
              </w:rPr>
            </w:pPr>
            <w:r>
              <w:rPr>
                <w:rFonts w:eastAsia="Times New Roman"/>
                <w:color w:themeColor="text1" w:val="000000"/>
                <w:kern w:val="24"/>
                <w:sz w:val="24"/>
                <w:szCs w:val="24"/>
                <w:lang w:bidi="ar-SA"/>
              </w:rPr>
              <w:t>-44,9m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523DFD" w:rsidP="00B41CC2" w:rsidR="00B41CC2" w:rsidRPr="009675AD">
            <w:pPr>
              <w:widowControl/>
              <w:autoSpaceDE/>
              <w:autoSpaceDN/>
              <w:jc w:val="right"/>
              <w:rPr>
                <w:rFonts w:eastAsia="Times New Roman"/>
                <w:sz w:val="36"/>
                <w:szCs w:val="36"/>
                <w:lang w:bidi="ar-SA"/>
              </w:rPr>
            </w:pPr>
            <w:r>
              <w:rPr>
                <w:rFonts w:eastAsia="Times New Roman"/>
                <w:color w:themeColor="text1" w:val="000000"/>
                <w:kern w:val="24"/>
                <w:sz w:val="24"/>
                <w:szCs w:val="24"/>
                <w:lang w:bidi="ar-SA"/>
              </w:rPr>
              <w:t>48,5</w:t>
            </w:r>
            <w:r w:rsidR="00B41CC2" w:rsidRPr="009675AD">
              <w:rPr>
                <w:rFonts w:eastAsia="Times New Roman"/>
                <w:color w:themeColor="text1" w:val="000000"/>
                <w:kern w:val="24"/>
                <w:sz w:val="24"/>
                <w:szCs w:val="24"/>
                <w:lang w:bidi="ar-SA"/>
              </w:rPr>
              <w:t>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523DFD" w:rsidP="00B41CC2" w:rsidR="00B41CC2" w:rsidRPr="009675AD">
            <w:pPr>
              <w:widowControl/>
              <w:autoSpaceDE/>
              <w:autoSpaceDN/>
              <w:jc w:val="right"/>
              <w:rPr>
                <w:rFonts w:eastAsia="Times New Roman"/>
                <w:sz w:val="36"/>
                <w:szCs w:val="36"/>
                <w:lang w:bidi="ar-SA"/>
              </w:rPr>
            </w:pPr>
            <w:r>
              <w:rPr>
                <w:rFonts w:eastAsia="Times New Roman"/>
                <w:color w:themeColor="text1" w:val="000000"/>
                <w:kern w:val="24"/>
                <w:sz w:val="24"/>
                <w:szCs w:val="24"/>
                <w:lang w:bidi="ar-SA"/>
              </w:rPr>
              <w:t>17,1</w:t>
            </w:r>
            <w:r w:rsidR="00B41CC2" w:rsidRPr="009675AD">
              <w:rPr>
                <w:rFonts w:eastAsia="Times New Roman"/>
                <w:color w:themeColor="text1" w:val="000000"/>
                <w:kern w:val="24"/>
                <w:sz w:val="24"/>
                <w:szCs w:val="24"/>
                <w:lang w:bidi="ar-SA"/>
              </w:rPr>
              <w:t>m</w:t>
            </w:r>
          </w:p>
        </w:tc>
      </w:tr>
      <w:tr w:rsidTr="00B41CC2" w:rsidR="00B41CC2" w:rsidRPr="009675AD">
        <w:trPr>
          <w:trHeight w:val="486"/>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41CC2" w:rsidP="00B41CC2" w:rsidR="00B41CC2" w:rsidRPr="009675AD">
            <w:pPr>
              <w:widowControl/>
              <w:autoSpaceDE/>
              <w:autoSpaceDN/>
              <w:rPr>
                <w:rFonts w:eastAsia="Times New Roman"/>
                <w:sz w:val="36"/>
                <w:szCs w:val="36"/>
                <w:lang w:bidi="ar-SA"/>
              </w:rPr>
            </w:pPr>
            <w:r w:rsidRPr="009675AD">
              <w:rPr>
                <w:rFonts w:eastAsia="Times New Roman"/>
                <w:i/>
                <w:iCs/>
                <w:color w:themeColor="text1" w:val="000000"/>
                <w:kern w:val="24"/>
                <w:sz w:val="24"/>
                <w:szCs w:val="24"/>
                <w:lang w:bidi="ar-SA" w:val="en-GB"/>
              </w:rPr>
              <w:t>EBITDA %</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41CC2" w:rsidP="00B41CC2" w:rsidR="00B41CC2" w:rsidRPr="009675AD">
            <w:pPr>
              <w:widowControl/>
              <w:autoSpaceDE/>
              <w:autoSpaceDN/>
              <w:jc w:val="right"/>
              <w:rPr>
                <w:rFonts w:eastAsia="Times New Roman"/>
                <w:sz w:val="36"/>
                <w:szCs w:val="36"/>
                <w:lang w:bidi="ar-SA"/>
              </w:rPr>
            </w:pPr>
            <w:r w:rsidRPr="009675AD">
              <w:rPr>
                <w:rFonts w:eastAsia="Times New Roman"/>
                <w:i/>
                <w:iCs/>
                <w:color w:themeColor="text1" w:val="000000"/>
                <w:kern w:val="24"/>
                <w:sz w:val="24"/>
                <w:szCs w:val="24"/>
                <w:lang w:bidi="ar-SA"/>
              </w:rPr>
              <w:t>-2,</w:t>
            </w:r>
            <w:r>
              <w:rPr>
                <w:rFonts w:eastAsia="Times New Roman"/>
                <w:i/>
                <w:iCs/>
                <w:color w:themeColor="text1" w:val="000000"/>
                <w:kern w:val="24"/>
                <w:sz w:val="24"/>
                <w:szCs w:val="24"/>
                <w:lang w:bidi="ar-SA"/>
              </w:rPr>
              <w:t>5</w:t>
            </w:r>
            <w:r w:rsidRPr="009675AD">
              <w:rPr>
                <w:rFonts w:eastAsia="Times New Roman"/>
                <w:i/>
                <w:iCs/>
                <w:color w:themeColor="text1" w:val="000000"/>
                <w:kern w:val="24"/>
                <w:sz w:val="24"/>
                <w:szCs w:val="24"/>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2E584A" w:rsidP="00B41CC2" w:rsidR="00B41CC2" w:rsidRPr="009675AD">
            <w:pPr>
              <w:widowControl/>
              <w:autoSpaceDE/>
              <w:autoSpaceDN/>
              <w:jc w:val="right"/>
              <w:rPr>
                <w:rFonts w:eastAsia="Times New Roman"/>
                <w:sz w:val="36"/>
                <w:szCs w:val="36"/>
                <w:lang w:bidi="ar-SA"/>
              </w:rPr>
            </w:pPr>
            <w:r>
              <w:rPr>
                <w:rFonts w:eastAsia="Times New Roman"/>
                <w:i/>
                <w:iCs/>
                <w:color w:themeColor="text1" w:val="000000"/>
                <w:kern w:val="24"/>
                <w:sz w:val="24"/>
                <w:szCs w:val="24"/>
                <w:lang w:bidi="ar-SA"/>
              </w:rPr>
              <w:t>5,7</w:t>
            </w:r>
            <w:r w:rsidR="00B41CC2" w:rsidRPr="009675AD">
              <w:rPr>
                <w:rFonts w:eastAsia="Times New Roman"/>
                <w:i/>
                <w:iCs/>
                <w:color w:themeColor="text1" w:val="000000"/>
                <w:kern w:val="24"/>
                <w:sz w:val="24"/>
                <w:szCs w:val="24"/>
                <w:lang w:bidi="ar-SA"/>
              </w:rPr>
              <w:t>%</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523DFD" w:rsidP="00B41CC2" w:rsidR="00B41CC2" w:rsidRPr="009675AD">
            <w:pPr>
              <w:widowControl/>
              <w:autoSpaceDE/>
              <w:autoSpaceDN/>
              <w:jc w:val="right"/>
              <w:rPr>
                <w:rFonts w:eastAsia="Times New Roman"/>
                <w:sz w:val="36"/>
                <w:szCs w:val="36"/>
                <w:lang w:bidi="ar-SA"/>
              </w:rPr>
            </w:pPr>
            <w:r>
              <w:rPr>
                <w:rFonts w:eastAsia="Times New Roman"/>
                <w:i/>
                <w:iCs/>
                <w:color w:themeColor="text1" w:val="000000"/>
                <w:kern w:val="24"/>
                <w:sz w:val="24"/>
                <w:szCs w:val="24"/>
                <w:lang w:bidi="ar-SA"/>
              </w:rPr>
              <w:t>6,3</w:t>
            </w:r>
            <w:r w:rsidR="00B41CC2" w:rsidRPr="009675AD">
              <w:rPr>
                <w:rFonts w:eastAsia="Times New Roman"/>
                <w:i/>
                <w:iCs/>
                <w:color w:themeColor="text1" w:val="000000"/>
                <w:kern w:val="24"/>
                <w:sz w:val="24"/>
                <w:szCs w:val="24"/>
                <w:lang w:bidi="ar-SA"/>
              </w:rPr>
              <w:t>%</w:t>
            </w:r>
          </w:p>
        </w:tc>
      </w:tr>
    </w:tbl>
    <w:p w:rsidRDefault="009675AD" w:rsidR="008A6252">
      <w:pPr>
        <w:pStyle w:val="Tijeloteksta"/>
        <w:rPr>
          <w:sz w:val="26"/>
        </w:rPr>
      </w:pPr>
      <w:r>
        <w:rPr>
          <w:sz w:val="26"/>
        </w:rPr>
        <w:t xml:space="preserve">    </w:t>
      </w:r>
    </w:p>
    <w:p w:rsidRDefault="009675AD" w:rsidR="009675AD">
      <w:pPr>
        <w:pStyle w:val="Tijeloteksta"/>
        <w:rPr>
          <w:sz w:val="26"/>
        </w:rPr>
      </w:pPr>
      <w:r>
        <w:rPr>
          <w:sz w:val="26"/>
        </w:rPr>
        <w:t xml:space="preserve">    </w:t>
      </w:r>
    </w:p>
    <w:p w:rsidRDefault="009675AD" w:rsidR="009675AD">
      <w:pPr>
        <w:pStyle w:val="Tijeloteksta"/>
        <w:rPr>
          <w:sz w:val="26"/>
        </w:rPr>
      </w:pPr>
    </w:p>
    <w:p w:rsidRDefault="009675AD" w:rsidR="009675AD">
      <w:pPr>
        <w:pStyle w:val="Tijeloteksta"/>
        <w:rPr>
          <w:sz w:val="26"/>
        </w:rPr>
      </w:pPr>
    </w:p>
    <w:p w:rsidRDefault="0065237C" w:rsidR="008A6252">
      <w:pPr>
        <w:ind w:left="258"/>
        <w:rPr>
          <w:b/>
          <w:i/>
          <w:sz w:val="16"/>
        </w:rPr>
      </w:pPr>
      <w:r>
        <w:rPr>
          <w:sz w:val="16"/>
        </w:rPr>
        <w:t>*</w:t>
      </w:r>
      <w:r>
        <w:rPr>
          <w:b/>
          <w:i/>
          <w:sz w:val="16"/>
        </w:rPr>
        <w:t>NAPOMENA: Preliminarni rezultati</w:t>
      </w:r>
    </w:p>
    <w:p w:rsidRDefault="00D52FA1" w:rsidR="00D52FA1">
      <w:pPr>
        <w:ind w:left="258"/>
        <w:rPr>
          <w:b/>
          <w:i/>
          <w:sz w:val="16"/>
        </w:rPr>
      </w:pPr>
    </w:p>
    <w:p w:rsidRDefault="00D772A8" w:rsidR="00336B91">
      <w:pPr>
        <w:ind w:left="258"/>
        <w:rPr>
          <w:b/>
          <w:i/>
          <w:sz w:val="16"/>
        </w:rPr>
      </w:pPr>
      <w:r>
        <w:rPr>
          <w:noProof/>
          <w:lang w:bidi="ar-SA"/>
        </w:rPr>
        <w:pict>
          <v:rect o:bwmode="grayScale" fillcolor="white [3201]" strokeweight="2pt" strokecolor="#a5a5a5 [2092]" o:spid="_x0000_s1027" id="Rectangle 6" style="position:absolute;left:0;text-align:left;margin-left:-6pt;margin-top:3.15pt;width:506.3pt;height:141.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18026D" w:rsidP="009675AD" w:rsidR="0018026D" w:rsidRPr="009675AD">
                  <w:pPr>
                    <w:jc w:val="both"/>
                    <w:rPr>
                      <w:i/>
                    </w:rPr>
                  </w:pPr>
                  <w:r w:rsidRPr="009675AD">
                    <w:rPr>
                      <w:rFonts w:eastAsia="SimSun"/>
                      <w:i/>
                      <w:color w:val="000000"/>
                      <w:kern w:val="24"/>
                      <w:sz w:val="18"/>
                      <w:szCs w:val="18"/>
                    </w:rPr>
                    <w:t>Zbrojeni rezultati razdoblja (bez eliminacija međukompanijskih transakcija i konsolidacijskih usklada)</w:t>
                  </w:r>
                </w:p>
                <w:p w:rsidRDefault="0018026D" w:rsidP="009675AD" w:rsidR="0018026D" w:rsidRPr="009675AD">
                  <w:pPr>
                    <w:jc w:val="both"/>
                    <w:rPr>
                      <w:i/>
                    </w:rPr>
                  </w:pPr>
                  <w:r w:rsidRPr="009675AD">
                    <w:rPr>
                      <w:rFonts w:eastAsia="SimSun"/>
                      <w:i/>
                      <w:color w:val="000000"/>
                      <w:kern w:val="24"/>
                      <w:sz w:val="18"/>
                      <w:szCs w:val="18"/>
                    </w:rPr>
                    <w:t>Prihodi uključuju prodaju roba i usluga (na domaćem i ino tržištu</w:t>
                  </w:r>
                  <w:r w:rsidRPr="009675AD">
                    <w:rPr>
                      <w:rFonts w:eastAsia="SimSun"/>
                      <w:i/>
                      <w:color w:themeColor="text1" w:val="000000"/>
                      <w:kern w:val="24"/>
                      <w:sz w:val="18"/>
                      <w:szCs w:val="18"/>
                    </w:rPr>
                    <w:t>); isključuj</w:t>
                  </w:r>
                  <w:r>
                    <w:rPr>
                      <w:rFonts w:eastAsia="SimSun"/>
                      <w:i/>
                      <w:color w:themeColor="text1" w:val="000000"/>
                      <w:kern w:val="24"/>
                      <w:sz w:val="18"/>
                      <w:szCs w:val="18"/>
                    </w:rPr>
                    <w:t>u</w:t>
                  </w:r>
                  <w:r w:rsidRPr="009675AD">
                    <w:rPr>
                      <w:rFonts w:eastAsia="SimSun"/>
                      <w:i/>
                      <w:color w:themeColor="text1" w:val="000000"/>
                      <w:kern w:val="24"/>
                      <w:sz w:val="18"/>
                      <w:szCs w:val="18"/>
                    </w:rPr>
                    <w:t xml:space="preserve"> prihode od usluga koje se ne odnose na redovne operativne aktivnosti</w:t>
                  </w:r>
                  <w:r>
                    <w:rPr>
                      <w:rFonts w:eastAsia="SimSun"/>
                      <w:i/>
                      <w:color w:themeColor="text1" w:val="000000"/>
                      <w:kern w:val="24"/>
                      <w:sz w:val="18"/>
                      <w:szCs w:val="18"/>
                    </w:rPr>
                    <w:t>.</w:t>
                  </w:r>
                </w:p>
                <w:p w:rsidRDefault="0018026D" w:rsidP="009675AD" w:rsidR="0018026D" w:rsidRPr="009675AD">
                  <w:pPr>
                    <w:jc w:val="both"/>
                    <w:rPr>
                      <w:i/>
                    </w:rPr>
                  </w:pPr>
                  <w:r w:rsidRPr="009675AD">
                    <w:rPr>
                      <w:rFonts w:eastAsia="SimSun"/>
                      <w:i/>
                      <w:color w:themeColor="text1" w:val="000000"/>
                      <w:kern w:val="24"/>
                      <w:sz w:val="18"/>
                      <w:szCs w:val="18"/>
                    </w:rPr>
                    <w:t>EBITDA = EBIT + amortizacija+ ispravci i umanjenja vrijednosti + rezerviranja + naknade za upravljanje i restrukturiranje</w:t>
                  </w:r>
                </w:p>
                <w:p w:rsidRDefault="0018026D" w:rsidP="009675AD" w:rsidR="0018026D">
                  <w:pPr>
                    <w:jc w:val="both"/>
                    <w:rPr>
                      <w:rFonts w:eastAsia="SimSun"/>
                      <w:i/>
                      <w:color w:themeColor="text1" w:val="000000"/>
                      <w:kern w:val="24"/>
                      <w:sz w:val="18"/>
                      <w:szCs w:val="18"/>
                    </w:rPr>
                  </w:pPr>
                  <w:r w:rsidRPr="009675AD">
                    <w:rPr>
                      <w:rFonts w:eastAsia="SimSun"/>
                      <w:i/>
                      <w:color w:themeColor="text1" w:val="000000"/>
                      <w:kern w:val="24"/>
                      <w:sz w:val="18"/>
                      <w:szCs w:val="18"/>
                    </w:rPr>
                    <w:t xml:space="preserve">COGS </w:t>
                  </w:r>
                  <w:r>
                    <w:rPr>
                      <w:rFonts w:eastAsia="SimSun"/>
                      <w:i/>
                      <w:color w:themeColor="text1" w:val="000000"/>
                      <w:kern w:val="24"/>
                      <w:sz w:val="18"/>
                      <w:szCs w:val="18"/>
                    </w:rPr>
                    <w:t>iz izvještaja uprave</w:t>
                  </w:r>
                </w:p>
                <w:p w:rsidRDefault="0018026D" w:rsidP="009675AD" w:rsidR="0018026D" w:rsidRPr="009675AD">
                  <w:pPr>
                    <w:jc w:val="both"/>
                    <w:rPr>
                      <w:i/>
                    </w:rPr>
                  </w:pPr>
                  <w:r w:rsidRPr="009675AD">
                    <w:rPr>
                      <w:rFonts w:eastAsia="SimSun"/>
                      <w:i/>
                      <w:color w:themeColor="text1" w:val="000000"/>
                      <w:kern w:val="24"/>
                      <w:sz w:val="18"/>
                      <w:szCs w:val="18"/>
                    </w:rPr>
                    <w:t>Preliminarni rezultati za siječanj</w:t>
                  </w:r>
                  <w:r>
                    <w:rPr>
                      <w:rFonts w:eastAsia="SimSun"/>
                      <w:i/>
                      <w:color w:themeColor="text1" w:val="000000"/>
                      <w:kern w:val="24"/>
                      <w:sz w:val="18"/>
                      <w:szCs w:val="18"/>
                    </w:rPr>
                    <w:t xml:space="preserve"> i veljaču</w:t>
                  </w:r>
                  <w:r w:rsidRPr="009675AD">
                    <w:rPr>
                      <w:rFonts w:eastAsia="SimSun"/>
                      <w:i/>
                      <w:color w:themeColor="text1" w:val="000000"/>
                      <w:kern w:val="24"/>
                      <w:sz w:val="18"/>
                      <w:szCs w:val="18"/>
                    </w:rPr>
                    <w:t xml:space="preserve">, rezultati za 2017. još nisu zaključeni – moguće su izmjene u bilančnim iznosima koji su korišteni za izračun ključnih financijski pokazatelja </w:t>
                  </w:r>
                  <w:r w:rsidRPr="009675AD">
                    <w:rPr>
                      <w:rFonts w:eastAsia="SimSun"/>
                      <w:i/>
                      <w:color w:val="000000"/>
                      <w:kern w:val="24"/>
                      <w:sz w:val="18"/>
                      <w:szCs w:val="18"/>
                    </w:rPr>
                    <w:t>(KPI)</w:t>
                  </w:r>
                  <w:r>
                    <w:rPr>
                      <w:rFonts w:eastAsia="SimSun"/>
                      <w:i/>
                      <w:color w:val="000000"/>
                      <w:kern w:val="24"/>
                      <w:sz w:val="18"/>
                      <w:szCs w:val="18"/>
                    </w:rPr>
                    <w:t>.</w:t>
                  </w:r>
                  <w:r w:rsidRPr="009675AD">
                    <w:rPr>
                      <w:rFonts w:eastAsia="SimSun"/>
                      <w:i/>
                      <w:color w:val="000000"/>
                      <w:kern w:val="24"/>
                      <w:sz w:val="18"/>
                      <w:szCs w:val="18"/>
                    </w:rPr>
                    <w:t xml:space="preserve"> </w:t>
                  </w:r>
                </w:p>
                <w:p w:rsidRDefault="0018026D" w:rsidP="009675AD" w:rsidR="0018026D" w:rsidRPr="009675AD">
                  <w:pPr>
                    <w:jc w:val="both"/>
                    <w:rPr>
                      <w:i/>
                    </w:rPr>
                  </w:pPr>
                  <w:r w:rsidRPr="009675AD">
                    <w:rPr>
                      <w:rFonts w:eastAsia="SimSun"/>
                      <w:i/>
                      <w:color w:val="000000"/>
                      <w:kern w:val="24"/>
                      <w:sz w:val="18"/>
                      <w:szCs w:val="18"/>
                    </w:rPr>
                    <w:t>Prezentirani podaci o budžetu odnose se na:</w:t>
                  </w:r>
                </w:p>
                <w:p w:rsidRDefault="0018026D" w:rsidP="009675AD" w:rsidR="0018026D" w:rsidRPr="009675AD">
                  <w:pPr>
                    <w:widowControl/>
                    <w:numPr>
                      <w:ilvl w:val="0"/>
                      <w:numId w:val="36"/>
                    </w:numPr>
                    <w:autoSpaceDE/>
                    <w:autoSpaceDN/>
                    <w:contextualSpacing/>
                    <w:jc w:val="both"/>
                    <w:rPr>
                      <w:rFonts w:eastAsia="Times New Roman"/>
                      <w:i/>
                      <w:sz w:val="18"/>
                    </w:rPr>
                  </w:pPr>
                  <w:r w:rsidRPr="009675AD">
                    <w:rPr>
                      <w:rFonts w:eastAsia="SimSun"/>
                      <w:i/>
                      <w:color w:val="000000"/>
                      <w:kern w:val="24"/>
                      <w:sz w:val="18"/>
                      <w:szCs w:val="18"/>
                    </w:rPr>
                    <w:t>zadnje odobrene budžete za 2018. godinu za kompanije iz Poslovne grupe Hrana</w:t>
                  </w:r>
                </w:p>
                <w:p w:rsidRDefault="0018026D" w:rsidP="009675AD" w:rsidR="0018026D" w:rsidRPr="009675AD">
                  <w:pPr>
                    <w:widowControl/>
                    <w:numPr>
                      <w:ilvl w:val="0"/>
                      <w:numId w:val="36"/>
                    </w:numPr>
                    <w:autoSpaceDE/>
                    <w:autoSpaceDN/>
                    <w:contextualSpacing/>
                    <w:jc w:val="both"/>
                    <w:rPr>
                      <w:rFonts w:eastAsia="Times New Roman"/>
                      <w:i/>
                      <w:sz w:val="18"/>
                    </w:rPr>
                  </w:pPr>
                  <w:r w:rsidRPr="009675AD">
                    <w:rPr>
                      <w:rFonts w:eastAsia="SimSun"/>
                      <w:i/>
                      <w:color w:val="000000"/>
                      <w:kern w:val="24"/>
                      <w:sz w:val="18"/>
                      <w:szCs w:val="18"/>
                    </w:rPr>
                    <w:t xml:space="preserve">odobrene planove održivosti za 2018. godinu za kompanije iz Poslovne grupe Maloprodaja i veleprodaja te Poljoprivreda </w:t>
                  </w:r>
                </w:p>
                <w:p w:rsidRDefault="0018026D" w:rsidP="009675AD" w:rsidR="0018026D" w:rsidRPr="009675AD">
                  <w:pPr>
                    <w:jc w:val="both"/>
                    <w:rPr>
                      <w:i/>
                    </w:rPr>
                  </w:pPr>
                  <w:r w:rsidRPr="009675AD">
                    <w:rPr>
                      <w:rFonts w:eastAsia="SimSun"/>
                      <w:i/>
                      <w:color w:val="000000"/>
                      <w:kern w:val="24"/>
                      <w:sz w:val="18"/>
                      <w:szCs w:val="18"/>
                    </w:rPr>
                    <w:t xml:space="preserve">Pripremljena je mjesečna alokacija budžeta za 2018. </w:t>
                  </w:r>
                  <w:r>
                    <w:rPr>
                      <w:rFonts w:eastAsia="SimSun"/>
                      <w:i/>
                      <w:color w:val="000000"/>
                      <w:kern w:val="24"/>
                      <w:sz w:val="18"/>
                      <w:szCs w:val="18"/>
                    </w:rPr>
                    <w:t>g</w:t>
                  </w:r>
                  <w:r w:rsidRPr="009675AD">
                    <w:rPr>
                      <w:rFonts w:eastAsia="SimSun"/>
                      <w:i/>
                      <w:color w:val="000000"/>
                      <w:kern w:val="24"/>
                      <w:sz w:val="18"/>
                      <w:szCs w:val="18"/>
                    </w:rPr>
                    <w:t>odinu</w:t>
                  </w:r>
                  <w:r>
                    <w:rPr>
                      <w:rFonts w:eastAsia="SimSun"/>
                      <w:i/>
                      <w:color w:val="000000"/>
                      <w:kern w:val="24"/>
                      <w:sz w:val="18"/>
                      <w:szCs w:val="18"/>
                    </w:rPr>
                    <w:t>.</w:t>
                  </w:r>
                </w:p>
              </w:txbxContent>
            </v:textbox>
          </v:rect>
        </w:pict>
      </w:r>
    </w:p>
    <w:p w:rsidRDefault="00D772A8" w:rsidP="009675AD" w:rsidR="008A6252">
      <w:pPr>
        <w:spacing w:before="1"/>
        <w:ind w:right="487"/>
        <w:rPr>
          <w:sz w:val="16"/>
        </w:rPr>
        <w:sectPr w:rsidR="008A6252">
          <w:pgSz w:h="16840" w:w="11910"/>
          <w:pgMar w:gutter="0" w:footer="1316" w:header="709" w:left="1160" w:bottom="1560" w:right="860" w:top="1680"/>
          <w:cols w:space="720"/>
        </w:sectPr>
      </w:pPr>
      <w:r>
        <w:rPr>
          <w:noProof/>
          <w:sz w:val="26"/>
          <w:lang w:bidi="ar-SA"/>
        </w:rPr>
        <w:pict>
          <v:shape filled="f" strokeweight="2pt" strokecolor="#a5a5a5 [2092]" o:spid="_x0000_s1028" id="Text Box 42" style="position:absolute;margin-left:-5.45pt;margin-top:141.75pt;width:505.8pt;height:15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18026D" w:rsidR="0018026D">
                  <w:pPr>
                    <w:spacing w:before="8"/>
                    <w:rPr>
                      <w:sz w:val="23"/>
                    </w:rPr>
                  </w:pPr>
                </w:p>
                <w:p w:rsidRDefault="0018026D" w:rsidR="0018026D">
                  <w:pPr>
                    <w:numPr>
                      <w:ilvl w:val="0"/>
                      <w:numId w:val="31"/>
                    </w:numPr>
                    <w:tabs>
                      <w:tab w:pos="832" w:val="left"/>
                      <w:tab w:pos="833" w:val="left"/>
                    </w:tabs>
                    <w:rPr>
                      <w:sz w:val="20"/>
                    </w:rPr>
                  </w:pPr>
                  <w:r>
                    <w:rPr>
                      <w:b/>
                      <w:sz w:val="20"/>
                      <w:u w:val="thick"/>
                    </w:rPr>
                    <w:t>Maloprodaja i veleprodaja</w:t>
                  </w:r>
                  <w:r>
                    <w:rPr>
                      <w:b/>
                      <w:sz w:val="20"/>
                    </w:rPr>
                    <w:t xml:space="preserve"> </w:t>
                  </w:r>
                  <w:r>
                    <w:rPr>
                      <w:sz w:val="20"/>
                    </w:rPr>
                    <w:t>uključuje zbrojene rezultate</w:t>
                  </w:r>
                  <w:r>
                    <w:rPr>
                      <w:spacing w:val="-4"/>
                      <w:sz w:val="20"/>
                    </w:rPr>
                    <w:t xml:space="preserve"> </w:t>
                  </w:r>
                  <w:r>
                    <w:rPr>
                      <w:sz w:val="20"/>
                    </w:rPr>
                    <w:t>četiri kompanije:</w:t>
                  </w:r>
                </w:p>
                <w:p w:rsidRDefault="0018026D" w:rsidR="0018026D">
                  <w:pPr>
                    <w:numPr>
                      <w:ilvl w:val="1"/>
                      <w:numId w:val="31"/>
                    </w:numPr>
                    <w:tabs>
                      <w:tab w:pos="1552" w:val="left"/>
                      <w:tab w:pos="1553" w:val="left"/>
                    </w:tabs>
                    <w:spacing w:before="3"/>
                    <w:rPr>
                      <w:sz w:val="20"/>
                    </w:rPr>
                  </w:pPr>
                  <w:r>
                    <w:rPr>
                      <w:sz w:val="20"/>
                    </w:rPr>
                    <w:t>Maloprodaja: Konzum Hrvatska, Tisak, Konzum</w:t>
                  </w:r>
                  <w:r>
                    <w:rPr>
                      <w:spacing w:val="3"/>
                      <w:sz w:val="20"/>
                    </w:rPr>
                    <w:t xml:space="preserve"> </w:t>
                  </w:r>
                  <w:r>
                    <w:rPr>
                      <w:sz w:val="20"/>
                    </w:rPr>
                    <w:t>BiH</w:t>
                  </w:r>
                </w:p>
                <w:p w:rsidRDefault="0018026D" w:rsidR="0018026D">
                  <w:pPr>
                    <w:numPr>
                      <w:ilvl w:val="1"/>
                      <w:numId w:val="31"/>
                    </w:numPr>
                    <w:tabs>
                      <w:tab w:pos="1552" w:val="left"/>
                      <w:tab w:pos="1553" w:val="left"/>
                    </w:tabs>
                    <w:spacing w:lineRule="exact" w:line="229"/>
                    <w:rPr>
                      <w:sz w:val="20"/>
                    </w:rPr>
                  </w:pPr>
                  <w:r>
                    <w:rPr>
                      <w:sz w:val="20"/>
                    </w:rPr>
                    <w:t>Veleprodaja: Velpro</w:t>
                  </w:r>
                  <w:r>
                    <w:rPr>
                      <w:spacing w:val="-1"/>
                      <w:sz w:val="20"/>
                    </w:rPr>
                    <w:t xml:space="preserve"> </w:t>
                  </w:r>
                  <w:r>
                    <w:rPr>
                      <w:sz w:val="20"/>
                    </w:rPr>
                    <w:t>centar</w:t>
                  </w:r>
                </w:p>
                <w:p w:rsidRDefault="0018026D" w:rsidP="005A756D" w:rsidR="0018026D">
                  <w:pPr>
                    <w:tabs>
                      <w:tab w:pos="1552" w:val="left"/>
                      <w:tab w:pos="1553" w:val="left"/>
                    </w:tabs>
                    <w:spacing w:lineRule="exact" w:line="229"/>
                    <w:ind w:left="1552"/>
                    <w:rPr>
                      <w:sz w:val="20"/>
                    </w:rPr>
                  </w:pPr>
                </w:p>
                <w:p w:rsidRDefault="0018026D" w:rsidR="0018026D">
                  <w:pPr>
                    <w:numPr>
                      <w:ilvl w:val="0"/>
                      <w:numId w:val="31"/>
                    </w:numPr>
                    <w:tabs>
                      <w:tab w:pos="832" w:val="left"/>
                      <w:tab w:pos="833" w:val="left"/>
                    </w:tabs>
                    <w:spacing w:lineRule="exact" w:line="229"/>
                    <w:rPr>
                      <w:sz w:val="20"/>
                    </w:rPr>
                  </w:pPr>
                  <w:r>
                    <w:rPr>
                      <w:b/>
                      <w:sz w:val="20"/>
                      <w:u w:val="thick"/>
                    </w:rPr>
                    <w:t>Prehrana</w:t>
                  </w:r>
                  <w:r>
                    <w:rPr>
                      <w:b/>
                      <w:sz w:val="20"/>
                    </w:rPr>
                    <w:t xml:space="preserve"> </w:t>
                  </w:r>
                  <w:r>
                    <w:rPr>
                      <w:sz w:val="20"/>
                    </w:rPr>
                    <w:t>uključuje zbrojene rezultate</w:t>
                  </w:r>
                  <w:r>
                    <w:rPr>
                      <w:spacing w:val="2"/>
                      <w:sz w:val="20"/>
                    </w:rPr>
                    <w:t xml:space="preserve"> </w:t>
                  </w:r>
                  <w:r>
                    <w:rPr>
                      <w:sz w:val="20"/>
                    </w:rPr>
                    <w:t>devet kompanija:</w:t>
                  </w:r>
                </w:p>
                <w:p w:rsidRDefault="0018026D" w:rsidR="0018026D">
                  <w:pPr>
                    <w:numPr>
                      <w:ilvl w:val="1"/>
                      <w:numId w:val="31"/>
                    </w:numPr>
                    <w:tabs>
                      <w:tab w:pos="1552" w:val="left"/>
                      <w:tab w:pos="1553" w:val="left"/>
                    </w:tabs>
                    <w:spacing w:before="1"/>
                    <w:rPr>
                      <w:sz w:val="20"/>
                    </w:rPr>
                  </w:pPr>
                  <w:r>
                    <w:rPr>
                      <w:sz w:val="20"/>
                    </w:rPr>
                    <w:t>Pića – Jamnica, Roto dinamic, Sarajevski</w:t>
                  </w:r>
                  <w:r>
                    <w:rPr>
                      <w:spacing w:val="-6"/>
                      <w:sz w:val="20"/>
                    </w:rPr>
                    <w:t xml:space="preserve"> </w:t>
                  </w:r>
                  <w:r>
                    <w:rPr>
                      <w:sz w:val="20"/>
                    </w:rPr>
                    <w:t>kiseljak</w:t>
                  </w:r>
                </w:p>
                <w:p w:rsidRDefault="0018026D" w:rsidR="0018026D">
                  <w:pPr>
                    <w:numPr>
                      <w:ilvl w:val="1"/>
                      <w:numId w:val="31"/>
                    </w:numPr>
                    <w:tabs>
                      <w:tab w:pos="1552" w:val="left"/>
                      <w:tab w:pos="1553" w:val="left"/>
                    </w:tabs>
                    <w:rPr>
                      <w:sz w:val="20"/>
                    </w:rPr>
                  </w:pPr>
                  <w:r>
                    <w:rPr>
                      <w:sz w:val="20"/>
                    </w:rPr>
                    <w:t>Sladoled i smrznuta hrana – Ledo, Frikom, Ledo</w:t>
                  </w:r>
                  <w:r>
                    <w:rPr>
                      <w:spacing w:val="-6"/>
                      <w:sz w:val="20"/>
                    </w:rPr>
                    <w:t xml:space="preserve"> </w:t>
                  </w:r>
                  <w:r>
                    <w:rPr>
                      <w:sz w:val="20"/>
                    </w:rPr>
                    <w:t>Čitluk</w:t>
                  </w:r>
                </w:p>
                <w:p w:rsidRDefault="0018026D" w:rsidR="0018026D">
                  <w:pPr>
                    <w:numPr>
                      <w:ilvl w:val="1"/>
                      <w:numId w:val="31"/>
                    </w:numPr>
                    <w:tabs>
                      <w:tab w:pos="1552" w:val="left"/>
                      <w:tab w:pos="1553" w:val="left"/>
                    </w:tabs>
                    <w:spacing w:before="1"/>
                    <w:rPr>
                      <w:sz w:val="20"/>
                    </w:rPr>
                  </w:pPr>
                  <w:r>
                    <w:rPr>
                      <w:sz w:val="20"/>
                    </w:rPr>
                    <w:t>Ulje – Zvijezda,</w:t>
                  </w:r>
                  <w:r>
                    <w:rPr>
                      <w:spacing w:val="-4"/>
                      <w:sz w:val="20"/>
                    </w:rPr>
                    <w:t xml:space="preserve"> </w:t>
                  </w:r>
                  <w:r>
                    <w:rPr>
                      <w:sz w:val="20"/>
                    </w:rPr>
                    <w:t>Dijamant</w:t>
                  </w:r>
                </w:p>
                <w:p w:rsidRDefault="0018026D" w:rsidR="0018026D">
                  <w:pPr>
                    <w:numPr>
                      <w:ilvl w:val="1"/>
                      <w:numId w:val="31"/>
                    </w:numPr>
                    <w:tabs>
                      <w:tab w:pos="1552" w:val="left"/>
                      <w:tab w:pos="1553" w:val="left"/>
                    </w:tabs>
                    <w:spacing w:lineRule="exact" w:line="229" w:before="1"/>
                    <w:rPr>
                      <w:sz w:val="20"/>
                    </w:rPr>
                  </w:pPr>
                  <w:r>
                    <w:rPr>
                      <w:sz w:val="20"/>
                    </w:rPr>
                    <w:t>Meso – PIK Vrbovec</w:t>
                  </w:r>
                </w:p>
                <w:p w:rsidRDefault="0018026D" w:rsidP="005A756D" w:rsidR="0018026D">
                  <w:pPr>
                    <w:tabs>
                      <w:tab w:pos="1552" w:val="left"/>
                      <w:tab w:pos="1553" w:val="left"/>
                    </w:tabs>
                    <w:spacing w:lineRule="exact" w:line="229" w:before="1"/>
                    <w:ind w:left="1552"/>
                    <w:rPr>
                      <w:sz w:val="20"/>
                    </w:rPr>
                  </w:pPr>
                </w:p>
                <w:p w:rsidRDefault="0018026D" w:rsidR="0018026D">
                  <w:pPr>
                    <w:numPr>
                      <w:ilvl w:val="0"/>
                      <w:numId w:val="31"/>
                    </w:numPr>
                    <w:tabs>
                      <w:tab w:pos="832" w:val="left"/>
                      <w:tab w:pos="833" w:val="left"/>
                    </w:tabs>
                    <w:spacing w:lineRule="exact" w:line="229"/>
                    <w:rPr>
                      <w:sz w:val="20"/>
                    </w:rPr>
                  </w:pPr>
                  <w:r>
                    <w:rPr>
                      <w:b/>
                      <w:sz w:val="20"/>
                      <w:u w:val="thick"/>
                    </w:rPr>
                    <w:t>Poljoprivreda</w:t>
                  </w:r>
                  <w:r>
                    <w:rPr>
                      <w:b/>
                      <w:sz w:val="20"/>
                    </w:rPr>
                    <w:t xml:space="preserve"> </w:t>
                  </w:r>
                  <w:r>
                    <w:rPr>
                      <w:sz w:val="20"/>
                    </w:rPr>
                    <w:t>uključuje zbrojene rezultate tri kompanije:</w:t>
                  </w:r>
                </w:p>
                <w:p w:rsidRDefault="0018026D" w:rsidR="0018026D">
                  <w:pPr>
                    <w:numPr>
                      <w:ilvl w:val="1"/>
                      <w:numId w:val="31"/>
                    </w:numPr>
                    <w:tabs>
                      <w:tab w:pos="1552" w:val="left"/>
                      <w:tab w:pos="1553" w:val="left"/>
                    </w:tabs>
                    <w:spacing w:before="3"/>
                    <w:rPr>
                      <w:sz w:val="20"/>
                    </w:rPr>
                  </w:pPr>
                  <w:r>
                    <w:rPr>
                      <w:sz w:val="20"/>
                    </w:rPr>
                    <w:t xml:space="preserve">Belje, PIK Vinkovci i Vupik </w:t>
                  </w:r>
                </w:p>
              </w:txbxContent>
            </v:textbox>
            <w10:wrap type="topAndBottom"/>
          </v:shape>
        </w:pict>
      </w:r>
    </w:p>
    <w:p w:rsidRDefault="008A6252" w:rsidR="008A6252">
      <w:pPr>
        <w:pStyle w:val="Tijeloteksta"/>
        <w:spacing w:before="4"/>
        <w:rPr>
          <w:sz w:val="12"/>
        </w:rPr>
      </w:pPr>
    </w:p>
    <w:p w:rsidRDefault="00F6750E" w:rsidP="006A4E1E" w:rsidR="00F6750E">
      <w:pPr>
        <w:pStyle w:val="Tijeloteksta"/>
        <w:spacing w:lineRule="auto" w:line="276" w:before="92"/>
        <w:ind w:right="125" w:left="258"/>
        <w:jc w:val="both"/>
      </w:pPr>
      <w:r w:rsidRPr="00F6750E">
        <w:t xml:space="preserve">Poslovanje Poslovne grupe maloprodaja i veleprodaja u veljači je nastavilo pozitivan trend </w:t>
      </w:r>
      <w:r w:rsidR="009B7DB9">
        <w:t xml:space="preserve">prethodnih </w:t>
      </w:r>
      <w:r w:rsidRPr="00F6750E">
        <w:t>mjeseci</w:t>
      </w:r>
      <w:r w:rsidR="009B7DB9">
        <w:t>, i</w:t>
      </w:r>
      <w:r w:rsidRPr="00F6750E">
        <w:t>ako su veljaču obilježile vrlo loše vremenske prilike</w:t>
      </w:r>
      <w:r w:rsidR="009B7DB9">
        <w:t xml:space="preserve"> koje su smanjile </w:t>
      </w:r>
      <w:r w:rsidRPr="00F6750E">
        <w:t>broj dolazaka kupaca što je izravno rezultiralo smanjenim prihodom u odnosu na plan. Dobra ponuda i popunjenost trgovina dovele su do povećanja prosječne košarice, a to je u miksu uspješnog upravljanja asortimanom i cijenom</w:t>
      </w:r>
      <w:r w:rsidR="00154FB3">
        <w:t>,</w:t>
      </w:r>
      <w:r w:rsidRPr="00F6750E">
        <w:t xml:space="preserve"> utjecalo na povećanje marže. Bruto marža </w:t>
      </w:r>
      <w:r w:rsidR="00154FB3">
        <w:t xml:space="preserve">je </w:t>
      </w:r>
      <w:r w:rsidRPr="00F6750E">
        <w:t xml:space="preserve">u skladu s planom, </w:t>
      </w:r>
      <w:r w:rsidR="00154FB3">
        <w:t xml:space="preserve">a </w:t>
      </w:r>
      <w:r w:rsidRPr="00F6750E">
        <w:t>uz istovremeno ostvarenje planiranog troška</w:t>
      </w:r>
      <w:r w:rsidR="00154FB3">
        <w:t xml:space="preserve">, ostvarena je i </w:t>
      </w:r>
      <w:r w:rsidRPr="00F6750E">
        <w:t>definiran</w:t>
      </w:r>
      <w:r w:rsidR="00154FB3">
        <w:t>a</w:t>
      </w:r>
      <w:r w:rsidRPr="00F6750E">
        <w:t xml:space="preserve"> EBITDA za </w:t>
      </w:r>
      <w:r w:rsidR="00154FB3">
        <w:t xml:space="preserve">izvještajno </w:t>
      </w:r>
      <w:r w:rsidRPr="00F6750E">
        <w:t>razdoblje.</w:t>
      </w:r>
    </w:p>
    <w:p w:rsidRDefault="0057075E" w:rsidP="0057075E" w:rsidR="0057075E">
      <w:pPr>
        <w:ind w:left="258"/>
        <w:rPr>
          <w:sz w:val="24"/>
          <w:szCs w:val="24"/>
        </w:rPr>
      </w:pPr>
    </w:p>
    <w:p w:rsidRDefault="0057075E" w:rsidP="0057075E" w:rsidR="0057075E" w:rsidRPr="0057075E">
      <w:pPr>
        <w:spacing w:lineRule="auto" w:line="276"/>
        <w:ind w:left="255"/>
        <w:jc w:val="both"/>
        <w:rPr>
          <w:sz w:val="24"/>
          <w:szCs w:val="24"/>
        </w:rPr>
      </w:pPr>
      <w:r w:rsidRPr="0057075E">
        <w:rPr>
          <w:sz w:val="24"/>
          <w:szCs w:val="24"/>
        </w:rPr>
        <w:t xml:space="preserve">Poslovnu grupu Hrana u veljači su obilježili dobri rezultati. Unatoč neznatnom padu prihoda od prodaje, ostvarena </w:t>
      </w:r>
      <w:r w:rsidR="00154FB3">
        <w:rPr>
          <w:sz w:val="24"/>
          <w:szCs w:val="24"/>
        </w:rPr>
        <w:t xml:space="preserve">je </w:t>
      </w:r>
      <w:r w:rsidRPr="0057075E">
        <w:rPr>
          <w:sz w:val="24"/>
          <w:szCs w:val="24"/>
        </w:rPr>
        <w:t>operativna dobit (EBITDA) značajno viša od planirane. Zbog izrazito nepovoljnih vremenskih prilika, koje su u velikoj mjeri utjecale na prodaju te otežavale pravovremenu dostavu robe, ostvareni prihodi i EBITDA segmenta Pića su niži od plana. Segment Smrznuta hrana nastavlja trend pozitivnih rezultata ove godine, ostvarujući prihod od prodaje i EBITDA viš</w:t>
      </w:r>
      <w:r w:rsidR="009B7DB9">
        <w:rPr>
          <w:sz w:val="24"/>
          <w:szCs w:val="24"/>
        </w:rPr>
        <w:t>i</w:t>
      </w:r>
      <w:r w:rsidRPr="0057075E">
        <w:rPr>
          <w:sz w:val="24"/>
          <w:szCs w:val="24"/>
        </w:rPr>
        <w:t xml:space="preserve"> od plana. Segmenti Ulja i Meso su zbog značajno nižih cijena ulja i mesa na tržištu ostvarili niže prihode od prodaje, dok je operativna dobit, kao rezultat provođenja mjera povećanja efikasnosti i upravljanja troškov</w:t>
      </w:r>
      <w:r w:rsidR="00FE7D71">
        <w:rPr>
          <w:sz w:val="24"/>
          <w:szCs w:val="24"/>
        </w:rPr>
        <w:t>im</w:t>
      </w:r>
      <w:r w:rsidRPr="0057075E">
        <w:rPr>
          <w:sz w:val="24"/>
          <w:szCs w:val="24"/>
        </w:rPr>
        <w:t>a, viša od plana. Tijekom veljače je lansirano nekoliko novih sladolednih proizvoda.</w:t>
      </w:r>
    </w:p>
    <w:p w:rsidRDefault="0057075E" w:rsidP="0057075E" w:rsidR="0057075E">
      <w:pPr>
        <w:pStyle w:val="Tijeloteksta"/>
        <w:spacing w:lineRule="auto" w:line="276" w:before="92"/>
        <w:ind w:right="125" w:left="255"/>
        <w:jc w:val="both"/>
        <w:rPr>
          <w:highlight w:val="yellow"/>
        </w:rPr>
      </w:pPr>
    </w:p>
    <w:p w:rsidRDefault="00FE7D71" w:rsidP="009B7DB9" w:rsidR="006A4E1E" w:rsidRPr="0057075E">
      <w:pPr>
        <w:spacing w:lineRule="auto" w:line="276"/>
        <w:ind w:right="-175" w:left="255"/>
        <w:jc w:val="both"/>
        <w:rPr>
          <w:sz w:val="24"/>
          <w:szCs w:val="24"/>
        </w:rPr>
        <w:sectPr w:rsidR="006A4E1E" w:rsidRPr="0057075E">
          <w:pgSz w:h="16840" w:w="11910"/>
          <w:pgMar w:gutter="0" w:footer="1316" w:header="709" w:left="1160" w:bottom="1560" w:right="860" w:top="1680"/>
          <w:cols w:space="720"/>
        </w:sectPr>
      </w:pPr>
      <w:r>
        <w:rPr>
          <w:sz w:val="24"/>
          <w:szCs w:val="24"/>
        </w:rPr>
        <w:t>P</w:t>
      </w:r>
      <w:r w:rsidRPr="00FE7D71">
        <w:rPr>
          <w:sz w:val="24"/>
          <w:szCs w:val="24"/>
        </w:rPr>
        <w:t>rihod Poslovne grupe Poljoprivreda još uvijek je nešto je manji od planiranog budući da cijene i dalje nisu na razini planiranih</w:t>
      </w:r>
      <w:r>
        <w:rPr>
          <w:sz w:val="24"/>
          <w:szCs w:val="24"/>
        </w:rPr>
        <w:t xml:space="preserve">, unatoč </w:t>
      </w:r>
      <w:r w:rsidR="0057075E" w:rsidRPr="0057075E">
        <w:rPr>
          <w:sz w:val="24"/>
          <w:szCs w:val="24"/>
        </w:rPr>
        <w:t>manje</w:t>
      </w:r>
      <w:r>
        <w:rPr>
          <w:sz w:val="24"/>
          <w:szCs w:val="24"/>
        </w:rPr>
        <w:t>m</w:t>
      </w:r>
      <w:r w:rsidR="0057075E" w:rsidRPr="0057075E">
        <w:rPr>
          <w:sz w:val="24"/>
          <w:szCs w:val="24"/>
        </w:rPr>
        <w:t xml:space="preserve"> oporavk</w:t>
      </w:r>
      <w:r>
        <w:rPr>
          <w:sz w:val="24"/>
          <w:szCs w:val="24"/>
        </w:rPr>
        <w:t>u</w:t>
      </w:r>
      <w:r w:rsidR="0057075E" w:rsidRPr="0057075E">
        <w:rPr>
          <w:sz w:val="24"/>
          <w:szCs w:val="24"/>
        </w:rPr>
        <w:t xml:space="preserve"> tržišta i blago</w:t>
      </w:r>
      <w:r>
        <w:rPr>
          <w:sz w:val="24"/>
          <w:szCs w:val="24"/>
        </w:rPr>
        <w:t>m</w:t>
      </w:r>
      <w:r w:rsidR="0057075E" w:rsidRPr="0057075E">
        <w:rPr>
          <w:sz w:val="24"/>
          <w:szCs w:val="24"/>
        </w:rPr>
        <w:t xml:space="preserve"> rast</w:t>
      </w:r>
      <w:r>
        <w:rPr>
          <w:sz w:val="24"/>
          <w:szCs w:val="24"/>
        </w:rPr>
        <w:t>u</w:t>
      </w:r>
      <w:r w:rsidR="0057075E" w:rsidRPr="0057075E">
        <w:rPr>
          <w:sz w:val="24"/>
          <w:szCs w:val="24"/>
        </w:rPr>
        <w:t xml:space="preserve"> cijena svinjskog mesa, uljarica i žitarica, voća i povrća te polutvrdog sira</w:t>
      </w:r>
      <w:r w:rsidR="00E86B90">
        <w:rPr>
          <w:sz w:val="24"/>
          <w:szCs w:val="24"/>
        </w:rPr>
        <w:t xml:space="preserve">. </w:t>
      </w:r>
      <w:r w:rsidR="0057075E" w:rsidRPr="0057075E">
        <w:rPr>
          <w:sz w:val="24"/>
          <w:szCs w:val="24"/>
        </w:rPr>
        <w:t xml:space="preserve">Najznačajniji utjecaj na smanjenje realizacije EBITDA </w:t>
      </w:r>
      <w:r w:rsidR="006D7009">
        <w:rPr>
          <w:sz w:val="24"/>
          <w:szCs w:val="24"/>
        </w:rPr>
        <w:t xml:space="preserve">bio je </w:t>
      </w:r>
      <w:r w:rsidR="0057075E" w:rsidRPr="0057075E">
        <w:rPr>
          <w:sz w:val="24"/>
          <w:szCs w:val="24"/>
        </w:rPr>
        <w:t>pad cijena svinjskog mesa i sira. U narednom period</w:t>
      </w:r>
      <w:r w:rsidR="0057075E">
        <w:rPr>
          <w:sz w:val="24"/>
          <w:szCs w:val="24"/>
        </w:rPr>
        <w:t>u</w:t>
      </w:r>
      <w:r w:rsidR="0057075E" w:rsidRPr="0057075E">
        <w:rPr>
          <w:sz w:val="24"/>
          <w:szCs w:val="24"/>
        </w:rPr>
        <w:t xml:space="preserve"> očekujemo rast cijena svinjskog mesa i drugih proizvoda</w:t>
      </w:r>
      <w:r w:rsidR="0057075E">
        <w:rPr>
          <w:sz w:val="24"/>
          <w:szCs w:val="24"/>
        </w:rPr>
        <w:t>,</w:t>
      </w:r>
      <w:r w:rsidR="0057075E" w:rsidRPr="0057075E">
        <w:rPr>
          <w:sz w:val="24"/>
          <w:szCs w:val="24"/>
        </w:rPr>
        <w:t xml:space="preserve"> a samim time i rast EBITDA</w:t>
      </w:r>
      <w:r w:rsidR="0057075E">
        <w:rPr>
          <w:sz w:val="24"/>
          <w:szCs w:val="24"/>
        </w:rPr>
        <w:t xml:space="preserve"> i </w:t>
      </w:r>
      <w:r w:rsidR="0057075E" w:rsidRPr="0057075E">
        <w:rPr>
          <w:sz w:val="24"/>
          <w:szCs w:val="24"/>
        </w:rPr>
        <w:t>prihoda.</w:t>
      </w:r>
    </w:p>
    <w:p w:rsidRDefault="008A6252" w:rsidR="008A6252">
      <w:pPr>
        <w:pStyle w:val="Tijeloteksta"/>
        <w:spacing w:before="1"/>
        <w:rPr>
          <w:sz w:val="12"/>
        </w:rPr>
      </w:pPr>
    </w:p>
    <w:p w:rsidRDefault="0065237C" w:rsidP="008C5380" w:rsidR="008A6252">
      <w:pPr>
        <w:pStyle w:val="Odlomakpopisa"/>
        <w:numPr>
          <w:ilvl w:val="1"/>
          <w:numId w:val="32"/>
        </w:numPr>
        <w:tabs>
          <w:tab w:pos="1051" w:val="left"/>
        </w:tabs>
        <w:spacing w:before="93"/>
        <w:outlineLvl w:val="1"/>
        <w:rPr>
          <w:b/>
          <w:sz w:val="24"/>
        </w:rPr>
      </w:pPr>
      <w:bookmarkStart w:name="_Toc509931075" w:id="3"/>
      <w:r>
        <w:rPr>
          <w:b/>
          <w:sz w:val="24"/>
        </w:rPr>
        <w:t>Kompanije u poslovnoj grupi Maloprodaja i</w:t>
      </w:r>
      <w:r>
        <w:rPr>
          <w:b/>
          <w:spacing w:val="-5"/>
          <w:sz w:val="24"/>
        </w:rPr>
        <w:t xml:space="preserve"> </w:t>
      </w:r>
      <w:r>
        <w:rPr>
          <w:b/>
          <w:sz w:val="24"/>
        </w:rPr>
        <w:t>veleprodaja</w:t>
      </w:r>
      <w:bookmarkEnd w:id="3"/>
    </w:p>
    <w:p w:rsidRDefault="008A6252" w:rsidR="008A6252">
      <w:pPr>
        <w:pStyle w:val="Tijeloteksta"/>
        <w:spacing w:before="2"/>
        <w:rPr>
          <w:b/>
          <w:sz w:val="23"/>
        </w:rPr>
      </w:pPr>
    </w:p>
    <w:p w:rsidRDefault="0065237C" w:rsidP="00FE6D51" w:rsidR="008A6252">
      <w:pPr>
        <w:pStyle w:val="Tijeloteksta"/>
        <w:spacing w:lineRule="auto" w:line="276"/>
        <w:ind w:right="125" w:left="255"/>
        <w:jc w:val="both"/>
      </w:pPr>
      <w:r>
        <w:t>Kompanije u poslovnoj grupi Maloprodaja i veleprodaja su: Konzum, Konzum BiH, T</w:t>
      </w:r>
      <w:r w:rsidR="00FE7D71">
        <w:t xml:space="preserve">isak i Velpro centar. Tablica </w:t>
      </w:r>
      <w:r>
        <w:t>prikazuje kumulativni prihod i EBITDA-u po mjesecima za poslovnu grupu, dok su rezultati za pojedine kompanije unutar poslovne grupe izneseni kasnije u ovom poglavlju.</w:t>
      </w:r>
    </w:p>
    <w:p w:rsidRDefault="008A6252" w:rsidR="008A6252">
      <w:pPr>
        <w:pStyle w:val="Tijeloteksta"/>
        <w:rPr>
          <w:sz w:val="20"/>
        </w:rPr>
      </w:pPr>
    </w:p>
    <w:p w:rsidRDefault="00D772A8" w:rsidR="008A6252">
      <w:pPr>
        <w:pStyle w:val="Tijeloteksta"/>
        <w:spacing w:before="3"/>
        <w:rPr>
          <w:sz w:val="15"/>
        </w:rPr>
      </w:pPr>
      <w:r>
        <w:rPr>
          <w:noProof/>
          <w:lang w:bidi="ar-SA"/>
        </w:rPr>
        <w:pict>
          <v:shape fillcolor="#c00" stroked="f" id="_x0000_s1029" style="position:absolute;margin-left:131.45pt;margin-top:10.55pt;width:347.4pt;height:66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">
            <v:textbox inset="0,0,0,0">
              <w:txbxContent>
                <w:p w:rsidRDefault="0018026D" w:rsidR="0018026D">
                  <w:pPr>
                    <w:spacing w:lineRule="auto" w:line="247" w:before="259"/>
                    <w:ind w:hanging="1921" w:left="2393"/>
                    <w:rPr>
                      <w:b/>
                      <w:sz w:val="30"/>
                    </w:rPr>
                  </w:pPr>
                  <w:r>
                    <w:rPr>
                      <w:b/>
                      <w:color w:val="FFFFFF"/>
                      <w:sz w:val="30"/>
                    </w:rPr>
                    <w:t>Kumulativni prihod i EBITDA po mjesecima, 2018. (mil. HRK)*</w:t>
                  </w:r>
                </w:p>
              </w:txbxContent>
            </v:textbox>
            <w10:wrap anchorx="page" type="topAndBottom"/>
          </v:shape>
        </w:pict>
      </w:r>
    </w:p>
    <w:p w:rsidRDefault="00B42860" w:rsidP="00B42860" w:rsidR="008A6252">
      <w:pPr>
        <w:pStyle w:val="Tijeloteksta"/>
        <w:spacing w:before="9"/>
        <w:jc w:val="center"/>
        <w:rPr>
          <w:sz w:val="6"/>
        </w:rPr>
      </w:pPr>
      <w:r>
        <w:rPr>
          <w:noProof/>
          <w:sz w:val="20"/>
          <w:lang w:bidi="ar-SA"/>
        </w:rPr>
        <w:drawing>
          <wp:inline distR="0" distL="0" distB="0" distT="0">
            <wp:extent cy="419248" cx="4500438"/>
            <wp:effectExtent b="0" r="0" t="0" l="0"/>
            <wp:docPr name="Picture 15" id="15"/>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21064" cx="4519927"/>
                    </a:xfrm>
                    <a:prstGeom prst="rect">
                      <a:avLst/>
                    </a:prstGeom>
                    <a:noFill/>
                  </pic:spPr>
                </pic:pic>
              </a:graphicData>
            </a:graphic>
          </wp:inline>
        </w:drawing>
      </w:r>
    </w:p>
    <w:p w:rsidRDefault="00F6750E" w:rsidP="00B42860" w:rsidR="00F6750E">
      <w:pPr>
        <w:pStyle w:val="Tijeloteksta"/>
        <w:spacing w:before="9"/>
        <w:jc w:val="center"/>
        <w:rPr>
          <w:sz w:val="6"/>
        </w:rPr>
      </w:pPr>
    </w:p>
    <w:p w:rsidRDefault="00D772A8" w:rsidR="00B42860">
      <w:pPr>
        <w:pStyle w:val="Tijeloteksta"/>
        <w:ind w:left="1304"/>
        <w:rPr>
          <w:sz w:val="20"/>
        </w:rPr>
      </w:pPr>
      <w:r>
        <w:rPr>
          <w:noProof/>
          <w:sz w:val="22"/>
          <w:szCs w:val="22"/>
          <w:lang w:bidi="ar-SA"/>
        </w:rPr>
        <w:pict>
          <v:shape stroked="f" o:spid="_x0000_s1030" id="Text Box 2" style="position:absolute;left:0;text-align:left;margin-left:126.5pt;margin-top:173.1pt;width:94pt;height:20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">
            <v:textbox>
              <w:txbxContent>
                <w:p w:rsidRDefault="0018026D" w:rsidP="006A50BF" w:rsidR="0018026D" w:rsidRPr="00006C9B">
                  <w:pPr>
                    <w:jc w:val="center"/>
                    <w:rPr>
                      <w:rFonts w:cs="Calibri" w:hAnsi="Calibri" w:ascii="Calibri"/>
                      <w:sz w:val="20"/>
                      <w:szCs w:val="20"/>
                    </w:rPr>
                  </w:pPr>
                  <w:r w:rsidRPr="00006C9B">
                    <w:rPr>
                      <w:rFonts w:cs="Calibri" w:hAnsi="Calibri" w:ascii="Calibri"/>
                      <w:sz w:val="20"/>
                      <w:szCs w:val="20"/>
                    </w:rPr>
                    <w:t>Prihod</w:t>
                  </w:r>
                </w:p>
              </w:txbxContent>
            </v:textbox>
          </v:shape>
        </w:pict>
      </w:r>
      <w:r w:rsidR="00B42860">
        <w:rPr>
          <w:sz w:val="20"/>
        </w:rPr>
        <w:tab/>
      </w:r>
      <w:r w:rsidR="006D7009" w:rsidRPr="006D7009">
        <w:rPr>
          <w:noProof/>
          <w:sz w:val="20"/>
          <w:lang w:bidi="ar-SA"/>
        </w:rPr>
        <w:drawing>
          <wp:inline distR="0" distL="0" distB="0" distT="0">
            <wp:extent cy="2461751" cx="2339087"/>
            <wp:effectExtent b="15240" r="23495" t="0" l="0"/>
            <wp:docPr name="Chart 8" id="8"/>
            <wp:cNvGraphicFramePr/>
            <a:graphic>
              <a:graphicData uri="http://schemas.openxmlformats.org/drawingml/2006/chart">
                <c:chart r:id="rId13"/>
              </a:graphicData>
            </a:graphic>
          </wp:inline>
        </w:drawing>
      </w:r>
      <w:r w:rsidR="006D7009" w:rsidRPr="006D7009">
        <w:rPr>
          <w:noProof/>
          <w:sz w:val="20"/>
          <w:lang w:bidi="ar-SA"/>
        </w:rPr>
        <w:drawing>
          <wp:inline distR="0" distL="0" distB="0" distT="0">
            <wp:extent cy="2461751" cx="2203494"/>
            <wp:effectExtent b="15240" r="25400" t="0" l="0"/>
            <wp:docPr name="Chart 10" id="10"/>
            <wp:cNvGraphicFramePr/>
            <a:graphic>
              <a:graphicData uri="http://schemas.openxmlformats.org/drawingml/2006/chart">
                <c:chart r:id="rId14"/>
              </a:graphicData>
            </a:graphic>
          </wp:inline>
        </w:drawing>
      </w:r>
    </w:p>
    <w:p w:rsidRDefault="00B42860" w:rsidR="00B42860">
      <w:pPr>
        <w:pStyle w:val="Tijeloteksta"/>
        <w:ind w:left="1304"/>
        <w:rPr>
          <w:sz w:val="20"/>
        </w:rPr>
      </w:pPr>
    </w:p>
    <w:p w:rsidRDefault="00B42860" w:rsidR="00B42860">
      <w:pPr>
        <w:pStyle w:val="Tijeloteksta"/>
        <w:ind w:left="1304"/>
        <w:rPr>
          <w:sz w:val="20"/>
        </w:rPr>
      </w:pPr>
    </w:p>
    <w:p w:rsidRDefault="00D772A8" w:rsidR="00343270">
      <w:pPr>
        <w:pStyle w:val="Tijeloteksta"/>
        <w:ind w:left="1304"/>
        <w:rPr>
          <w:sz w:val="20"/>
        </w:rPr>
      </w:pPr>
      <w:r>
        <w:rPr>
          <w:noProof/>
          <w:lang w:bidi="ar-SA"/>
        </w:rPr>
        <w:pict>
          <v:shape filled="f" strokeweight="2pt" strokecolor="gray" o:spid="_x0000_s1031" id="Text Box 35" style="position:absolute;left:0;text-align:left;margin-left:128pt;margin-top:7.1pt;width:351.2pt;height:58.8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">
            <v:textbox inset="0,0,0,0">
              <w:txbxContent>
                <w:p w:rsidRDefault="0018026D" w:rsidR="0018026D">
                  <w:pPr>
                    <w:spacing w:lineRule="exact" w:line="239" w:before="35"/>
                    <w:ind w:left="833"/>
                  </w:pPr>
                  <w:r>
                    <w:t>Uključuje zbrojene rezultate četiri kompanije :</w:t>
                  </w:r>
                </w:p>
                <w:p w:rsidRDefault="0018026D" w:rsidR="0018026D">
                  <w:pPr>
                    <w:numPr>
                      <w:ilvl w:val="0"/>
                      <w:numId w:val="30"/>
                    </w:numPr>
                    <w:tabs>
                      <w:tab w:pos="1554" w:val="left"/>
                      <w:tab w:pos="1555" w:val="left"/>
                    </w:tabs>
                    <w:spacing w:lineRule="exact" w:line="228"/>
                  </w:pPr>
                  <w:r>
                    <w:t>Maloprodaja: Konzum Hrvatska, Konzum BiH,</w:t>
                  </w:r>
                  <w:r>
                    <w:rPr>
                      <w:spacing w:val="-6"/>
                    </w:rPr>
                    <w:t xml:space="preserve"> </w:t>
                  </w:r>
                  <w:r>
                    <w:t>Tisak</w:t>
                  </w:r>
                </w:p>
                <w:p w:rsidRDefault="0018026D" w:rsidR="0018026D">
                  <w:pPr>
                    <w:numPr>
                      <w:ilvl w:val="0"/>
                      <w:numId w:val="30"/>
                    </w:numPr>
                    <w:tabs>
                      <w:tab w:pos="1554" w:val="left"/>
                      <w:tab w:pos="1555" w:val="left"/>
                    </w:tabs>
                    <w:spacing w:lineRule="exact" w:line="242"/>
                  </w:pPr>
                  <w:r>
                    <w:t>Veleprodaja: Velpro</w:t>
                  </w:r>
                  <w:r>
                    <w:rPr>
                      <w:spacing w:val="-1"/>
                    </w:rPr>
                    <w:t xml:space="preserve"> </w:t>
                  </w:r>
                  <w:r>
                    <w:t>centar</w:t>
                  </w:r>
                </w:p>
              </w:txbxContent>
            </v:textbox>
            <w10:wrap anchorx="page" type="topAndBottom"/>
          </v:shape>
        </w:pict>
      </w:r>
    </w:p>
    <w:p w:rsidRDefault="00343270" w:rsidR="00343270">
      <w:pPr>
        <w:pStyle w:val="Tijeloteksta"/>
        <w:ind w:left="1304"/>
        <w:rPr>
          <w:sz w:val="20"/>
        </w:rPr>
      </w:pPr>
    </w:p>
    <w:p w:rsidRDefault="008A6252" w:rsidR="008A6252">
      <w:pPr>
        <w:pStyle w:val="Tijeloteksta"/>
        <w:spacing w:before="11"/>
        <w:rPr>
          <w:sz w:val="8"/>
        </w:rPr>
      </w:pPr>
    </w:p>
    <w:p w:rsidRDefault="00B42860" w:rsidP="000F77E4" w:rsidR="008A6252">
      <w:pPr>
        <w:pStyle w:val="Tijeloteksta"/>
        <w:spacing w:before="11"/>
        <w:rPr>
          <w:b/>
          <w:i/>
          <w:sz w:val="20"/>
        </w:rPr>
      </w:pPr>
      <w:r>
        <w:rPr>
          <w:noProof/>
          <w:lang w:bidi="ar-SA"/>
        </w:rPr>
        <w:t xml:space="preserve">                    </w:t>
      </w:r>
      <w:r w:rsidR="0065237C">
        <w:rPr>
          <w:sz w:val="20"/>
        </w:rPr>
        <w:t>*</w:t>
      </w:r>
      <w:r w:rsidR="0065237C">
        <w:rPr>
          <w:b/>
          <w:i/>
          <w:sz w:val="20"/>
        </w:rPr>
        <w:t>NAPOMENA: Pr</w:t>
      </w:r>
      <w:r w:rsidR="00D52FA1">
        <w:rPr>
          <w:b/>
          <w:i/>
          <w:sz w:val="20"/>
        </w:rPr>
        <w:t>eliminarni rezultati</w:t>
      </w:r>
    </w:p>
    <w:p w:rsidRDefault="0068465D" w:rsidP="000F77E4" w:rsidR="0068465D">
      <w:pPr>
        <w:pStyle w:val="Tijeloteksta"/>
        <w:spacing w:before="11"/>
        <w:rPr>
          <w:b/>
          <w:i/>
          <w:sz w:val="20"/>
        </w:rPr>
      </w:pPr>
    </w:p>
    <w:p w:rsidRDefault="0068465D" w:rsidP="000F77E4" w:rsidR="0068465D">
      <w:pPr>
        <w:pStyle w:val="Tijeloteksta"/>
        <w:spacing w:before="11"/>
        <w:rPr>
          <w:b/>
          <w:i/>
          <w:sz w:val="20"/>
        </w:rPr>
      </w:pPr>
    </w:p>
    <w:p w:rsidRDefault="000F77E4" w:rsidP="000F77E4" w:rsidR="000F77E4">
      <w:pPr>
        <w:pStyle w:val="Tijeloteksta"/>
        <w:spacing w:before="11"/>
        <w:rPr>
          <w:b/>
          <w:i/>
          <w:sz w:val="20"/>
        </w:rPr>
      </w:pPr>
    </w:p>
    <w:p w:rsidRDefault="0068465D" w:rsidP="000F77E4" w:rsidR="000F77E4">
      <w:pPr>
        <w:pStyle w:val="Tijeloteksta"/>
        <w:spacing w:before="11"/>
        <w:rPr>
          <w:b/>
          <w:i/>
          <w:sz w:val="20"/>
        </w:rPr>
      </w:pPr>
      <w:r>
        <w:rPr>
          <w:b/>
          <w:i/>
          <w:sz w:val="20"/>
        </w:rPr>
        <w:tab/>
        <w:t xml:space="preserve">           </w:t>
      </w:r>
      <w:r>
        <w:rPr>
          <w:noProof/>
          <w:lang w:bidi="ar-SA"/>
        </w:rPr>
        <w:drawing>
          <wp:inline distR="0" distL="0" distB="0" distT="0">
            <wp:extent cy="381000" cx="5114925"/>
            <wp:effectExtent b="0" r="9525" t="0" l="0"/>
            <wp:docPr name="Picture 7" id="7"/>
            <wp:cNvGraphicFramePr>
              <a:graphicFrameLocks noChangeAspect="true"/>
            </wp:cNvGraphicFramePr>
            <a:graphic>
              <a:graphicData uri="http://schemas.openxmlformats.org/drawingml/2006/picture">
                <pic:pic>
                  <pic:nvPicPr>
                    <pic:cNvPr name="" id="0"/>
                    <pic:cNvPicPr/>
                  </pic:nvPicPr>
                  <pic:blipFill>
                    <a:blip r:embed="rId15"/>
                    <a:stretch>
                      <a:fillRect/>
                    </a:stretch>
                  </pic:blipFill>
                  <pic:spPr>
                    <a:xfrm>
                      <a:off y="0" x="0"/>
                      <a:ext cy="381000" cx="5114925"/>
                    </a:xfrm>
                    <a:prstGeom prst="rect">
                      <a:avLst/>
                    </a:prstGeom>
                  </pic:spPr>
                </pic:pic>
              </a:graphicData>
            </a:graphic>
          </wp:inline>
        </w:drawing>
      </w:r>
    </w:p>
    <w:p w:rsidRDefault="000F77E4" w:rsidP="000F77E4" w:rsidR="000F77E4">
      <w:pPr>
        <w:pStyle w:val="Tijeloteksta"/>
        <w:spacing w:before="11"/>
        <w:rPr>
          <w:b/>
          <w:i/>
          <w:sz w:val="20"/>
        </w:rPr>
      </w:pPr>
      <w:r>
        <w:rPr>
          <w:b/>
          <w:i/>
          <w:sz w:val="20"/>
        </w:rPr>
        <w:tab/>
      </w:r>
      <w:r>
        <w:rPr>
          <w:b/>
          <w:i/>
          <w:sz w:val="20"/>
        </w:rPr>
        <w:tab/>
      </w:r>
    </w:p>
    <w:p w:rsidRDefault="000F77E4" w:rsidP="000F77E4" w:rsidR="000F77E4">
      <w:pPr>
        <w:pStyle w:val="Tijeloteksta"/>
        <w:spacing w:before="11"/>
        <w:rPr>
          <w:b/>
          <w:i/>
          <w:sz w:val="20"/>
        </w:rPr>
      </w:pPr>
      <w:r>
        <w:rPr>
          <w:b/>
          <w:i/>
          <w:sz w:val="20"/>
        </w:rPr>
        <w:tab/>
      </w:r>
      <w:r>
        <w:rPr>
          <w:b/>
          <w:i/>
          <w:sz w:val="20"/>
        </w:rPr>
        <w:tab/>
      </w:r>
    </w:p>
    <w:p w:rsidRDefault="008A6252" w:rsidR="008A6252">
      <w:pPr>
        <w:rPr>
          <w:sz w:val="20"/>
        </w:rPr>
      </w:pPr>
    </w:p>
    <w:p w:rsidRDefault="00B42860" w:rsidR="00B42860">
      <w:pPr>
        <w:rPr>
          <w:sz w:val="20"/>
        </w:rPr>
        <w:sectPr w:rsidR="00B42860">
          <w:pgSz w:h="16840" w:w="11910"/>
          <w:pgMar w:gutter="0" w:footer="1316" w:header="709" w:left="1160" w:bottom="1560" w:right="860" w:top="1680"/>
          <w:cols w:space="720"/>
        </w:sectPr>
      </w:pPr>
      <w:r>
        <w:rPr>
          <w:sz w:val="20"/>
        </w:rPr>
        <w:tab/>
      </w:r>
      <w:r>
        <w:rPr>
          <w:sz w:val="20"/>
        </w:rPr>
        <w:tab/>
      </w:r>
    </w:p>
    <w:p w:rsidRDefault="008A6252" w:rsidR="008A6252">
      <w:pPr>
        <w:pStyle w:val="Tijeloteksta"/>
        <w:spacing w:before="4"/>
        <w:rPr>
          <w:b/>
          <w:i/>
          <w:sz w:val="12"/>
        </w:rPr>
      </w:pPr>
    </w:p>
    <w:p w:rsidRDefault="0065237C" w:rsidP="008C5380" w:rsidR="008A6252">
      <w:pPr>
        <w:pStyle w:val="Odlomakpopisa"/>
        <w:numPr>
          <w:ilvl w:val="2"/>
          <w:numId w:val="29"/>
        </w:numPr>
        <w:tabs>
          <w:tab w:pos="929" w:val="left"/>
        </w:tabs>
        <w:spacing w:before="92"/>
        <w:outlineLvl w:val="1"/>
        <w:rPr>
          <w:b/>
          <w:sz w:val="24"/>
        </w:rPr>
      </w:pPr>
      <w:bookmarkStart w:name="_Toc509931076" w:id="4"/>
      <w:r>
        <w:rPr>
          <w:b/>
          <w:sz w:val="24"/>
        </w:rPr>
        <w:t>Kompanije u poslovnoj grupi Maloprodaja i veleprodaja: Konzum</w:t>
      </w:r>
      <w:r>
        <w:rPr>
          <w:b/>
          <w:spacing w:val="-9"/>
          <w:sz w:val="24"/>
        </w:rPr>
        <w:t xml:space="preserve"> </w:t>
      </w:r>
      <w:r>
        <w:rPr>
          <w:b/>
          <w:sz w:val="24"/>
        </w:rPr>
        <w:t>d.d.</w:t>
      </w:r>
      <w:bookmarkEnd w:id="4"/>
    </w:p>
    <w:p w:rsidRDefault="008A6252" w:rsidR="008A6252">
      <w:pPr>
        <w:pStyle w:val="Tijeloteksta"/>
        <w:spacing w:before="1"/>
        <w:rPr>
          <w:b/>
          <w:sz w:val="21"/>
        </w:rPr>
      </w:pPr>
    </w:p>
    <w:p w:rsidRDefault="0065237C" w:rsidR="008A6252">
      <w:pPr>
        <w:pStyle w:val="Odlomakpopisa"/>
        <w:numPr>
          <w:ilvl w:val="3"/>
          <w:numId w:val="29"/>
        </w:numPr>
        <w:tabs>
          <w:tab w:pos="1958" w:val="left"/>
        </w:tabs>
        <w:spacing w:lineRule="auto" w:line="276"/>
        <w:ind w:firstLine="12" w:right="552"/>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before="7"/>
        <w:rPr>
          <w:b/>
          <w:sz w:val="17"/>
        </w:rPr>
      </w:pPr>
    </w:p>
    <w:tbl>
      <w:tblPr>
        <w:tblpPr w:tblpY="162"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1471"/>
        <w:gridCol w:w="2761"/>
      </w:tblGrid>
      <w:tr w:rsidTr="00F908C8" w:rsidR="00D30D27">
        <w:trPr>
          <w:trHeight w:val="445"/>
        </w:trPr>
        <w:tc>
          <w:tcPr>
            <w:tcW w:type="auto" w:w="0"/>
            <w:tcBorders>
              <w:top w:space="0" w:sz="4" w:color="000000" w:val="single"/>
              <w:left w:space="0" w:sz="4" w:color="000000" w:val="single"/>
              <w:bottom w:space="0" w:sz="4" w:color="000000" w:val="single"/>
              <w:right w:space="0" w:sz="4" w:color="000000" w:val="single"/>
            </w:tcBorders>
            <w:shd w:fill="C00000" w:color="auto" w:val="clear"/>
            <w:hideMark/>
          </w:tcPr>
          <w:p w:rsidRDefault="00D30D27" w:rsidP="00D30D27" w:rsidR="00D30D27">
            <w:pPr>
              <w:pStyle w:val="TableParagraph"/>
              <w:spacing w:before="79"/>
              <w:ind w:left="105"/>
              <w:rPr>
                <w:b/>
                <w:sz w:val="24"/>
                <w:lang w:eastAsia="en-US" w:val="en-US"/>
              </w:rPr>
            </w:pPr>
            <w:r>
              <w:rPr>
                <w:b/>
                <w:color w:val="FFFFFF"/>
                <w:sz w:val="24"/>
                <w:lang w:eastAsia="en-US" w:val="en-US"/>
              </w:rPr>
              <w:t>Financijski rezultati*</w:t>
            </w:r>
          </w:p>
        </w:tc>
        <w:tc>
          <w:tcPr>
            <w:tcW w:type="auto" w:w="0"/>
            <w:tcBorders>
              <w:top w:space="0" w:sz="4" w:color="000000" w:val="single"/>
              <w:left w:space="0" w:sz="4" w:color="000000" w:val="single"/>
              <w:bottom w:space="0" w:sz="4" w:color="000000" w:val="single"/>
              <w:right w:space="0" w:sz="4" w:color="000000" w:val="single"/>
            </w:tcBorders>
            <w:shd w:fill="C00000" w:color="auto" w:val="clear"/>
            <w:hideMark/>
          </w:tcPr>
          <w:p w:rsidRDefault="00DC4C10" w:rsidP="00D30D27" w:rsidR="00776EDE">
            <w:pPr>
              <w:pStyle w:val="TableParagraph"/>
              <w:spacing w:before="79"/>
              <w:ind w:right="149" w:left="152"/>
              <w:jc w:val="center"/>
              <w:rPr>
                <w:b/>
                <w:color w:val="FFFFFF"/>
                <w:sz w:val="24"/>
                <w:lang w:eastAsia="en-US" w:val="en-US"/>
              </w:rPr>
            </w:pPr>
            <w:r>
              <w:rPr>
                <w:b/>
                <w:color w:val="FFFFFF"/>
                <w:sz w:val="24"/>
                <w:lang w:eastAsia="en-US" w:val="en-US"/>
              </w:rPr>
              <w:t>I.-</w:t>
            </w:r>
            <w:r w:rsidR="00D30D27">
              <w:rPr>
                <w:b/>
                <w:color w:val="FFFFFF"/>
                <w:sz w:val="24"/>
                <w:lang w:eastAsia="en-US" w:val="en-US"/>
              </w:rPr>
              <w:t>I</w:t>
            </w:r>
            <w:r w:rsidR="00F63621">
              <w:rPr>
                <w:b/>
                <w:color w:val="FFFFFF"/>
                <w:sz w:val="24"/>
                <w:lang w:eastAsia="en-US" w:val="en-US"/>
              </w:rPr>
              <w:t>I</w:t>
            </w:r>
            <w:r w:rsidR="00D30D27">
              <w:rPr>
                <w:b/>
                <w:color w:val="FFFFFF"/>
                <w:sz w:val="24"/>
                <w:lang w:eastAsia="en-US" w:val="en-US"/>
              </w:rPr>
              <w:t xml:space="preserve">. 2018 </w:t>
            </w:r>
          </w:p>
          <w:p w:rsidRDefault="00D30D27" w:rsidP="00D30D27" w:rsidR="00D30D27">
            <w:pPr>
              <w:pStyle w:val="TableParagraph"/>
              <w:spacing w:before="79"/>
              <w:ind w:right="149" w:left="152"/>
              <w:jc w:val="center"/>
              <w:rPr>
                <w:b/>
                <w:sz w:val="24"/>
                <w:lang w:eastAsia="en-US" w:val="en-US"/>
              </w:rPr>
            </w:pPr>
            <w:r>
              <w:rPr>
                <w:b/>
                <w:color w:val="FFFFFF"/>
                <w:sz w:val="24"/>
                <w:lang w:eastAsia="en-US" w:val="en-US"/>
              </w:rPr>
              <w:t>(mil. HRK)</w:t>
            </w:r>
          </w:p>
        </w:tc>
        <w:tc>
          <w:tcPr>
            <w:tcW w:type="dxa" w:w="2761"/>
            <w:tcBorders>
              <w:top w:space="0" w:sz="4" w:color="000000" w:val="single"/>
              <w:left w:space="0" w:sz="4" w:color="000000" w:val="single"/>
              <w:bottom w:space="0" w:sz="4" w:color="000000" w:val="single"/>
              <w:right w:space="0" w:sz="4" w:color="000000" w:val="single"/>
            </w:tcBorders>
            <w:shd w:fill="C00000" w:color="auto" w:val="clear"/>
          </w:tcPr>
          <w:p w:rsidRDefault="00D30D27" w:rsidP="00D30D27" w:rsidR="00D30D27">
            <w:pPr>
              <w:pStyle w:val="TableParagraph"/>
              <w:spacing w:before="79"/>
              <w:ind w:right="149" w:left="152"/>
              <w:jc w:val="center"/>
              <w:rPr>
                <w:b/>
                <w:color w:val="FFFFFF"/>
                <w:sz w:val="24"/>
                <w:lang w:eastAsia="en-US" w:val="en-US"/>
              </w:rPr>
            </w:pPr>
            <w:r>
              <w:rPr>
                <w:b/>
                <w:color w:val="FFFFFF"/>
                <w:sz w:val="24"/>
                <w:lang w:eastAsia="en-US" w:val="en-US"/>
              </w:rPr>
              <w:t>Plan 2018</w:t>
            </w:r>
            <w:r w:rsidR="00776EDE">
              <w:rPr>
                <w:b/>
                <w:color w:val="FFFFFF"/>
                <w:sz w:val="24"/>
                <w:lang w:eastAsia="en-US" w:val="en-US"/>
              </w:rPr>
              <w:t>.</w:t>
            </w:r>
          </w:p>
          <w:p w:rsidRDefault="00776EDE" w:rsidP="00D30D27" w:rsidR="00776EDE">
            <w:pPr>
              <w:pStyle w:val="TableParagraph"/>
              <w:spacing w:before="79"/>
              <w:ind w:right="149" w:left="152"/>
              <w:jc w:val="center"/>
              <w:rPr>
                <w:b/>
                <w:color w:val="FFFFFF"/>
                <w:sz w:val="24"/>
                <w:lang w:eastAsia="en-US" w:val="en-US"/>
              </w:rPr>
            </w:pPr>
            <w:r w:rsidRPr="00776EDE">
              <w:rPr>
                <w:b/>
                <w:color w:val="FFFFFF"/>
                <w:sz w:val="24"/>
                <w:lang w:eastAsia="en-US" w:val="en-US"/>
              </w:rPr>
              <w:t>(mil. HRK)</w:t>
            </w:r>
          </w:p>
        </w:tc>
      </w:tr>
      <w:tr w:rsidTr="00DC4C10" w:rsidR="00D30D27">
        <w:trPr>
          <w:trHeight w:val="402"/>
        </w:trPr>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left="105"/>
              <w:rPr>
                <w:sz w:val="24"/>
                <w:lang w:eastAsia="en-US" w:val="en-US"/>
              </w:rPr>
            </w:pPr>
            <w:r>
              <w:rPr>
                <w:sz w:val="24"/>
                <w:lang w:eastAsia="en-US" w:val="en-US"/>
              </w:rPr>
              <w:t>Prihod</w:t>
            </w:r>
          </w:p>
        </w:tc>
        <w:tc>
          <w:tcPr>
            <w:tcW w:type="auto" w:w="0"/>
            <w:tcBorders>
              <w:top w:space="0" w:sz="4" w:color="000000" w:val="single"/>
              <w:left w:space="0" w:sz="4" w:color="000000" w:val="single"/>
              <w:bottom w:space="0" w:sz="4" w:color="000000" w:val="single"/>
              <w:right w:space="0" w:sz="4" w:color="000000" w:val="single"/>
            </w:tcBorders>
            <w:hideMark/>
          </w:tcPr>
          <w:p w:rsidRDefault="00DC4C10" w:rsidP="0084296B" w:rsidR="00D30D27">
            <w:pPr>
              <w:pStyle w:val="TableParagraph"/>
              <w:spacing w:lineRule="exact" w:line="256"/>
              <w:ind w:right="149" w:left="151"/>
              <w:jc w:val="center"/>
              <w:rPr>
                <w:sz w:val="24"/>
                <w:lang w:eastAsia="en-US" w:val="en-US"/>
              </w:rPr>
            </w:pPr>
            <w:r>
              <w:rPr>
                <w:sz w:val="24"/>
                <w:lang w:eastAsia="en-US" w:val="en-US"/>
              </w:rPr>
              <w:t>1</w:t>
            </w:r>
            <w:r w:rsidR="0084296B">
              <w:rPr>
                <w:sz w:val="24"/>
                <w:lang w:eastAsia="en-US" w:val="en-US"/>
              </w:rPr>
              <w:t>.</w:t>
            </w:r>
            <w:r>
              <w:rPr>
                <w:sz w:val="24"/>
                <w:lang w:eastAsia="en-US" w:val="en-US"/>
              </w:rPr>
              <w:t>202</w:t>
            </w:r>
          </w:p>
        </w:tc>
        <w:tc>
          <w:tcPr>
            <w:tcW w:type="dxa" w:w="2761"/>
            <w:tcBorders>
              <w:top w:space="0" w:sz="4" w:color="000000" w:val="single"/>
              <w:left w:space="0" w:sz="4" w:color="000000" w:val="single"/>
              <w:bottom w:space="0" w:sz="4" w:color="000000" w:val="single"/>
              <w:right w:space="0" w:sz="4" w:color="000000" w:val="single"/>
            </w:tcBorders>
          </w:tcPr>
          <w:p w:rsidRDefault="00DC4C10" w:rsidP="0084296B" w:rsidR="00D30D27">
            <w:pPr>
              <w:pStyle w:val="TableParagraph"/>
              <w:spacing w:lineRule="exact" w:line="256"/>
              <w:ind w:right="149" w:left="151"/>
              <w:jc w:val="center"/>
              <w:rPr>
                <w:sz w:val="24"/>
                <w:lang w:eastAsia="en-US" w:val="en-US"/>
              </w:rPr>
            </w:pPr>
            <w:r>
              <w:rPr>
                <w:sz w:val="24"/>
                <w:lang w:eastAsia="en-US" w:val="en-US"/>
              </w:rPr>
              <w:t>1</w:t>
            </w:r>
            <w:r w:rsidR="0084296B">
              <w:rPr>
                <w:sz w:val="24"/>
                <w:lang w:eastAsia="en-US" w:val="en-US"/>
              </w:rPr>
              <w:t>.</w:t>
            </w:r>
            <w:r>
              <w:rPr>
                <w:sz w:val="24"/>
                <w:lang w:eastAsia="en-US" w:val="en-US"/>
              </w:rPr>
              <w:t>23</w:t>
            </w:r>
            <w:r w:rsidR="0084296B">
              <w:rPr>
                <w:sz w:val="24"/>
                <w:lang w:eastAsia="en-US" w:val="en-US"/>
              </w:rPr>
              <w:t>2</w:t>
            </w:r>
          </w:p>
        </w:tc>
      </w:tr>
      <w:tr w:rsidTr="00F908C8" w:rsidR="00D30D27">
        <w:trPr>
          <w:trHeight w:val="275"/>
        </w:trPr>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6"/>
              <w:ind w:left="105"/>
              <w:rPr>
                <w:sz w:val="24"/>
                <w:lang w:eastAsia="en-US" w:val="en-US"/>
              </w:rPr>
            </w:pPr>
            <w:r>
              <w:rPr>
                <w:sz w:val="24"/>
                <w:lang w:eastAsia="en-US" w:val="en-US"/>
              </w:rPr>
              <w:t>EBITDA</w:t>
            </w:r>
          </w:p>
        </w:tc>
        <w:tc>
          <w:tcPr>
            <w:tcW w:type="auto" w:w="0"/>
            <w:tcBorders>
              <w:top w:space="0" w:sz="4" w:color="000000" w:val="single"/>
              <w:left w:space="0" w:sz="4" w:color="000000" w:val="single"/>
              <w:bottom w:space="0" w:sz="4" w:color="000000" w:val="single"/>
              <w:right w:space="0" w:sz="4" w:color="000000" w:val="single"/>
            </w:tcBorders>
            <w:hideMark/>
          </w:tcPr>
          <w:p w:rsidRDefault="00DC4C10" w:rsidP="00D30D27" w:rsidR="00D30D27">
            <w:pPr>
              <w:pStyle w:val="TableParagraph"/>
              <w:spacing w:lineRule="exact" w:line="256"/>
              <w:ind w:right="146" w:left="152"/>
              <w:jc w:val="center"/>
              <w:rPr>
                <w:sz w:val="24"/>
                <w:lang w:eastAsia="en-US" w:val="en-US"/>
              </w:rPr>
            </w:pPr>
            <w:r>
              <w:rPr>
                <w:sz w:val="24"/>
                <w:lang w:eastAsia="en-US" w:val="en-US"/>
              </w:rPr>
              <w:t>-17,6</w:t>
            </w:r>
          </w:p>
        </w:tc>
        <w:tc>
          <w:tcPr>
            <w:tcW w:type="dxa" w:w="2761"/>
            <w:tcBorders>
              <w:top w:space="0" w:sz="4" w:color="000000" w:val="single"/>
              <w:left w:space="0" w:sz="4" w:color="000000" w:val="single"/>
              <w:bottom w:space="0" w:sz="4" w:color="000000" w:val="single"/>
              <w:right w:space="0" w:sz="4" w:color="000000" w:val="single"/>
            </w:tcBorders>
          </w:tcPr>
          <w:p w:rsidRDefault="00DC4C10" w:rsidP="00D30D27" w:rsidR="00D30D27">
            <w:pPr>
              <w:pStyle w:val="TableParagraph"/>
              <w:spacing w:lineRule="exact" w:line="256"/>
              <w:ind w:right="146" w:left="152"/>
              <w:jc w:val="center"/>
              <w:rPr>
                <w:sz w:val="24"/>
                <w:lang w:eastAsia="en-US" w:val="en-US"/>
              </w:rPr>
            </w:pPr>
            <w:r>
              <w:rPr>
                <w:sz w:val="24"/>
                <w:lang w:eastAsia="en-US" w:val="en-US"/>
              </w:rPr>
              <w:t>-23,6</w:t>
            </w:r>
          </w:p>
        </w:tc>
      </w:tr>
      <w:tr w:rsidTr="00F908C8" w:rsidR="00D30D27">
        <w:trPr>
          <w:trHeight w:val="278"/>
        </w:trPr>
        <w:tc>
          <w:tcPr>
            <w:tcW w:type="auto" w:w="0"/>
            <w:tcBorders>
              <w:top w:space="0" w:sz="4" w:color="000000" w:val="single"/>
              <w:left w:space="0" w:sz="4" w:color="000000" w:val="single"/>
              <w:bottom w:space="0" w:sz="4" w:color="000000" w:val="single"/>
              <w:right w:space="0" w:sz="4" w:color="000000" w:val="single"/>
            </w:tcBorders>
            <w:hideMark/>
          </w:tcPr>
          <w:p w:rsidRDefault="00D30D27" w:rsidP="00D30D27" w:rsidR="00D30D27">
            <w:pPr>
              <w:pStyle w:val="TableParagraph"/>
              <w:spacing w:lineRule="exact" w:line="258"/>
              <w:ind w:left="105"/>
              <w:rPr>
                <w:sz w:val="24"/>
                <w:lang w:eastAsia="en-US" w:val="en-US"/>
              </w:rPr>
            </w:pPr>
            <w:r>
              <w:rPr>
                <w:sz w:val="24"/>
                <w:lang w:eastAsia="en-US" w:val="en-US"/>
              </w:rPr>
              <w:t>EBITDA %</w:t>
            </w:r>
          </w:p>
        </w:tc>
        <w:tc>
          <w:tcPr>
            <w:tcW w:type="auto" w:w="0"/>
            <w:tcBorders>
              <w:top w:space="0" w:sz="4" w:color="000000" w:val="single"/>
              <w:left w:space="0" w:sz="4" w:color="000000" w:val="single"/>
              <w:bottom w:space="0" w:sz="4" w:color="000000" w:val="single"/>
              <w:right w:space="0" w:sz="4" w:color="000000" w:val="single"/>
            </w:tcBorders>
            <w:hideMark/>
          </w:tcPr>
          <w:p w:rsidRDefault="00DC4C10" w:rsidP="00D30D27" w:rsidR="00D30D27">
            <w:pPr>
              <w:pStyle w:val="TableParagraph"/>
              <w:spacing w:lineRule="exact" w:line="258"/>
              <w:ind w:right="149" w:left="151"/>
              <w:jc w:val="center"/>
              <w:rPr>
                <w:sz w:val="24"/>
                <w:lang w:eastAsia="en-US" w:val="en-US"/>
              </w:rPr>
            </w:pPr>
            <w:r>
              <w:rPr>
                <w:sz w:val="24"/>
                <w:lang w:eastAsia="en-US" w:val="en-US"/>
              </w:rPr>
              <w:t>-1,5</w:t>
            </w:r>
            <w:r w:rsidR="00D30D27">
              <w:rPr>
                <w:sz w:val="24"/>
                <w:lang w:eastAsia="en-US" w:val="en-US"/>
              </w:rPr>
              <w:t>%</w:t>
            </w:r>
          </w:p>
        </w:tc>
        <w:tc>
          <w:tcPr>
            <w:tcW w:type="dxa" w:w="2761"/>
            <w:tcBorders>
              <w:top w:space="0" w:sz="4" w:color="000000" w:val="single"/>
              <w:left w:space="0" w:sz="4" w:color="000000" w:val="single"/>
              <w:bottom w:space="0" w:sz="4" w:color="000000" w:val="single"/>
              <w:right w:space="0" w:sz="4" w:color="000000" w:val="single"/>
            </w:tcBorders>
          </w:tcPr>
          <w:p w:rsidRDefault="00DC4C10" w:rsidP="00D30D27" w:rsidR="00D30D27">
            <w:pPr>
              <w:pStyle w:val="TableParagraph"/>
              <w:spacing w:lineRule="exact" w:line="258"/>
              <w:ind w:right="149" w:left="151"/>
              <w:jc w:val="center"/>
              <w:rPr>
                <w:sz w:val="24"/>
                <w:lang w:eastAsia="en-US" w:val="en-US"/>
              </w:rPr>
            </w:pPr>
            <w:r>
              <w:rPr>
                <w:sz w:val="24"/>
                <w:lang w:eastAsia="en-US" w:val="en-US"/>
              </w:rPr>
              <w:t>-1,9%</w:t>
            </w:r>
          </w:p>
        </w:tc>
      </w:tr>
    </w:tbl>
    <w:p w:rsidRDefault="009E5E2C" w:rsidR="009E5E2C">
      <w:pPr>
        <w:ind w:left="966"/>
        <w:rPr>
          <w:sz w:val="20"/>
        </w:rPr>
      </w:pPr>
    </w:p>
    <w:p w:rsidRDefault="00D30D27" w:rsidR="00D30D27">
      <w:pPr>
        <w:ind w:left="966"/>
        <w:rPr>
          <w:sz w:val="20"/>
        </w:rPr>
      </w:pPr>
    </w:p>
    <w:p w:rsidRDefault="008A6252" w:rsidR="008A6252">
      <w:pPr>
        <w:pStyle w:val="Tijeloteksta"/>
        <w:rPr>
          <w:b/>
          <w:i/>
          <w:sz w:val="22"/>
        </w:rPr>
      </w:pPr>
    </w:p>
    <w:p w:rsidRDefault="00013B40" w:rsidR="00013B40">
      <w:pPr>
        <w:pStyle w:val="Tijeloteksta"/>
        <w:rPr>
          <w:b/>
          <w:i/>
          <w:sz w:val="22"/>
        </w:rPr>
      </w:pPr>
    </w:p>
    <w:p w:rsidRDefault="00013B40" w:rsidR="00013B40">
      <w:pPr>
        <w:pStyle w:val="Tijeloteksta"/>
        <w:rPr>
          <w:b/>
          <w:i/>
          <w:sz w:val="22"/>
        </w:rPr>
      </w:pPr>
    </w:p>
    <w:p w:rsidRDefault="00013B40" w:rsidR="00013B40">
      <w:pPr>
        <w:pStyle w:val="Tijeloteksta"/>
        <w:rPr>
          <w:b/>
          <w:i/>
          <w:sz w:val="22"/>
        </w:rPr>
      </w:pPr>
    </w:p>
    <w:p w:rsidRDefault="00013B40" w:rsidR="00013B40">
      <w:pPr>
        <w:pStyle w:val="Tijeloteksta"/>
        <w:rPr>
          <w:b/>
          <w:i/>
          <w:sz w:val="22"/>
        </w:rPr>
      </w:pPr>
    </w:p>
    <w:p w:rsidRDefault="00013B40" w:rsidP="00013B40" w:rsidR="00013B40">
      <w:pPr>
        <w:ind w:left="966"/>
        <w:rPr>
          <w:sz w:val="20"/>
        </w:rPr>
      </w:pPr>
    </w:p>
    <w:p w:rsidRDefault="00C24214" w:rsidP="00C24214" w:rsidR="00013B40">
      <w:pPr>
        <w:ind w:firstLine="81" w:left="1359"/>
        <w:rPr>
          <w:b/>
          <w:i/>
          <w:sz w:val="20"/>
        </w:rPr>
      </w:pPr>
      <w:r>
        <w:rPr>
          <w:sz w:val="20"/>
        </w:rPr>
        <w:t xml:space="preserve">   </w:t>
      </w:r>
      <w:r w:rsidR="00013B40">
        <w:rPr>
          <w:sz w:val="20"/>
        </w:rPr>
        <w:t>*</w:t>
      </w:r>
      <w:r w:rsidR="00D52FA1">
        <w:rPr>
          <w:b/>
          <w:i/>
          <w:sz w:val="20"/>
        </w:rPr>
        <w:t xml:space="preserve">NAPOMENA: Preliminarni </w:t>
      </w:r>
      <w:r w:rsidR="00013B40">
        <w:rPr>
          <w:b/>
          <w:i/>
          <w:sz w:val="20"/>
        </w:rPr>
        <w:t>rezultati</w:t>
      </w:r>
    </w:p>
    <w:p w:rsidRDefault="00013B40" w:rsidR="00013B40">
      <w:pPr>
        <w:pStyle w:val="Tijeloteksta"/>
        <w:rPr>
          <w:b/>
          <w:i/>
          <w:sz w:val="22"/>
        </w:rPr>
      </w:pPr>
    </w:p>
    <w:p w:rsidRDefault="008A6252" w:rsidR="008A6252">
      <w:pPr>
        <w:pStyle w:val="Tijeloteksta"/>
        <w:spacing w:before="10"/>
        <w:rPr>
          <w:b/>
          <w:i/>
          <w:sz w:val="25"/>
        </w:rPr>
      </w:pPr>
    </w:p>
    <w:p w:rsidRDefault="0065237C" w:rsidR="008A6252">
      <w:pPr>
        <w:pStyle w:val="Odlomakpopisa"/>
        <w:numPr>
          <w:ilvl w:val="3"/>
          <w:numId w:val="29"/>
        </w:numPr>
        <w:tabs>
          <w:tab w:pos="1834" w:val="left"/>
        </w:tabs>
        <w:ind w:hanging="869" w:left="1833"/>
        <w:rPr>
          <w:b/>
          <w:sz w:val="24"/>
        </w:rPr>
      </w:pPr>
      <w:r>
        <w:rPr>
          <w:b/>
          <w:sz w:val="24"/>
        </w:rPr>
        <w:t>Komentari na tekuće</w:t>
      </w:r>
      <w:r>
        <w:rPr>
          <w:b/>
          <w:spacing w:val="-20"/>
          <w:sz w:val="24"/>
        </w:rPr>
        <w:t xml:space="preserve"> </w:t>
      </w:r>
      <w:r>
        <w:rPr>
          <w:b/>
          <w:sz w:val="24"/>
        </w:rPr>
        <w:t>poslovanje</w:t>
      </w:r>
    </w:p>
    <w:p w:rsidRDefault="008A6252" w:rsidR="008A6252">
      <w:pPr>
        <w:pStyle w:val="Tijeloteksta"/>
        <w:rPr>
          <w:b/>
        </w:rPr>
      </w:pPr>
    </w:p>
    <w:p w:rsidRDefault="004B5C83" w:rsidP="004B5C83" w:rsidR="004B5C83" w:rsidRPr="004B5C83">
      <w:pPr>
        <w:pStyle w:val="Odlomakpopisa"/>
        <w:numPr>
          <w:ilvl w:val="0"/>
          <w:numId w:val="28"/>
        </w:numPr>
        <w:jc w:val="both"/>
        <w:rPr>
          <w:sz w:val="24"/>
        </w:rPr>
      </w:pPr>
      <w:r w:rsidRPr="004B5C83">
        <w:rPr>
          <w:sz w:val="24"/>
        </w:rPr>
        <w:t xml:space="preserve">Pozitivni rezultati uloženih napora i promjena vidljivi su kroz ostvareni rezultat koji je iznad plana u prva dva mjeseca. Promet u maloprodajnoj mreži, koji čini većinski udio u prometu cijele kompanije, u veljači je za 3,6% iznad plana. Pozitivan trend iz prethodnih mjeseci se nastavio što pokazuje i ostvarenje prometa od -0,8% u odnosu na promet iste maloprodajne mreže prošle godine. </w:t>
      </w:r>
    </w:p>
    <w:p w:rsidRDefault="00DC4C10" w:rsidP="004B5C83" w:rsidR="00DC4C10" w:rsidRPr="00DC4C10">
      <w:pPr>
        <w:pStyle w:val="Odlomakpopisa"/>
        <w:tabs>
          <w:tab w:pos="967" w:val="left"/>
        </w:tabs>
        <w:ind w:firstLine="0" w:right="125" w:left="964"/>
        <w:jc w:val="both"/>
        <w:rPr>
          <w:sz w:val="24"/>
        </w:rPr>
      </w:pPr>
    </w:p>
    <w:p w:rsidRDefault="00DC4C10" w:rsidP="00DC4C10" w:rsidR="00DC4C10" w:rsidRPr="00DC4C10">
      <w:pPr>
        <w:pStyle w:val="Odlomakpopisa"/>
        <w:tabs>
          <w:tab w:pos="967" w:val="left"/>
        </w:tabs>
        <w:ind w:firstLine="0" w:right="125" w:left="964"/>
        <w:jc w:val="both"/>
        <w:rPr>
          <w:sz w:val="24"/>
        </w:rPr>
      </w:pPr>
    </w:p>
    <w:p w:rsidRDefault="00DC4C10" w:rsidP="00DC4C10" w:rsidR="00DC4C10" w:rsidRPr="00DC4C10">
      <w:pPr>
        <w:pStyle w:val="Odlomakpopisa"/>
        <w:numPr>
          <w:ilvl w:val="0"/>
          <w:numId w:val="28"/>
        </w:numPr>
        <w:tabs>
          <w:tab w:pos="967" w:val="left"/>
        </w:tabs>
        <w:ind w:right="125"/>
        <w:jc w:val="both"/>
        <w:rPr>
          <w:sz w:val="24"/>
        </w:rPr>
      </w:pPr>
      <w:r w:rsidRPr="00DC4C10">
        <w:rPr>
          <w:sz w:val="24"/>
        </w:rPr>
        <w:t>Bruto marža je iznad plana na razini mjeseca. Prihodi, koji su neznatno ispod plana zbog smanjenog obujma non-core poslovanja poput benzinskih postaja i veleprodaje, nisu imali značajan utjecaj na apsolutnu maržu zbog niske relativne marže koja je u skladu s tim oblikom poslovanja.</w:t>
      </w:r>
    </w:p>
    <w:p w:rsidRDefault="00DC4C10" w:rsidP="00DC4C10" w:rsidR="00DC4C10" w:rsidRPr="00DC4C10">
      <w:pPr>
        <w:pStyle w:val="Odlomakpopisa"/>
        <w:tabs>
          <w:tab w:pos="967" w:val="left"/>
        </w:tabs>
        <w:ind w:firstLine="0" w:right="125" w:left="964"/>
        <w:jc w:val="both"/>
        <w:rPr>
          <w:sz w:val="24"/>
        </w:rPr>
      </w:pPr>
    </w:p>
    <w:p w:rsidRDefault="00DC4C10" w:rsidP="00DC4C10" w:rsidR="00DC4C10" w:rsidRPr="00DC4C10">
      <w:pPr>
        <w:pStyle w:val="Odlomakpopisa"/>
        <w:numPr>
          <w:ilvl w:val="0"/>
          <w:numId w:val="28"/>
        </w:numPr>
        <w:tabs>
          <w:tab w:pos="967" w:val="left"/>
        </w:tabs>
        <w:ind w:right="125"/>
        <w:jc w:val="both"/>
        <w:rPr>
          <w:sz w:val="24"/>
        </w:rPr>
      </w:pPr>
      <w:r w:rsidRPr="00DC4C10">
        <w:rPr>
          <w:sz w:val="24"/>
        </w:rPr>
        <w:t>Lošije vremenske prilike i vrlo niska temperatura utjecale su na smanjeni broj kupaca u veljači, ali istovremeno kupci su smanjeni broj dolazaka u trgovinu kompenzirali sa većom prosječnom kupnjom u iznosu od 6,2% u odnosu na prošlu godinu.</w:t>
      </w:r>
    </w:p>
    <w:p w:rsidRDefault="00DC4C10" w:rsidP="00DC4C10" w:rsidR="00DC4C10" w:rsidRPr="00DC4C10">
      <w:pPr>
        <w:pStyle w:val="Odlomakpopisa"/>
        <w:tabs>
          <w:tab w:pos="967" w:val="left"/>
        </w:tabs>
        <w:ind w:firstLine="0" w:right="125" w:left="964"/>
        <w:jc w:val="both"/>
        <w:rPr>
          <w:sz w:val="24"/>
        </w:rPr>
      </w:pPr>
    </w:p>
    <w:p w:rsidRDefault="00DC4C10" w:rsidP="00DC4C10" w:rsidR="00DC4C10" w:rsidRPr="00DC4C10">
      <w:pPr>
        <w:pStyle w:val="Odlomakpopisa"/>
        <w:numPr>
          <w:ilvl w:val="0"/>
          <w:numId w:val="28"/>
        </w:numPr>
        <w:tabs>
          <w:tab w:pos="967" w:val="left"/>
        </w:tabs>
        <w:ind w:right="125"/>
        <w:jc w:val="both"/>
        <w:rPr>
          <w:sz w:val="24"/>
        </w:rPr>
      </w:pPr>
      <w:r w:rsidRPr="00DC4C10">
        <w:rPr>
          <w:sz w:val="24"/>
        </w:rPr>
        <w:t>Fokus na kompletno poslovanje sa posebnim osvrtom na kontrolu troška i optimiziranje marže dovelo je do EBITDA marže iznad plana u iznosu od 0,4 p.p. za veljaču</w:t>
      </w:r>
      <w:r w:rsidR="00FE7D71">
        <w:rPr>
          <w:sz w:val="24"/>
        </w:rPr>
        <w:t>,</w:t>
      </w:r>
      <w:r w:rsidRPr="00DC4C10">
        <w:rPr>
          <w:sz w:val="24"/>
        </w:rPr>
        <w:t xml:space="preserve"> kao i za kumulativ godine.</w:t>
      </w:r>
    </w:p>
    <w:p w:rsidRDefault="00DC4C10" w:rsidP="00DC4C10" w:rsidR="00DC4C10" w:rsidRPr="00DC4C10">
      <w:pPr>
        <w:pStyle w:val="Odlomakpopisa"/>
        <w:tabs>
          <w:tab w:pos="967" w:val="left"/>
        </w:tabs>
        <w:ind w:firstLine="0" w:right="125" w:left="964"/>
        <w:jc w:val="both"/>
        <w:rPr>
          <w:sz w:val="24"/>
        </w:rPr>
      </w:pPr>
    </w:p>
    <w:p w:rsidRDefault="004B5C83" w:rsidP="00DC4C10" w:rsidR="00DC4C10" w:rsidRPr="00DC4C10">
      <w:pPr>
        <w:pStyle w:val="Odlomakpopisa"/>
        <w:numPr>
          <w:ilvl w:val="0"/>
          <w:numId w:val="28"/>
        </w:numPr>
        <w:tabs>
          <w:tab w:pos="967" w:val="left"/>
        </w:tabs>
        <w:ind w:right="125"/>
        <w:jc w:val="both"/>
        <w:rPr>
          <w:sz w:val="24"/>
        </w:rPr>
      </w:pPr>
      <w:r>
        <w:rPr>
          <w:sz w:val="24"/>
        </w:rPr>
        <w:t>U</w:t>
      </w:r>
      <w:r w:rsidR="00DC4C10" w:rsidRPr="00DC4C10">
        <w:rPr>
          <w:sz w:val="24"/>
        </w:rPr>
        <w:t xml:space="preserve"> veljač</w:t>
      </w:r>
      <w:r>
        <w:rPr>
          <w:sz w:val="24"/>
        </w:rPr>
        <w:t xml:space="preserve">i </w:t>
      </w:r>
      <w:r w:rsidR="00DC4C10" w:rsidRPr="00DC4C10">
        <w:rPr>
          <w:sz w:val="24"/>
        </w:rPr>
        <w:t>je krenuo projekt „Gooštiranje u Radničkoj“ u kojem vrhunski kuhari, sommelieri te gastronomski stručnjaci prezentiraju svoje vještine te nove okuse kupcima u Super Konzumu Radnička. Reakcije kupaca su iznimno pozitivne kako zbog edukacije</w:t>
      </w:r>
      <w:r w:rsidR="00FE7D71">
        <w:rPr>
          <w:sz w:val="24"/>
        </w:rPr>
        <w:t>,</w:t>
      </w:r>
      <w:r w:rsidR="00DC4C10" w:rsidRPr="00DC4C10">
        <w:rPr>
          <w:sz w:val="24"/>
        </w:rPr>
        <w:t xml:space="preserve"> tako i zbog zabave. </w:t>
      </w:r>
    </w:p>
    <w:p w:rsidRDefault="00DC4C10" w:rsidP="00DC4C10" w:rsidR="00F63621" w:rsidRPr="00DC4C10">
      <w:pPr>
        <w:pStyle w:val="Odlomakpopisa"/>
        <w:tabs>
          <w:tab w:pos="967" w:val="left"/>
        </w:tabs>
        <w:ind w:firstLine="0" w:right="125" w:left="964"/>
        <w:jc w:val="both"/>
        <w:rPr>
          <w:sz w:val="24"/>
        </w:rPr>
      </w:pPr>
      <w:r w:rsidRPr="00DC4C10">
        <w:rPr>
          <w:sz w:val="24"/>
        </w:rPr>
        <w:t xml:space="preserve">   </w:t>
      </w:r>
    </w:p>
    <w:p w:rsidRDefault="00776EDE" w:rsidP="00DC4C10" w:rsidR="009E5E2C" w:rsidRPr="00F130D6">
      <w:pPr>
        <w:pStyle w:val="Odlomakpopisa"/>
        <w:tabs>
          <w:tab w:pos="967" w:val="left"/>
        </w:tabs>
        <w:ind w:firstLine="0" w:right="125" w:left="964"/>
        <w:jc w:val="both"/>
        <w:rPr>
          <w:sz w:val="24"/>
        </w:rPr>
      </w:pPr>
      <w:r w:rsidRPr="00F130D6">
        <w:rPr>
          <w:sz w:val="24"/>
        </w:rPr>
        <w:t>.</w:t>
      </w:r>
      <w:r w:rsidR="009E5E2C" w:rsidRPr="00F130D6">
        <w:rPr>
          <w:sz w:val="24"/>
        </w:rPr>
        <w:t xml:space="preserve"> </w:t>
      </w:r>
    </w:p>
    <w:p w:rsidRDefault="008A6252" w:rsidP="009E5E2C" w:rsidR="008A6252" w:rsidRPr="009E5E2C">
      <w:pPr>
        <w:pStyle w:val="Odlomakpopisa"/>
        <w:numPr>
          <w:ilvl w:val="0"/>
          <w:numId w:val="28"/>
        </w:numPr>
        <w:tabs>
          <w:tab w:pos="967" w:val="left"/>
        </w:tabs>
        <w:spacing w:before="1"/>
        <w:ind w:right="125"/>
        <w:jc w:val="both"/>
        <w:rPr>
          <w:sz w:val="12"/>
        </w:rPr>
        <w:sectPr w:rsidR="008A6252" w:rsidRPr="009E5E2C">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29"/>
        </w:numPr>
        <w:tabs>
          <w:tab w:pos="965" w:val="left"/>
        </w:tabs>
        <w:spacing w:before="92"/>
        <w:ind w:hanging="706" w:left="964"/>
        <w:outlineLvl w:val="1"/>
        <w:rPr>
          <w:b/>
          <w:sz w:val="24"/>
        </w:rPr>
      </w:pPr>
      <w:bookmarkStart w:name="_Toc509931077" w:id="5"/>
      <w:r>
        <w:rPr>
          <w:b/>
          <w:spacing w:val="3"/>
          <w:sz w:val="24"/>
        </w:rPr>
        <w:t xml:space="preserve">Kompanije </w:t>
      </w:r>
      <w:r>
        <w:rPr>
          <w:b/>
          <w:sz w:val="24"/>
        </w:rPr>
        <w:t xml:space="preserve">u </w:t>
      </w:r>
      <w:r>
        <w:rPr>
          <w:b/>
          <w:spacing w:val="3"/>
          <w:sz w:val="24"/>
        </w:rPr>
        <w:t xml:space="preserve">poslovnoj grupi Maloprodaja </w:t>
      </w:r>
      <w:r>
        <w:rPr>
          <w:b/>
          <w:sz w:val="24"/>
        </w:rPr>
        <w:t xml:space="preserve">i </w:t>
      </w:r>
      <w:r>
        <w:rPr>
          <w:b/>
          <w:spacing w:val="3"/>
          <w:sz w:val="24"/>
        </w:rPr>
        <w:t>veleprodaja: Konzum</w:t>
      </w:r>
      <w:r>
        <w:rPr>
          <w:b/>
          <w:spacing w:val="70"/>
          <w:sz w:val="24"/>
        </w:rPr>
        <w:t xml:space="preserve"> </w:t>
      </w:r>
      <w:r>
        <w:rPr>
          <w:b/>
          <w:spacing w:val="3"/>
          <w:sz w:val="24"/>
        </w:rPr>
        <w:t>BiH</w:t>
      </w:r>
      <w:bookmarkEnd w:id="5"/>
    </w:p>
    <w:p w:rsidRDefault="008A6252" w:rsidR="008A6252">
      <w:pPr>
        <w:pStyle w:val="Tijeloteksta"/>
        <w:spacing w:before="10"/>
        <w:rPr>
          <w:b/>
          <w:sz w:val="20"/>
        </w:rPr>
      </w:pPr>
    </w:p>
    <w:p w:rsidRDefault="0065237C" w:rsidR="008A6252" w:rsidRPr="00013B40">
      <w:pPr>
        <w:pStyle w:val="Odlomakpopisa"/>
        <w:numPr>
          <w:ilvl w:val="3"/>
          <w:numId w:val="29"/>
        </w:numPr>
        <w:tabs>
          <w:tab w:pos="1882" w:val="left"/>
        </w:tabs>
        <w:ind w:firstLine="0" w:right="1090"/>
        <w:rPr>
          <w:b/>
          <w:sz w:val="24"/>
        </w:rPr>
      </w:pPr>
      <w:r>
        <w:rPr>
          <w:b/>
          <w:spacing w:val="4"/>
          <w:sz w:val="24"/>
        </w:rPr>
        <w:t xml:space="preserve">Financijski </w:t>
      </w:r>
      <w:r>
        <w:rPr>
          <w:b/>
          <w:spacing w:val="3"/>
          <w:sz w:val="24"/>
        </w:rPr>
        <w:t xml:space="preserve">rezultati </w:t>
      </w:r>
      <w:r>
        <w:rPr>
          <w:b/>
          <w:sz w:val="24"/>
        </w:rPr>
        <w:t xml:space="preserve">od </w:t>
      </w:r>
      <w:r>
        <w:rPr>
          <w:b/>
          <w:spacing w:val="3"/>
          <w:sz w:val="24"/>
        </w:rPr>
        <w:t xml:space="preserve">početka godine </w:t>
      </w:r>
      <w:r>
        <w:rPr>
          <w:b/>
          <w:sz w:val="24"/>
        </w:rPr>
        <w:t xml:space="preserve">i </w:t>
      </w:r>
      <w:r>
        <w:rPr>
          <w:b/>
          <w:spacing w:val="3"/>
          <w:sz w:val="24"/>
        </w:rPr>
        <w:t>ključni financijski pokazatelji</w:t>
      </w:r>
      <w:r>
        <w:rPr>
          <w:b/>
          <w:spacing w:val="10"/>
          <w:sz w:val="24"/>
        </w:rPr>
        <w:t xml:space="preserve"> </w:t>
      </w:r>
      <w:r>
        <w:rPr>
          <w:b/>
          <w:spacing w:val="3"/>
          <w:sz w:val="24"/>
        </w:rPr>
        <w:t>učinka</w:t>
      </w:r>
    </w:p>
    <w:p w:rsidRDefault="00013B40" w:rsidP="00013B40" w:rsidR="00013B40">
      <w:pPr>
        <w:pStyle w:val="Odlomakpopisa"/>
        <w:tabs>
          <w:tab w:pos="1882" w:val="left"/>
        </w:tabs>
        <w:ind w:firstLine="0" w:right="1090" w:left="966"/>
        <w:rPr>
          <w:b/>
          <w:sz w:val="24"/>
        </w:rPr>
      </w:pPr>
    </w:p>
    <w:tbl>
      <w:tblPr>
        <w:tblW w:type="auto" w:w="0"/>
        <w:tblInd w:type="dxa" w:w="105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636"/>
        <w:gridCol w:w="2268"/>
        <w:gridCol w:w="2693"/>
      </w:tblGrid>
      <w:tr w:rsidTr="00F908C8" w:rsidR="00D30D27">
        <w:trPr>
          <w:trHeight w:val="445"/>
        </w:trPr>
        <w:tc>
          <w:tcPr>
            <w:tcW w:type="dxa" w:w="2636"/>
            <w:tcBorders>
              <w:top w:space="0" w:sz="4" w:color="000000" w:val="single"/>
              <w:left w:space="0" w:sz="4" w:color="000000" w:val="single"/>
              <w:bottom w:space="0" w:sz="4" w:color="000000" w:val="single"/>
              <w:right w:space="0" w:sz="4" w:color="000000" w:val="single"/>
            </w:tcBorders>
            <w:shd w:fill="C00000" w:color="auto" w:val="clear"/>
            <w:hideMark/>
          </w:tcPr>
          <w:p w:rsidRDefault="00D30D27" w:rsidR="00D30D27">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DC4C10" w:rsidP="00023476" w:rsidR="00013B40">
            <w:pPr>
              <w:pStyle w:val="TableParagraph"/>
              <w:spacing w:before="79"/>
              <w:ind w:right="149" w:left="152"/>
              <w:jc w:val="center"/>
              <w:rPr>
                <w:b/>
                <w:color w:val="FFFFFF"/>
                <w:sz w:val="24"/>
                <w:lang w:eastAsia="en-US" w:val="en-US"/>
              </w:rPr>
            </w:pPr>
            <w:r>
              <w:rPr>
                <w:b/>
                <w:color w:val="FFFFFF"/>
                <w:sz w:val="24"/>
                <w:lang w:eastAsia="en-US" w:val="en-US"/>
              </w:rPr>
              <w:t>I.-</w:t>
            </w:r>
            <w:r w:rsidR="00D30D27">
              <w:rPr>
                <w:b/>
                <w:color w:val="FFFFFF"/>
                <w:sz w:val="24"/>
                <w:lang w:eastAsia="en-US" w:val="en-US"/>
              </w:rPr>
              <w:t>I</w:t>
            </w:r>
            <w:r w:rsidR="00F63621">
              <w:rPr>
                <w:b/>
                <w:color w:val="FFFFFF"/>
                <w:sz w:val="24"/>
                <w:lang w:eastAsia="en-US" w:val="en-US"/>
              </w:rPr>
              <w:t>I</w:t>
            </w:r>
            <w:r w:rsidR="00D30D27">
              <w:rPr>
                <w:b/>
                <w:color w:val="FFFFFF"/>
                <w:sz w:val="24"/>
                <w:lang w:eastAsia="en-US" w:val="en-US"/>
              </w:rPr>
              <w:t>. 2018.</w:t>
            </w:r>
          </w:p>
          <w:p w:rsidRDefault="00D30D27" w:rsidP="00023476" w:rsidR="00D30D27">
            <w:pPr>
              <w:pStyle w:val="TableParagraph"/>
              <w:spacing w:before="79"/>
              <w:ind w:right="149" w:left="152"/>
              <w:jc w:val="center"/>
              <w:rPr>
                <w:b/>
                <w:sz w:val="24"/>
                <w:lang w:eastAsia="en-US" w:val="en-US"/>
              </w:rPr>
            </w:pPr>
            <w:r>
              <w:rPr>
                <w:b/>
                <w:color w:val="FFFFFF"/>
                <w:sz w:val="24"/>
                <w:lang w:eastAsia="en-US" w:val="en-US"/>
              </w:rPr>
              <w:t xml:space="preserve"> (mil. HRK)</w:t>
            </w:r>
          </w:p>
        </w:tc>
        <w:tc>
          <w:tcPr>
            <w:tcW w:type="dxa" w:w="2693"/>
            <w:tcBorders>
              <w:top w:space="0" w:sz="4" w:color="000000" w:val="single"/>
              <w:left w:space="0" w:sz="4" w:color="000000" w:val="single"/>
              <w:bottom w:space="0" w:sz="4" w:color="000000" w:val="single"/>
              <w:right w:space="0" w:sz="4" w:color="000000" w:val="single"/>
            </w:tcBorders>
            <w:shd w:fill="C00000" w:color="auto" w:val="clear"/>
          </w:tcPr>
          <w:p w:rsidRDefault="00013B40" w:rsidP="00013B40" w:rsidR="00013B40">
            <w:pPr>
              <w:pStyle w:val="TableParagraph"/>
              <w:spacing w:before="79"/>
              <w:ind w:right="149" w:left="152"/>
              <w:jc w:val="center"/>
            </w:pPr>
            <w:r>
              <w:rPr>
                <w:b/>
                <w:color w:val="FFFFFF"/>
                <w:sz w:val="24"/>
                <w:lang w:eastAsia="en-US" w:val="en-US"/>
              </w:rPr>
              <w:t>Plan 2018.</w:t>
            </w:r>
            <w:r w:rsidR="00D30D27">
              <w:t xml:space="preserve"> </w:t>
            </w:r>
          </w:p>
          <w:p w:rsidRDefault="00D30D27" w:rsidP="00013B40" w:rsidR="00D30D27">
            <w:pPr>
              <w:pStyle w:val="TableParagraph"/>
              <w:spacing w:before="79"/>
              <w:ind w:right="149" w:left="152"/>
              <w:jc w:val="center"/>
              <w:rPr>
                <w:b/>
                <w:color w:val="FFFFFF"/>
                <w:sz w:val="24"/>
                <w:lang w:eastAsia="en-US" w:val="en-US"/>
              </w:rPr>
            </w:pPr>
            <w:r w:rsidRPr="00D30D27">
              <w:rPr>
                <w:b/>
                <w:color w:val="FFFFFF"/>
                <w:sz w:val="24"/>
                <w:lang w:eastAsia="en-US" w:val="en-US"/>
              </w:rPr>
              <w:t>(mil. HRK)</w:t>
            </w:r>
          </w:p>
        </w:tc>
      </w:tr>
      <w:tr w:rsidTr="00F63621" w:rsidR="00D30D27">
        <w:trPr>
          <w:trHeight w:val="275"/>
        </w:trPr>
        <w:tc>
          <w:tcPr>
            <w:tcW w:type="dxa" w:w="2636"/>
            <w:tcBorders>
              <w:top w:space="0" w:sz="4" w:color="000000" w:val="single"/>
              <w:left w:space="0" w:sz="4" w:color="000000" w:val="single"/>
              <w:bottom w:space="0" w:sz="4" w:color="000000" w:val="single"/>
              <w:right w:space="0" w:sz="4" w:color="000000" w:val="single"/>
            </w:tcBorders>
            <w:hideMark/>
          </w:tcPr>
          <w:p w:rsidRDefault="00D30D27" w:rsidR="00D30D27">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DC4C10" w:rsidP="00FE2A9E" w:rsidR="00D30D27">
            <w:pPr>
              <w:pStyle w:val="TableParagraph"/>
              <w:spacing w:lineRule="exact" w:line="256"/>
              <w:ind w:right="149" w:left="151"/>
              <w:jc w:val="center"/>
              <w:rPr>
                <w:sz w:val="24"/>
                <w:lang w:eastAsia="en-US" w:val="en-US"/>
              </w:rPr>
            </w:pPr>
            <w:r>
              <w:rPr>
                <w:sz w:val="24"/>
                <w:lang w:eastAsia="en-US" w:val="en-US"/>
              </w:rPr>
              <w:t>19</w:t>
            </w:r>
            <w:r w:rsidR="00FE2A9E">
              <w:rPr>
                <w:sz w:val="24"/>
                <w:lang w:eastAsia="en-US" w:val="en-US"/>
              </w:rPr>
              <w:t>7</w:t>
            </w:r>
          </w:p>
        </w:tc>
        <w:tc>
          <w:tcPr>
            <w:tcW w:type="dxa" w:w="2693"/>
            <w:tcBorders>
              <w:top w:space="0" w:sz="4" w:color="000000" w:val="single"/>
              <w:left w:space="0" w:sz="4" w:color="000000" w:val="single"/>
              <w:bottom w:space="0" w:sz="4" w:color="000000" w:val="single"/>
              <w:right w:space="0" w:sz="4" w:color="000000" w:val="single"/>
            </w:tcBorders>
          </w:tcPr>
          <w:p w:rsidRDefault="00DC4C10" w:rsidP="00FE2A9E" w:rsidR="00D30D27">
            <w:pPr>
              <w:pStyle w:val="TableParagraph"/>
              <w:spacing w:lineRule="exact" w:line="256"/>
              <w:ind w:right="149" w:left="151"/>
              <w:jc w:val="center"/>
              <w:rPr>
                <w:sz w:val="24"/>
                <w:lang w:eastAsia="en-US" w:val="en-US"/>
              </w:rPr>
            </w:pPr>
            <w:r>
              <w:rPr>
                <w:sz w:val="24"/>
                <w:lang w:eastAsia="en-US" w:val="en-US"/>
              </w:rPr>
              <w:t>191</w:t>
            </w:r>
          </w:p>
        </w:tc>
      </w:tr>
      <w:tr w:rsidTr="00F63621" w:rsidR="00D30D27">
        <w:trPr>
          <w:trHeight w:val="275"/>
        </w:trPr>
        <w:tc>
          <w:tcPr>
            <w:tcW w:type="dxa" w:w="2636"/>
            <w:tcBorders>
              <w:top w:space="0" w:sz="4" w:color="000000" w:val="single"/>
              <w:left w:space="0" w:sz="4" w:color="000000" w:val="single"/>
              <w:bottom w:space="0" w:sz="4" w:color="000000" w:val="single"/>
              <w:right w:space="0" w:sz="4" w:color="000000" w:val="single"/>
            </w:tcBorders>
            <w:hideMark/>
          </w:tcPr>
          <w:p w:rsidRDefault="00D30D27" w:rsidR="00D30D27">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DC4C10" w:rsidP="008E3065" w:rsidR="00D30D27">
            <w:pPr>
              <w:pStyle w:val="TableParagraph"/>
              <w:spacing w:lineRule="exact" w:line="256"/>
              <w:ind w:right="146" w:left="152"/>
              <w:jc w:val="center"/>
              <w:rPr>
                <w:sz w:val="24"/>
                <w:lang w:eastAsia="en-US" w:val="en-US"/>
              </w:rPr>
            </w:pPr>
            <w:r>
              <w:rPr>
                <w:sz w:val="24"/>
                <w:lang w:eastAsia="en-US" w:val="en-US"/>
              </w:rPr>
              <w:t>-7,7</w:t>
            </w:r>
          </w:p>
        </w:tc>
        <w:tc>
          <w:tcPr>
            <w:tcW w:type="dxa" w:w="2693"/>
            <w:tcBorders>
              <w:top w:space="0" w:sz="4" w:color="000000" w:val="single"/>
              <w:left w:space="0" w:sz="4" w:color="000000" w:val="single"/>
              <w:bottom w:space="0" w:sz="4" w:color="000000" w:val="single"/>
              <w:right w:space="0" w:sz="4" w:color="000000" w:val="single"/>
            </w:tcBorders>
          </w:tcPr>
          <w:p w:rsidRDefault="00DC4C10" w:rsidP="00023476" w:rsidR="00D30D27">
            <w:pPr>
              <w:pStyle w:val="TableParagraph"/>
              <w:spacing w:lineRule="exact" w:line="256"/>
              <w:ind w:right="146" w:left="152"/>
              <w:jc w:val="center"/>
              <w:rPr>
                <w:sz w:val="24"/>
                <w:lang w:eastAsia="en-US" w:val="en-US"/>
              </w:rPr>
            </w:pPr>
            <w:r>
              <w:rPr>
                <w:sz w:val="24"/>
                <w:lang w:eastAsia="en-US" w:val="en-US"/>
              </w:rPr>
              <w:t>-9,4</w:t>
            </w:r>
          </w:p>
        </w:tc>
      </w:tr>
      <w:tr w:rsidTr="00F908C8" w:rsidR="00D30D27">
        <w:trPr>
          <w:trHeight w:val="275"/>
        </w:trPr>
        <w:tc>
          <w:tcPr>
            <w:tcW w:type="dxa" w:w="2636"/>
            <w:tcBorders>
              <w:top w:space="0" w:sz="4" w:color="000000" w:val="single"/>
              <w:left w:space="0" w:sz="4" w:color="000000" w:val="single"/>
              <w:bottom w:space="0" w:sz="4" w:color="000000" w:val="single"/>
              <w:right w:space="0" w:sz="4" w:color="000000" w:val="single"/>
            </w:tcBorders>
            <w:hideMark/>
          </w:tcPr>
          <w:p w:rsidRDefault="00D30D27" w:rsidR="00D30D27">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DC4C10" w:rsidP="00023476" w:rsidR="00D30D27">
            <w:pPr>
              <w:pStyle w:val="TableParagraph"/>
              <w:spacing w:lineRule="exact" w:line="258"/>
              <w:ind w:right="149" w:left="151"/>
              <w:jc w:val="center"/>
              <w:rPr>
                <w:sz w:val="24"/>
                <w:lang w:eastAsia="en-US" w:val="en-US"/>
              </w:rPr>
            </w:pPr>
            <w:r>
              <w:rPr>
                <w:sz w:val="24"/>
                <w:lang w:eastAsia="en-US" w:val="en-US"/>
              </w:rPr>
              <w:t>-3,9</w:t>
            </w:r>
            <w:r w:rsidR="00D30D27">
              <w:rPr>
                <w:sz w:val="24"/>
                <w:lang w:eastAsia="en-US" w:val="en-US"/>
              </w:rPr>
              <w:t>%</w:t>
            </w:r>
          </w:p>
        </w:tc>
        <w:tc>
          <w:tcPr>
            <w:tcW w:type="dxa" w:w="2693"/>
            <w:tcBorders>
              <w:top w:space="0" w:sz="4" w:color="000000" w:val="single"/>
              <w:left w:space="0" w:sz="4" w:color="000000" w:val="single"/>
              <w:bottom w:space="0" w:sz="4" w:color="000000" w:val="single"/>
              <w:right w:space="0" w:sz="4" w:color="000000" w:val="single"/>
            </w:tcBorders>
          </w:tcPr>
          <w:p w:rsidRDefault="00DC4C10" w:rsidP="00023476" w:rsidR="00D30D27">
            <w:pPr>
              <w:pStyle w:val="TableParagraph"/>
              <w:spacing w:lineRule="exact" w:line="258"/>
              <w:ind w:right="149" w:left="151"/>
              <w:jc w:val="center"/>
              <w:rPr>
                <w:sz w:val="24"/>
                <w:lang w:eastAsia="en-US" w:val="en-US"/>
              </w:rPr>
            </w:pPr>
            <w:r>
              <w:rPr>
                <w:sz w:val="24"/>
                <w:lang w:eastAsia="en-US" w:val="en-US"/>
              </w:rPr>
              <w:t>-4,9</w:t>
            </w:r>
            <w:r w:rsidR="00D30D27">
              <w:rPr>
                <w:sz w:val="24"/>
                <w:lang w:eastAsia="en-US" w:val="en-US"/>
              </w:rPr>
              <w:t>%</w:t>
            </w:r>
          </w:p>
        </w:tc>
      </w:tr>
    </w:tbl>
    <w:p w:rsidRDefault="008A6252" w:rsidR="008A6252">
      <w:pPr>
        <w:pStyle w:val="Tijeloteksta"/>
        <w:spacing w:before="3"/>
        <w:rPr>
          <w:b/>
          <w:sz w:val="11"/>
        </w:rPr>
      </w:pPr>
    </w:p>
    <w:p w:rsidRDefault="0065237C" w:rsidR="008A6252">
      <w:pPr>
        <w:ind w:left="966"/>
        <w:rPr>
          <w:b/>
          <w:i/>
          <w:sz w:val="20"/>
        </w:rPr>
      </w:pPr>
      <w:r>
        <w:rPr>
          <w:b/>
          <w:i/>
          <w:sz w:val="20"/>
        </w:rPr>
        <w:t xml:space="preserve">*NAPOMENA: </w:t>
      </w:r>
      <w:r w:rsidR="00D52FA1">
        <w:rPr>
          <w:b/>
          <w:i/>
          <w:sz w:val="20"/>
        </w:rPr>
        <w:t xml:space="preserve">Preliminarni </w:t>
      </w:r>
      <w:r>
        <w:rPr>
          <w:b/>
          <w:i/>
          <w:sz w:val="20"/>
        </w:rPr>
        <w:t>rezultati</w:t>
      </w:r>
    </w:p>
    <w:p w:rsidRDefault="008A6252" w:rsidR="008A6252">
      <w:pPr>
        <w:pStyle w:val="Tijeloteksta"/>
        <w:rPr>
          <w:b/>
          <w:i/>
          <w:sz w:val="22"/>
        </w:rPr>
      </w:pPr>
    </w:p>
    <w:p w:rsidRDefault="008A6252" w:rsidR="008A6252">
      <w:pPr>
        <w:pStyle w:val="Tijeloteksta"/>
        <w:spacing w:before="9"/>
        <w:rPr>
          <w:b/>
          <w:i/>
          <w:sz w:val="18"/>
        </w:rPr>
      </w:pPr>
    </w:p>
    <w:p w:rsidRDefault="0065237C" w:rsidR="008A6252">
      <w:pPr>
        <w:pStyle w:val="Odlomakpopisa"/>
        <w:numPr>
          <w:ilvl w:val="3"/>
          <w:numId w:val="29"/>
        </w:numPr>
        <w:tabs>
          <w:tab w:pos="1882" w:val="left"/>
        </w:tabs>
        <w:ind w:firstLine="0"/>
        <w:rPr>
          <w:b/>
          <w:sz w:val="24"/>
        </w:rPr>
      </w:pPr>
      <w:r>
        <w:rPr>
          <w:b/>
          <w:spacing w:val="3"/>
          <w:sz w:val="24"/>
        </w:rPr>
        <w:t xml:space="preserve">Komentari </w:t>
      </w:r>
      <w:r>
        <w:rPr>
          <w:b/>
          <w:sz w:val="24"/>
        </w:rPr>
        <w:t xml:space="preserve">na </w:t>
      </w:r>
      <w:r>
        <w:rPr>
          <w:b/>
          <w:spacing w:val="3"/>
          <w:sz w:val="24"/>
        </w:rPr>
        <w:t>tekuće</w:t>
      </w:r>
      <w:r>
        <w:rPr>
          <w:b/>
          <w:spacing w:val="30"/>
          <w:sz w:val="24"/>
        </w:rPr>
        <w:t xml:space="preserve"> </w:t>
      </w:r>
      <w:r>
        <w:rPr>
          <w:b/>
          <w:spacing w:val="3"/>
          <w:sz w:val="24"/>
        </w:rPr>
        <w:t>poslovanje</w:t>
      </w:r>
    </w:p>
    <w:p w:rsidRDefault="008A6252" w:rsidR="008A6252">
      <w:pPr>
        <w:pStyle w:val="Tijeloteksta"/>
        <w:spacing w:before="11"/>
        <w:rPr>
          <w:b/>
          <w:sz w:val="20"/>
        </w:rPr>
      </w:pPr>
    </w:p>
    <w:p w:rsidRDefault="009E5E2C" w:rsidP="00DC4C10" w:rsidR="00DC4C10" w:rsidRPr="00DC4C10">
      <w:pPr>
        <w:pStyle w:val="Tijeloteksta"/>
        <w:spacing w:before="11"/>
        <w:ind w:hanging="720" w:left="720"/>
        <w:jc w:val="both"/>
      </w:pPr>
      <w:r w:rsidRPr="009E5E2C">
        <w:rPr>
          <w:b/>
          <w:sz w:val="20"/>
        </w:rPr>
        <w:t>•</w:t>
      </w:r>
      <w:r w:rsidRPr="009E5E2C">
        <w:rPr>
          <w:b/>
          <w:sz w:val="20"/>
        </w:rPr>
        <w:tab/>
      </w:r>
      <w:r w:rsidR="00DC4C10">
        <w:t>U periodu od I.</w:t>
      </w:r>
      <w:r w:rsidR="00DC4C10" w:rsidRPr="00DC4C10">
        <w:t>–II.</w:t>
      </w:r>
      <w:r w:rsidR="00DC4C10">
        <w:t xml:space="preserve"> </w:t>
      </w:r>
      <w:r w:rsidR="00DC4C10" w:rsidRPr="00DC4C10">
        <w:t>2018.</w:t>
      </w:r>
      <w:r w:rsidR="00DC4C10">
        <w:t xml:space="preserve"> godine </w:t>
      </w:r>
      <w:r w:rsidR="00DC4C10" w:rsidRPr="00DC4C10">
        <w:t xml:space="preserve">vidljivi su značajni pozitivni efekti u svim pokazateljima poslovanja kao rezultat poduzetih mjera u prethodnim mjesecima. </w:t>
      </w:r>
    </w:p>
    <w:p w:rsidRDefault="00DC4C10" w:rsidP="00DC4C10" w:rsidR="00DC4C10" w:rsidRPr="00DC4C10">
      <w:pPr>
        <w:pStyle w:val="Tijeloteksta"/>
        <w:spacing w:before="11"/>
        <w:ind w:hanging="720" w:left="720"/>
        <w:jc w:val="both"/>
      </w:pPr>
    </w:p>
    <w:p w:rsidRDefault="00DC4C10" w:rsidP="00DC4C10" w:rsidR="00DC4C10" w:rsidRPr="00DC4C10">
      <w:pPr>
        <w:pStyle w:val="Tijeloteksta"/>
        <w:spacing w:before="11"/>
        <w:ind w:hanging="720" w:left="720"/>
        <w:jc w:val="both"/>
      </w:pPr>
      <w:r w:rsidRPr="00DC4C10">
        <w:t>•</w:t>
      </w:r>
      <w:r w:rsidRPr="00DC4C10">
        <w:tab/>
        <w:t xml:space="preserve">Ostvareni prihod u veljači  bolji je od plana za 5,4% , a na razini kumulativa godine za </w:t>
      </w:r>
      <w:r w:rsidR="00D9439C">
        <w:t>2,7</w:t>
      </w:r>
      <w:r w:rsidRPr="00DC4C10">
        <w:t>%.</w:t>
      </w:r>
    </w:p>
    <w:p w:rsidRDefault="00DC4C10" w:rsidP="00DC4C10" w:rsidR="00DC4C10" w:rsidRPr="00DC4C10">
      <w:pPr>
        <w:pStyle w:val="Tijeloteksta"/>
        <w:spacing w:before="11"/>
        <w:ind w:hanging="720" w:left="720"/>
        <w:jc w:val="both"/>
      </w:pPr>
    </w:p>
    <w:p w:rsidRDefault="00DC4C10" w:rsidP="00DC4C10" w:rsidR="00DC4C10" w:rsidRPr="00DC4C10">
      <w:pPr>
        <w:pStyle w:val="Tijeloteksta"/>
        <w:spacing w:before="11"/>
        <w:ind w:hanging="720" w:left="720"/>
        <w:jc w:val="both"/>
      </w:pPr>
      <w:r w:rsidRPr="00DC4C10">
        <w:t>•</w:t>
      </w:r>
      <w:r w:rsidRPr="00DC4C10">
        <w:tab/>
      </w:r>
      <w:r w:rsidR="00FE7D71">
        <w:t>U</w:t>
      </w:r>
      <w:r w:rsidR="00FE7D71" w:rsidRPr="00FE7D71">
        <w:t xml:space="preserve">slijed  pojačanih cjenovnih aktivnosti radi vraćanja povjerenja kupaca </w:t>
      </w:r>
      <w:r w:rsidR="00FE7D71">
        <w:t>o</w:t>
      </w:r>
      <w:r w:rsidRPr="00DC4C10">
        <w:t xml:space="preserve">stvarena  </w:t>
      </w:r>
      <w:r w:rsidR="00FE7D71">
        <w:t xml:space="preserve">je </w:t>
      </w:r>
      <w:r w:rsidRPr="00DC4C10">
        <w:t xml:space="preserve">relativna marža niža od plana. Ove marketinške inicijative rezultirale su ostvarenim višim prihodom od planiranog što je doprinijelo da </w:t>
      </w:r>
      <w:r w:rsidR="008C5D3B">
        <w:t xml:space="preserve">razlika u cijeni </w:t>
      </w:r>
      <w:r w:rsidRPr="00DC4C10">
        <w:t>u apsolutnom iznosu bude u okvirima planiranog.</w:t>
      </w:r>
    </w:p>
    <w:p w:rsidRDefault="00DC4C10" w:rsidP="00DC4C10" w:rsidR="00DC4C10" w:rsidRPr="00DC4C10">
      <w:pPr>
        <w:pStyle w:val="Tijeloteksta"/>
        <w:spacing w:before="11"/>
        <w:ind w:hanging="720" w:left="720"/>
        <w:jc w:val="both"/>
      </w:pPr>
    </w:p>
    <w:p w:rsidRDefault="00DC4C10" w:rsidP="00DC4C10" w:rsidR="00DC4C10" w:rsidRPr="00DC4C10">
      <w:pPr>
        <w:pStyle w:val="Tijeloteksta"/>
        <w:spacing w:before="11"/>
        <w:ind w:hanging="720" w:left="720"/>
        <w:jc w:val="both"/>
      </w:pPr>
      <w:r w:rsidRPr="00DC4C10">
        <w:t>•</w:t>
      </w:r>
      <w:r w:rsidRPr="00DC4C10">
        <w:tab/>
        <w:t>Niži troškovi poslovanja za veljaču kao i za kumulative godine  rezultat su poduzetih mjera štednje i strogog praćenja troškova.</w:t>
      </w:r>
    </w:p>
    <w:p w:rsidRDefault="00DC4C10" w:rsidP="00DC4C10" w:rsidR="00DC4C10" w:rsidRPr="00DC4C10">
      <w:pPr>
        <w:pStyle w:val="Tijeloteksta"/>
        <w:spacing w:before="11"/>
        <w:ind w:hanging="720" w:left="720"/>
        <w:jc w:val="both"/>
      </w:pPr>
    </w:p>
    <w:p w:rsidRDefault="00DC4C10" w:rsidP="00DC4C10" w:rsidR="00DC4C10" w:rsidRPr="00DC4C10">
      <w:pPr>
        <w:pStyle w:val="Tijeloteksta"/>
        <w:spacing w:before="11"/>
        <w:ind w:hanging="720" w:left="720"/>
        <w:jc w:val="both"/>
      </w:pPr>
      <w:r w:rsidRPr="00DC4C10">
        <w:t>•</w:t>
      </w:r>
      <w:r w:rsidRPr="00DC4C10">
        <w:tab/>
        <w:t>Kao rezultat povećanog prihoda, a smanjenih operativnih troškova EBITDA u veljači je bolji za 1,1% od planiranog.</w:t>
      </w:r>
    </w:p>
    <w:p w:rsidRDefault="00DC4C10" w:rsidP="00DC4C10" w:rsidR="00F63621" w:rsidRPr="00DC4C10">
      <w:pPr>
        <w:pStyle w:val="Tijeloteksta"/>
        <w:spacing w:before="11"/>
        <w:ind w:hanging="720" w:left="720"/>
        <w:jc w:val="both"/>
      </w:pPr>
      <w:r w:rsidRPr="00DC4C10">
        <w:t> </w:t>
      </w: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pPr>
        <w:pStyle w:val="Tijeloteksta"/>
        <w:spacing w:before="11"/>
        <w:ind w:hanging="720" w:left="720"/>
        <w:jc w:val="both"/>
        <w:rPr>
          <w:b/>
          <w:sz w:val="20"/>
        </w:rPr>
      </w:pPr>
    </w:p>
    <w:p w:rsidRDefault="00F63621" w:rsidP="00F63621" w:rsidR="00F63621" w:rsidRPr="009E5E2C">
      <w:pPr>
        <w:pStyle w:val="Tijeloteksta"/>
        <w:spacing w:before="11"/>
        <w:ind w:hanging="720" w:left="720"/>
        <w:jc w:val="both"/>
      </w:pPr>
    </w:p>
    <w:p w:rsidRDefault="009E5E2C" w:rsidP="009E5E2C" w:rsidR="009E5E2C" w:rsidRPr="009E5E2C">
      <w:pPr>
        <w:pStyle w:val="Tijeloteksta"/>
        <w:spacing w:before="11"/>
        <w:ind w:hanging="720" w:left="720"/>
        <w:jc w:val="both"/>
      </w:pPr>
      <w:r w:rsidRPr="009E5E2C">
        <w:t>.</w:t>
      </w:r>
    </w:p>
    <w:p w:rsidRDefault="009E5E2C" w:rsidP="009E5E2C" w:rsidR="009E5E2C">
      <w:pPr>
        <w:pStyle w:val="Tijeloteksta"/>
        <w:spacing w:before="11"/>
        <w:jc w:val="both"/>
      </w:pPr>
    </w:p>
    <w:p w:rsidRDefault="00C91089" w:rsidP="009E5E2C" w:rsidR="00C91089" w:rsidRPr="009E5E2C">
      <w:pPr>
        <w:pStyle w:val="Tijeloteksta"/>
        <w:spacing w:before="11"/>
        <w:jc w:val="both"/>
      </w:pPr>
    </w:p>
    <w:p w:rsidRDefault="009E5E2C" w:rsidP="00F130D6" w:rsidR="009E5E2C">
      <w:pPr>
        <w:pStyle w:val="Tijeloteksta"/>
        <w:spacing w:before="11"/>
        <w:ind w:hanging="720" w:left="720"/>
        <w:jc w:val="both"/>
      </w:pPr>
    </w:p>
    <w:p w:rsidRDefault="00F130D6" w:rsidP="00F130D6" w:rsidR="00F130D6">
      <w:pPr>
        <w:pStyle w:val="Tijeloteksta"/>
        <w:spacing w:before="11"/>
        <w:ind w:hanging="720" w:left="720"/>
        <w:jc w:val="both"/>
      </w:pPr>
    </w:p>
    <w:p w:rsidRDefault="0065237C" w:rsidP="008C5380" w:rsidR="008A6252" w:rsidRPr="009E5E2C">
      <w:pPr>
        <w:pStyle w:val="Odlomakpopisa"/>
        <w:numPr>
          <w:ilvl w:val="2"/>
          <w:numId w:val="29"/>
        </w:numPr>
        <w:tabs>
          <w:tab w:pos="929" w:val="left"/>
        </w:tabs>
        <w:spacing w:before="92"/>
        <w:outlineLvl w:val="1"/>
        <w:rPr>
          <w:b/>
          <w:sz w:val="24"/>
        </w:rPr>
      </w:pPr>
      <w:bookmarkStart w:name="_Toc509931078" w:id="6"/>
      <w:r w:rsidRPr="009E5E2C">
        <w:rPr>
          <w:b/>
          <w:sz w:val="24"/>
        </w:rPr>
        <w:t>Kompanije u poslovnoj grupi Maloprodaja i veleprodaja: Tisak</w:t>
      </w:r>
      <w:r w:rsidRPr="009E5E2C">
        <w:rPr>
          <w:b/>
          <w:spacing w:val="-9"/>
          <w:sz w:val="24"/>
        </w:rPr>
        <w:t xml:space="preserve"> </w:t>
      </w:r>
      <w:r w:rsidRPr="009E5E2C">
        <w:rPr>
          <w:b/>
          <w:sz w:val="24"/>
        </w:rPr>
        <w:t>d.d.</w:t>
      </w:r>
      <w:bookmarkEnd w:id="6"/>
    </w:p>
    <w:p w:rsidRDefault="008A6252" w:rsidR="008A6252" w:rsidRPr="009E5E2C">
      <w:pPr>
        <w:pStyle w:val="Tijeloteksta"/>
        <w:spacing w:before="1"/>
        <w:rPr>
          <w:b/>
          <w:sz w:val="21"/>
        </w:rPr>
      </w:pPr>
    </w:p>
    <w:p w:rsidRDefault="0065237C" w:rsidR="008A6252">
      <w:pPr>
        <w:pStyle w:val="Odlomakpopisa"/>
        <w:numPr>
          <w:ilvl w:val="3"/>
          <w:numId w:val="29"/>
        </w:numPr>
        <w:tabs>
          <w:tab w:pos="1946" w:val="left"/>
        </w:tabs>
        <w:spacing w:lineRule="auto" w:line="276"/>
        <w:ind w:firstLine="0" w:right="555"/>
        <w:rPr>
          <w:b/>
          <w:sz w:val="24"/>
        </w:rPr>
      </w:pPr>
      <w:r>
        <w:rPr>
          <w:b/>
          <w:sz w:val="24"/>
        </w:rPr>
        <w:t>Financijski rezultati od početka godine i ključni financijski pokazatelji</w:t>
      </w:r>
      <w:r>
        <w:rPr>
          <w:b/>
          <w:spacing w:val="-1"/>
          <w:sz w:val="24"/>
        </w:rPr>
        <w:t xml:space="preserve"> </w:t>
      </w:r>
      <w:r>
        <w:rPr>
          <w:b/>
          <w:sz w:val="24"/>
        </w:rPr>
        <w:t>učinka</w:t>
      </w: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2306"/>
        <w:gridCol w:w="2835"/>
      </w:tblGrid>
      <w:tr w:rsidTr="00F908C8" w:rsidR="00CA56BE">
        <w:trPr>
          <w:trHeight w:val="445"/>
        </w:trPr>
        <w:tc>
          <w:tcPr>
            <w:tcW w:type="auto" w:w="0"/>
            <w:shd w:fill="C00000" w:color="auto" w:val="clear"/>
          </w:tcPr>
          <w:p w:rsidRDefault="00CA56BE" w:rsidP="00BB2959" w:rsidR="00CA56BE">
            <w:pPr>
              <w:pStyle w:val="TableParagraph"/>
              <w:spacing w:before="79"/>
              <w:ind w:left="105"/>
              <w:rPr>
                <w:b/>
                <w:sz w:val="24"/>
              </w:rPr>
            </w:pPr>
            <w:r>
              <w:rPr>
                <w:b/>
                <w:color w:val="FFFFFF"/>
                <w:sz w:val="24"/>
              </w:rPr>
              <w:t>Financijski rezultati*</w:t>
            </w:r>
          </w:p>
        </w:tc>
        <w:tc>
          <w:tcPr>
            <w:tcW w:type="dxa" w:w="2306"/>
            <w:shd w:fill="C00000" w:color="auto" w:val="clear"/>
          </w:tcPr>
          <w:p w:rsidRDefault="00DC4C10" w:rsidP="00CA56BE" w:rsidR="00CA56BE">
            <w:pPr>
              <w:pStyle w:val="TableParagraph"/>
              <w:spacing w:before="79"/>
              <w:ind w:right="149" w:left="152"/>
              <w:jc w:val="center"/>
              <w:rPr>
                <w:b/>
                <w:color w:val="FFFFFF"/>
                <w:sz w:val="24"/>
              </w:rPr>
            </w:pPr>
            <w:r>
              <w:rPr>
                <w:b/>
                <w:color w:val="FFFFFF"/>
                <w:sz w:val="24"/>
              </w:rPr>
              <w:t>I.-</w:t>
            </w:r>
            <w:r w:rsidR="00CA56BE">
              <w:rPr>
                <w:b/>
                <w:color w:val="FFFFFF"/>
                <w:sz w:val="24"/>
              </w:rPr>
              <w:t>I</w:t>
            </w:r>
            <w:r w:rsidR="00F63621">
              <w:rPr>
                <w:b/>
                <w:color w:val="FFFFFF"/>
                <w:sz w:val="24"/>
              </w:rPr>
              <w:t>I</w:t>
            </w:r>
            <w:r>
              <w:rPr>
                <w:b/>
                <w:color w:val="FFFFFF"/>
                <w:sz w:val="24"/>
              </w:rPr>
              <w:t>.</w:t>
            </w:r>
            <w:r w:rsidR="00CA56BE">
              <w:rPr>
                <w:b/>
                <w:color w:val="FFFFFF"/>
                <w:sz w:val="24"/>
              </w:rPr>
              <w:t xml:space="preserve"> 2018. </w:t>
            </w:r>
          </w:p>
          <w:p w:rsidRDefault="00CA56BE" w:rsidP="00CA56BE" w:rsidR="00CA56BE">
            <w:pPr>
              <w:pStyle w:val="TableParagraph"/>
              <w:spacing w:before="79"/>
              <w:ind w:right="149" w:left="152"/>
              <w:jc w:val="center"/>
              <w:rPr>
                <w:b/>
                <w:sz w:val="24"/>
              </w:rPr>
            </w:pPr>
            <w:r w:rsidRPr="00CA56BE">
              <w:rPr>
                <w:b/>
                <w:sz w:val="24"/>
              </w:rPr>
              <w:t>(mil. HRK)</w:t>
            </w:r>
          </w:p>
        </w:tc>
        <w:tc>
          <w:tcPr>
            <w:tcW w:type="dxa" w:w="2835"/>
            <w:shd w:fill="C00000" w:color="auto" w:val="clear"/>
          </w:tcPr>
          <w:p w:rsidRDefault="00013B40" w:rsidP="00013B40" w:rsidR="00013B40">
            <w:pPr>
              <w:pStyle w:val="TableParagraph"/>
              <w:spacing w:before="79"/>
              <w:ind w:right="149" w:left="152"/>
              <w:jc w:val="center"/>
              <w:rPr>
                <w:b/>
                <w:color w:val="FFFFFF"/>
                <w:sz w:val="24"/>
              </w:rPr>
            </w:pPr>
            <w:r>
              <w:rPr>
                <w:b/>
                <w:color w:val="FFFFFF"/>
                <w:sz w:val="24"/>
              </w:rPr>
              <w:t>Plan 2018.</w:t>
            </w:r>
          </w:p>
          <w:p w:rsidRDefault="00CA56BE" w:rsidP="00013B40" w:rsidR="00CA56BE">
            <w:pPr>
              <w:pStyle w:val="TableParagraph"/>
              <w:spacing w:before="79"/>
              <w:ind w:right="149" w:left="152"/>
              <w:jc w:val="center"/>
              <w:rPr>
                <w:b/>
                <w:color w:val="FFFFFF"/>
                <w:sz w:val="24"/>
              </w:rPr>
            </w:pPr>
            <w:r>
              <w:t xml:space="preserve"> </w:t>
            </w:r>
            <w:r w:rsidRPr="00CA56BE">
              <w:rPr>
                <w:b/>
                <w:color w:val="FFFFFF"/>
                <w:sz w:val="24"/>
              </w:rPr>
              <w:t>(mil. HRK)</w:t>
            </w:r>
          </w:p>
        </w:tc>
      </w:tr>
      <w:tr w:rsidTr="00F908C8" w:rsidR="00CA56BE">
        <w:trPr>
          <w:trHeight w:val="278"/>
        </w:trPr>
        <w:tc>
          <w:tcPr>
            <w:tcW w:type="auto" w:w="0"/>
          </w:tcPr>
          <w:p w:rsidRDefault="00CA56BE" w:rsidP="00BB2959" w:rsidR="00CA56BE">
            <w:pPr>
              <w:pStyle w:val="TableParagraph"/>
              <w:spacing w:lineRule="exact" w:line="256"/>
              <w:ind w:left="105"/>
              <w:rPr>
                <w:sz w:val="24"/>
              </w:rPr>
            </w:pPr>
            <w:r>
              <w:rPr>
                <w:sz w:val="24"/>
              </w:rPr>
              <w:t>Prihod</w:t>
            </w:r>
          </w:p>
        </w:tc>
        <w:tc>
          <w:tcPr>
            <w:tcW w:type="dxa" w:w="2306"/>
          </w:tcPr>
          <w:p w:rsidRDefault="00DC4C10" w:rsidP="00FE2A9E" w:rsidR="00CA56BE">
            <w:pPr>
              <w:pStyle w:val="TableParagraph"/>
              <w:spacing w:lineRule="exact" w:line="256"/>
              <w:ind w:right="149" w:left="151"/>
              <w:jc w:val="center"/>
              <w:rPr>
                <w:sz w:val="24"/>
              </w:rPr>
            </w:pPr>
            <w:r>
              <w:rPr>
                <w:sz w:val="24"/>
              </w:rPr>
              <w:t>25</w:t>
            </w:r>
            <w:r w:rsidR="00FE2A9E">
              <w:rPr>
                <w:sz w:val="24"/>
              </w:rPr>
              <w:t>8</w:t>
            </w:r>
          </w:p>
        </w:tc>
        <w:tc>
          <w:tcPr>
            <w:tcW w:type="dxa" w:w="2835"/>
          </w:tcPr>
          <w:p w:rsidRDefault="00DC4C10" w:rsidP="00FE2A9E" w:rsidR="00CA56BE">
            <w:pPr>
              <w:pStyle w:val="TableParagraph"/>
              <w:spacing w:lineRule="exact" w:line="256"/>
              <w:ind w:right="149" w:left="151"/>
              <w:jc w:val="center"/>
              <w:rPr>
                <w:sz w:val="24"/>
              </w:rPr>
            </w:pPr>
            <w:r>
              <w:rPr>
                <w:sz w:val="24"/>
              </w:rPr>
              <w:t>292</w:t>
            </w:r>
          </w:p>
        </w:tc>
      </w:tr>
      <w:tr w:rsidTr="00F908C8" w:rsidR="00CA56BE">
        <w:trPr>
          <w:trHeight w:val="275"/>
        </w:trPr>
        <w:tc>
          <w:tcPr>
            <w:tcW w:type="auto" w:w="0"/>
          </w:tcPr>
          <w:p w:rsidRDefault="00CA56BE" w:rsidP="00BB2959" w:rsidR="00CA56BE">
            <w:pPr>
              <w:pStyle w:val="TableParagraph"/>
              <w:spacing w:lineRule="exact" w:line="256"/>
              <w:ind w:left="105"/>
              <w:rPr>
                <w:sz w:val="24"/>
              </w:rPr>
            </w:pPr>
            <w:r>
              <w:rPr>
                <w:sz w:val="24"/>
              </w:rPr>
              <w:t>EBITDA</w:t>
            </w:r>
          </w:p>
        </w:tc>
        <w:tc>
          <w:tcPr>
            <w:tcW w:type="dxa" w:w="2306"/>
          </w:tcPr>
          <w:p w:rsidRDefault="00DC4C10" w:rsidP="00FE2A9E" w:rsidR="00CA56BE">
            <w:pPr>
              <w:pStyle w:val="TableParagraph"/>
              <w:spacing w:lineRule="exact" w:line="256"/>
              <w:ind w:right="146" w:left="152"/>
              <w:jc w:val="center"/>
              <w:rPr>
                <w:sz w:val="24"/>
              </w:rPr>
            </w:pPr>
            <w:r>
              <w:rPr>
                <w:sz w:val="24"/>
              </w:rPr>
              <w:t>-7</w:t>
            </w:r>
            <w:r w:rsidR="00FE2A9E">
              <w:rPr>
                <w:sz w:val="24"/>
              </w:rPr>
              <w:t>,2</w:t>
            </w:r>
          </w:p>
        </w:tc>
        <w:tc>
          <w:tcPr>
            <w:tcW w:type="dxa" w:w="2835"/>
          </w:tcPr>
          <w:p w:rsidRDefault="00DC4C10" w:rsidP="00FE2A9E" w:rsidR="00CA56BE">
            <w:pPr>
              <w:pStyle w:val="TableParagraph"/>
              <w:spacing w:lineRule="exact" w:line="256"/>
              <w:ind w:right="146" w:left="152"/>
              <w:jc w:val="center"/>
              <w:rPr>
                <w:sz w:val="24"/>
              </w:rPr>
            </w:pPr>
            <w:r>
              <w:rPr>
                <w:sz w:val="24"/>
              </w:rPr>
              <w:t>-5</w:t>
            </w:r>
            <w:r w:rsidR="00FE2A9E">
              <w:rPr>
                <w:sz w:val="24"/>
              </w:rPr>
              <w:t>,8</w:t>
            </w:r>
          </w:p>
        </w:tc>
      </w:tr>
      <w:tr w:rsidTr="00F908C8" w:rsidR="00CA56BE">
        <w:trPr>
          <w:trHeight w:val="278"/>
        </w:trPr>
        <w:tc>
          <w:tcPr>
            <w:tcW w:type="auto" w:w="0"/>
          </w:tcPr>
          <w:p w:rsidRDefault="00CA56BE" w:rsidP="00BB2959" w:rsidR="00CA56BE">
            <w:pPr>
              <w:pStyle w:val="TableParagraph"/>
              <w:spacing w:lineRule="exact" w:line="258"/>
              <w:ind w:left="105"/>
              <w:rPr>
                <w:sz w:val="24"/>
              </w:rPr>
            </w:pPr>
            <w:r>
              <w:rPr>
                <w:sz w:val="24"/>
              </w:rPr>
              <w:t>EBITDA %</w:t>
            </w:r>
          </w:p>
        </w:tc>
        <w:tc>
          <w:tcPr>
            <w:tcW w:type="dxa" w:w="2306"/>
          </w:tcPr>
          <w:p w:rsidRDefault="00DC4C10" w:rsidP="00CA56BE" w:rsidR="00CA56BE">
            <w:pPr>
              <w:pStyle w:val="TableParagraph"/>
              <w:spacing w:lineRule="exact" w:line="258"/>
              <w:ind w:right="149" w:left="151"/>
              <w:jc w:val="center"/>
              <w:rPr>
                <w:sz w:val="24"/>
              </w:rPr>
            </w:pPr>
            <w:r>
              <w:rPr>
                <w:sz w:val="24"/>
              </w:rPr>
              <w:t>-2,8</w:t>
            </w:r>
            <w:r w:rsidR="00CA56BE">
              <w:rPr>
                <w:sz w:val="24"/>
              </w:rPr>
              <w:t>%</w:t>
            </w:r>
          </w:p>
        </w:tc>
        <w:tc>
          <w:tcPr>
            <w:tcW w:type="dxa" w:w="2835"/>
          </w:tcPr>
          <w:p w:rsidRDefault="00DC4C10" w:rsidP="00CA56BE" w:rsidR="00CA56BE">
            <w:pPr>
              <w:pStyle w:val="TableParagraph"/>
              <w:spacing w:lineRule="exact" w:line="258"/>
              <w:ind w:right="149" w:left="151"/>
              <w:jc w:val="center"/>
              <w:rPr>
                <w:sz w:val="24"/>
              </w:rPr>
            </w:pPr>
            <w:r>
              <w:rPr>
                <w:sz w:val="24"/>
              </w:rPr>
              <w:t>-2,0</w:t>
            </w:r>
            <w:r w:rsidR="00CA56BE">
              <w:rPr>
                <w:sz w:val="24"/>
              </w:rPr>
              <w:t>%</w:t>
            </w:r>
          </w:p>
        </w:tc>
      </w:tr>
    </w:tbl>
    <w:p w:rsidRDefault="00C24214" w:rsidP="00C24214" w:rsidR="008A6252">
      <w:pPr>
        <w:ind w:left="966"/>
        <w:rPr>
          <w:b/>
          <w:i/>
          <w:sz w:val="20"/>
        </w:rPr>
      </w:pPr>
      <w:r>
        <w:rPr>
          <w:sz w:val="20"/>
        </w:rPr>
        <w:t xml:space="preserve"> </w:t>
      </w:r>
      <w:r w:rsidR="0065237C">
        <w:rPr>
          <w:sz w:val="20"/>
        </w:rPr>
        <w:t>*</w:t>
      </w:r>
      <w:r w:rsidR="00D52FA1">
        <w:rPr>
          <w:b/>
          <w:i/>
          <w:sz w:val="20"/>
        </w:rPr>
        <w:t xml:space="preserve">NAPOMENA: Preliminarni </w:t>
      </w:r>
      <w:r w:rsidR="0065237C">
        <w:rPr>
          <w:b/>
          <w:i/>
          <w:sz w:val="20"/>
        </w:rPr>
        <w:t>rezultati</w:t>
      </w:r>
    </w:p>
    <w:p w:rsidRDefault="008A6252" w:rsidR="008A6252">
      <w:pPr>
        <w:pStyle w:val="Tijeloteksta"/>
        <w:rPr>
          <w:b/>
          <w:i/>
          <w:sz w:val="22"/>
        </w:rPr>
      </w:pPr>
    </w:p>
    <w:p w:rsidRDefault="0065237C" w:rsidR="008A6252">
      <w:pPr>
        <w:pStyle w:val="Odlomakpopisa"/>
        <w:numPr>
          <w:ilvl w:val="3"/>
          <w:numId w:val="29"/>
        </w:numPr>
        <w:tabs>
          <w:tab w:pos="1834" w:val="left"/>
        </w:tabs>
        <w:spacing w:before="189"/>
        <w:ind w:hanging="869" w:left="1833"/>
        <w:rPr>
          <w:b/>
          <w:sz w:val="24"/>
        </w:rPr>
      </w:pPr>
      <w:r>
        <w:rPr>
          <w:b/>
          <w:sz w:val="24"/>
        </w:rPr>
        <w:t>Komentari na tekuće</w:t>
      </w:r>
      <w:r>
        <w:rPr>
          <w:b/>
          <w:spacing w:val="-4"/>
          <w:sz w:val="24"/>
        </w:rPr>
        <w:t xml:space="preserve"> </w:t>
      </w:r>
      <w:r>
        <w:rPr>
          <w:b/>
          <w:sz w:val="24"/>
        </w:rPr>
        <w:t>poslovanje</w:t>
      </w:r>
    </w:p>
    <w:p w:rsidRDefault="00EC0E80" w:rsidP="00EC0E80" w:rsidR="00EC0E80">
      <w:pPr>
        <w:pStyle w:val="Odlomakpopisa"/>
        <w:tabs>
          <w:tab w:pos="1834" w:val="left"/>
        </w:tabs>
        <w:spacing w:before="189"/>
        <w:ind w:firstLine="0" w:left="1833"/>
        <w:rPr>
          <w:b/>
          <w:sz w:val="24"/>
        </w:rPr>
      </w:pPr>
    </w:p>
    <w:p w:rsidRDefault="00DC4C10" w:rsidP="00DC4C10" w:rsidR="00DC4C10">
      <w:pPr>
        <w:pStyle w:val="Odlomakpopisa"/>
        <w:numPr>
          <w:ilvl w:val="0"/>
          <w:numId w:val="25"/>
        </w:numPr>
        <w:tabs>
          <w:tab w:pos="967" w:val="left"/>
        </w:tabs>
        <w:spacing w:lineRule="auto" w:line="276"/>
        <w:ind w:right="126"/>
        <w:jc w:val="both"/>
        <w:rPr>
          <w:sz w:val="24"/>
        </w:rPr>
      </w:pPr>
      <w:r w:rsidRPr="00DC4C10">
        <w:rPr>
          <w:sz w:val="24"/>
        </w:rPr>
        <w:t>Postotak bruto marže je u veljači 2018. godine nastavio trend rasta u odnosu na siječanj i plan za veljaču. Sukladno očekivanjima osjećaju se pozitivni efekti prodaje albuma i sličica (svjetsko nogometno prvenstvo), uvođenja novog (šireg) asortimana, nove cjenovne politike i smanjenja udjela veleprodajnog poslovanja koji je radio s bitno manjom maržom.</w:t>
      </w:r>
    </w:p>
    <w:p w:rsidRDefault="00DC4C10" w:rsidP="00DC4C10" w:rsidR="00DC4C10" w:rsidRPr="00DC4C10">
      <w:pPr>
        <w:pStyle w:val="Odlomakpopisa"/>
        <w:tabs>
          <w:tab w:pos="967" w:val="left"/>
        </w:tabs>
        <w:spacing w:lineRule="auto" w:line="276"/>
        <w:ind w:firstLine="0" w:right="126" w:left="964"/>
        <w:jc w:val="both"/>
        <w:rPr>
          <w:sz w:val="24"/>
        </w:rPr>
      </w:pPr>
    </w:p>
    <w:p w:rsidRDefault="00DC4C10" w:rsidP="00DC4C10" w:rsidR="00DC4C10">
      <w:pPr>
        <w:pStyle w:val="Odlomakpopisa"/>
        <w:numPr>
          <w:ilvl w:val="0"/>
          <w:numId w:val="25"/>
        </w:numPr>
        <w:tabs>
          <w:tab w:pos="967" w:val="left"/>
        </w:tabs>
        <w:spacing w:lineRule="auto" w:line="276"/>
        <w:ind w:right="126"/>
        <w:jc w:val="both"/>
        <w:rPr>
          <w:sz w:val="24"/>
        </w:rPr>
      </w:pPr>
      <w:r w:rsidRPr="00DC4C10">
        <w:rPr>
          <w:sz w:val="24"/>
        </w:rPr>
        <w:t>EBITDA razvoj nastavlja trend poboljšanja koji je započeo u drugom dijelu 2017. godine, u skladu s ostvar</w:t>
      </w:r>
      <w:r w:rsidR="005F1AB9">
        <w:rPr>
          <w:sz w:val="24"/>
        </w:rPr>
        <w:t>enjem</w:t>
      </w:r>
      <w:r w:rsidRPr="00DC4C10">
        <w:rPr>
          <w:sz w:val="24"/>
        </w:rPr>
        <w:t xml:space="preserve"> poduzetih mjera restrukturiranja. Međutim, rezultat za veljaču 2018. godine je bio nešto ispod </w:t>
      </w:r>
      <w:r w:rsidR="00EC0E80">
        <w:rPr>
          <w:sz w:val="24"/>
        </w:rPr>
        <w:t xml:space="preserve">plana </w:t>
      </w:r>
      <w:r w:rsidRPr="00DC4C10">
        <w:rPr>
          <w:sz w:val="24"/>
        </w:rPr>
        <w:t>zbog loših vremenskih prilika koje imaju bitan utjecaj na promet i zaradu maloproda</w:t>
      </w:r>
      <w:r>
        <w:rPr>
          <w:sz w:val="24"/>
        </w:rPr>
        <w:t>jnog i veleprodajnog poslovanja.</w:t>
      </w:r>
    </w:p>
    <w:p w:rsidRDefault="00DC4C10" w:rsidP="00DC4C10" w:rsidR="00DC4C10" w:rsidRPr="00DC4C10">
      <w:pPr>
        <w:pStyle w:val="Odlomakpopisa"/>
        <w:rPr>
          <w:sz w:val="24"/>
        </w:rPr>
      </w:pPr>
    </w:p>
    <w:p w:rsidRDefault="00DC4C10" w:rsidP="00EC0E80" w:rsidR="00DC4C10">
      <w:pPr>
        <w:pStyle w:val="Odlomakpopisa"/>
        <w:numPr>
          <w:ilvl w:val="0"/>
          <w:numId w:val="25"/>
        </w:numPr>
        <w:tabs>
          <w:tab w:pos="967" w:val="left"/>
        </w:tabs>
        <w:spacing w:lineRule="auto" w:line="276"/>
        <w:ind w:right="126"/>
        <w:jc w:val="both"/>
        <w:rPr>
          <w:sz w:val="24"/>
        </w:rPr>
      </w:pPr>
      <w:r w:rsidRPr="00DC4C10">
        <w:rPr>
          <w:sz w:val="24"/>
        </w:rPr>
        <w:t xml:space="preserve">U veljači su prihodi i </w:t>
      </w:r>
      <w:r w:rsidR="00EC0E80">
        <w:rPr>
          <w:sz w:val="24"/>
        </w:rPr>
        <w:t>ostvarena razlika u cijeni u maloprodajnom segmentu</w:t>
      </w:r>
      <w:r w:rsidRPr="00DC4C10">
        <w:rPr>
          <w:sz w:val="24"/>
        </w:rPr>
        <w:t xml:space="preserve"> bili ispod</w:t>
      </w:r>
      <w:r w:rsidR="00EC0E80">
        <w:rPr>
          <w:sz w:val="24"/>
        </w:rPr>
        <w:t xml:space="preserve"> plana</w:t>
      </w:r>
      <w:r w:rsidRPr="00DC4C10">
        <w:rPr>
          <w:sz w:val="24"/>
        </w:rPr>
        <w:t xml:space="preserve">, zbog prestanka prodaje voznih karata ZET-a te slabije prodaje komercijalne robe uslijed loših vremenskih prilika. Prihodi i </w:t>
      </w:r>
      <w:r w:rsidR="00EC0E80" w:rsidRPr="00EC0E80">
        <w:rPr>
          <w:sz w:val="24"/>
        </w:rPr>
        <w:t xml:space="preserve">ostvarena razlika u cijeni </w:t>
      </w:r>
      <w:r w:rsidRPr="00DC4C10">
        <w:rPr>
          <w:sz w:val="24"/>
        </w:rPr>
        <w:t>u veleprodajnom segmentu su ispod očekivanja u kategoriji komercijalne robe i bonova telekom operatera, zbog kašnjenja sa ulistanjem novog asortimana. Nadalje, prihodi od kurirskih usluga su ispod očekivanja u kategoriji paketne distribucije.</w:t>
      </w:r>
    </w:p>
    <w:p w:rsidRDefault="005F1AB9" w:rsidP="005F1AB9" w:rsidR="005F1AB9" w:rsidRPr="005F1AB9">
      <w:pPr>
        <w:pStyle w:val="Odlomakpopisa"/>
        <w:rPr>
          <w:sz w:val="24"/>
        </w:rPr>
      </w:pPr>
    </w:p>
    <w:p w:rsidRDefault="00DC4C10" w:rsidP="005F1AB9" w:rsidR="00DC4C10">
      <w:pPr>
        <w:pStyle w:val="Odlomakpopisa"/>
        <w:numPr>
          <w:ilvl w:val="0"/>
          <w:numId w:val="25"/>
        </w:numPr>
        <w:tabs>
          <w:tab w:pos="967" w:val="left"/>
        </w:tabs>
        <w:spacing w:lineRule="auto" w:line="276"/>
        <w:ind w:right="126"/>
        <w:jc w:val="both"/>
        <w:rPr>
          <w:sz w:val="24"/>
        </w:rPr>
      </w:pPr>
      <w:r w:rsidRPr="005F1AB9">
        <w:rPr>
          <w:sz w:val="24"/>
        </w:rPr>
        <w:t>Do kraja veljače 2018. godine glavnina mjera restrukturiranja koje su započete u lipnju 2017. godine je ostvarena</w:t>
      </w:r>
      <w:r w:rsidR="005C47A5">
        <w:rPr>
          <w:sz w:val="24"/>
        </w:rPr>
        <w:t xml:space="preserve">; </w:t>
      </w:r>
      <w:r w:rsidRPr="005F1AB9">
        <w:rPr>
          <w:sz w:val="24"/>
        </w:rPr>
        <w:t>poput zatvaranja neprofitabilnih prodajnih mjesta, uvođenja novog asortimana u maloprodaji, smanjenja indirektnih troškova te gašenja neprofitabilnih poslovnih aranžmana (dijeljenje letaka).</w:t>
      </w:r>
    </w:p>
    <w:p w:rsidRDefault="005F1AB9" w:rsidP="005F1AB9" w:rsidR="005F1AB9" w:rsidRPr="005F1AB9">
      <w:pPr>
        <w:pStyle w:val="Odlomakpopisa"/>
        <w:rPr>
          <w:sz w:val="24"/>
        </w:rPr>
      </w:pPr>
    </w:p>
    <w:p w:rsidRDefault="00DC4C10" w:rsidP="005F1AB9" w:rsidR="00F130D6" w:rsidRPr="00EC0E80">
      <w:pPr>
        <w:pStyle w:val="Odlomakpopisa"/>
        <w:numPr>
          <w:ilvl w:val="0"/>
          <w:numId w:val="25"/>
        </w:numPr>
        <w:tabs>
          <w:tab w:pos="967" w:val="left"/>
        </w:tabs>
        <w:spacing w:lineRule="auto" w:line="276" w:before="4"/>
        <w:ind w:right="126"/>
        <w:jc w:val="both"/>
        <w:rPr>
          <w:sz w:val="12"/>
        </w:rPr>
      </w:pPr>
      <w:r w:rsidRPr="005F1AB9">
        <w:rPr>
          <w:sz w:val="24"/>
        </w:rPr>
        <w:t>Sukladno poduzetim mjerama restrukturiranja ostvaren je mjesečni fiksni operativni trošak od 34 milijuna kuna, što je na razini plana za veljaču 2018. godine (troškovi u veljači 2017.</w:t>
      </w:r>
      <w:r w:rsidR="006D1F5E">
        <w:rPr>
          <w:sz w:val="24"/>
        </w:rPr>
        <w:t xml:space="preserve"> godine</w:t>
      </w:r>
      <w:r w:rsidRPr="005F1AB9">
        <w:rPr>
          <w:sz w:val="24"/>
        </w:rPr>
        <w:t xml:space="preserve"> su iznosili 38,6</w:t>
      </w:r>
      <w:r w:rsidR="006D1F5E">
        <w:rPr>
          <w:sz w:val="24"/>
        </w:rPr>
        <w:t xml:space="preserve"> </w:t>
      </w:r>
      <w:r w:rsidRPr="005F1AB9">
        <w:rPr>
          <w:sz w:val="24"/>
        </w:rPr>
        <w:t>m</w:t>
      </w:r>
      <w:r w:rsidR="006D1F5E">
        <w:rPr>
          <w:sz w:val="24"/>
        </w:rPr>
        <w:t>ilijuna</w:t>
      </w:r>
      <w:r w:rsidRPr="005F1AB9">
        <w:rPr>
          <w:sz w:val="24"/>
        </w:rPr>
        <w:t xml:space="preserve"> kuna). Slijedeći koraci u restrukturiranju kompanije će biti usmjereni na finaliziranje unapređenja u logistici te ostvarivanju većih prihoda i bruto marže.</w:t>
      </w:r>
    </w:p>
    <w:p w:rsidRDefault="00EC0E80" w:rsidP="00EC0E80" w:rsidR="00EC0E80" w:rsidRPr="00EC0E80">
      <w:pPr>
        <w:pStyle w:val="Odlomakpopisa"/>
        <w:rPr>
          <w:sz w:val="12"/>
        </w:rPr>
      </w:pPr>
    </w:p>
    <w:p w:rsidRDefault="00F130D6" w:rsidR="00F130D6">
      <w:pPr>
        <w:pStyle w:val="Tijeloteksta"/>
        <w:spacing w:before="4"/>
        <w:rPr>
          <w:sz w:val="12"/>
        </w:rPr>
      </w:pPr>
    </w:p>
    <w:p w:rsidRDefault="0065237C" w:rsidP="008C5380" w:rsidR="008A6252">
      <w:pPr>
        <w:pStyle w:val="Odlomakpopisa"/>
        <w:numPr>
          <w:ilvl w:val="2"/>
          <w:numId w:val="29"/>
        </w:numPr>
        <w:tabs>
          <w:tab w:pos="929" w:val="left"/>
        </w:tabs>
        <w:spacing w:before="92"/>
        <w:outlineLvl w:val="1"/>
        <w:rPr>
          <w:b/>
          <w:sz w:val="24"/>
        </w:rPr>
      </w:pPr>
      <w:bookmarkStart w:name="_Toc509931079" w:id="7"/>
      <w:r>
        <w:rPr>
          <w:b/>
          <w:sz w:val="24"/>
        </w:rPr>
        <w:t>Kompanije u Poslovnoj grupi Maloprodaja i veleprodaja: Velpro-Centar</w:t>
      </w:r>
      <w:r>
        <w:rPr>
          <w:b/>
          <w:spacing w:val="-11"/>
          <w:sz w:val="24"/>
        </w:rPr>
        <w:t xml:space="preserve"> </w:t>
      </w:r>
      <w:r>
        <w:rPr>
          <w:b/>
          <w:sz w:val="24"/>
        </w:rPr>
        <w:t>d.o.o.</w:t>
      </w:r>
      <w:bookmarkEnd w:id="7"/>
    </w:p>
    <w:p w:rsidRDefault="008A6252" w:rsidR="008A6252">
      <w:pPr>
        <w:pStyle w:val="Tijeloteksta"/>
        <w:rPr>
          <w:b/>
          <w:sz w:val="26"/>
        </w:rPr>
      </w:pPr>
    </w:p>
    <w:p w:rsidRDefault="008A6252" w:rsidR="008A6252">
      <w:pPr>
        <w:pStyle w:val="Tijeloteksta"/>
        <w:spacing w:before="10"/>
        <w:rPr>
          <w:b/>
          <w:sz w:val="23"/>
        </w:rPr>
      </w:pPr>
    </w:p>
    <w:p w:rsidRDefault="0065237C" w:rsidR="008A6252">
      <w:pPr>
        <w:pStyle w:val="Odlomakpopisa"/>
        <w:numPr>
          <w:ilvl w:val="3"/>
          <w:numId w:val="29"/>
        </w:numPr>
        <w:tabs>
          <w:tab w:pos="1946" w:val="left"/>
        </w:tabs>
        <w:spacing w:lineRule="auto" w:line="276"/>
        <w:ind w:firstLine="0" w:right="555"/>
        <w:rPr>
          <w:b/>
          <w:sz w:val="24"/>
        </w:rPr>
      </w:pPr>
      <w:r>
        <w:rPr>
          <w:b/>
          <w:sz w:val="24"/>
        </w:rPr>
        <w:t>Financijski rezultati od početka godine i ključni financijski pokazatelji učinka</w:t>
      </w:r>
    </w:p>
    <w:p w:rsidRDefault="009E5E2C" w:rsidP="006E7554" w:rsidR="009E5E2C">
      <w:pPr>
        <w:pStyle w:val="Odlomakpopisa"/>
        <w:tabs>
          <w:tab w:pos="1946" w:val="left"/>
        </w:tabs>
        <w:spacing w:lineRule="auto" w:line="276"/>
        <w:ind w:firstLine="0" w:right="555"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2383"/>
        <w:gridCol w:w="2800"/>
      </w:tblGrid>
      <w:tr w:rsidTr="00F130D6" w:rsidR="00CA56BE">
        <w:trPr>
          <w:trHeight w:val="401"/>
          <w:jc w:val="center"/>
        </w:trPr>
        <w:tc>
          <w:tcPr>
            <w:tcW w:type="auto" w:w="0"/>
            <w:tcBorders>
              <w:top w:space="0" w:sz="4" w:color="000000" w:val="single"/>
              <w:left w:space="0" w:sz="4" w:color="000000" w:val="single"/>
              <w:bottom w:space="0" w:sz="4" w:color="000000" w:val="single"/>
              <w:right w:space="0" w:sz="4" w:color="000000" w:val="single"/>
            </w:tcBorders>
            <w:shd w:fill="C00000" w:color="auto" w:val="clear"/>
            <w:hideMark/>
          </w:tcPr>
          <w:p w:rsidRDefault="00CA56BE" w:rsidR="00CA56BE">
            <w:pPr>
              <w:pStyle w:val="TableParagraph"/>
              <w:spacing w:before="79"/>
              <w:ind w:left="105"/>
              <w:rPr>
                <w:b/>
                <w:sz w:val="24"/>
                <w:lang w:eastAsia="en-US" w:val="en-US"/>
              </w:rPr>
            </w:pPr>
            <w:r>
              <w:rPr>
                <w:b/>
                <w:color w:val="FFFFFF"/>
                <w:sz w:val="24"/>
                <w:lang w:eastAsia="en-US" w:val="en-US"/>
              </w:rPr>
              <w:t>Financijski rezultati*</w:t>
            </w:r>
          </w:p>
        </w:tc>
        <w:tc>
          <w:tcPr>
            <w:tcW w:type="dxa" w:w="2383"/>
            <w:tcBorders>
              <w:top w:space="0" w:sz="4" w:color="000000" w:val="single"/>
              <w:left w:space="0" w:sz="4" w:color="000000" w:val="single"/>
              <w:bottom w:space="0" w:sz="4" w:color="000000" w:val="single"/>
              <w:right w:space="0" w:sz="4" w:color="000000" w:val="single"/>
            </w:tcBorders>
            <w:shd w:fill="C00000" w:color="auto" w:val="clear"/>
            <w:hideMark/>
          </w:tcPr>
          <w:p w:rsidRDefault="00030398" w:rsidR="00CA56BE">
            <w:pPr>
              <w:pStyle w:val="TableParagraph"/>
              <w:spacing w:before="79"/>
              <w:ind w:right="149" w:left="152"/>
              <w:jc w:val="center"/>
              <w:rPr>
                <w:b/>
                <w:color w:val="FFFFFF"/>
                <w:sz w:val="24"/>
                <w:lang w:eastAsia="en-US" w:val="en-US"/>
              </w:rPr>
            </w:pPr>
            <w:r>
              <w:rPr>
                <w:b/>
                <w:color w:val="FFFFFF"/>
                <w:sz w:val="24"/>
                <w:lang w:eastAsia="en-US" w:val="en-US"/>
              </w:rPr>
              <w:t>I.-</w:t>
            </w:r>
            <w:r w:rsidR="00CA56BE">
              <w:rPr>
                <w:b/>
                <w:color w:val="FFFFFF"/>
                <w:sz w:val="24"/>
                <w:lang w:eastAsia="en-US" w:val="en-US"/>
              </w:rPr>
              <w:t>I</w:t>
            </w:r>
            <w:r w:rsidR="00F63621">
              <w:rPr>
                <w:b/>
                <w:color w:val="FFFFFF"/>
                <w:sz w:val="24"/>
                <w:lang w:eastAsia="en-US" w:val="en-US"/>
              </w:rPr>
              <w:t>I</w:t>
            </w:r>
            <w:r w:rsidR="00CA56BE">
              <w:rPr>
                <w:b/>
                <w:color w:val="FFFFFF"/>
                <w:sz w:val="24"/>
                <w:lang w:eastAsia="en-US" w:val="en-US"/>
              </w:rPr>
              <w:t xml:space="preserve">. 2018 </w:t>
            </w:r>
          </w:p>
          <w:p w:rsidRDefault="00CA56BE" w:rsidR="00CA56BE">
            <w:pPr>
              <w:pStyle w:val="TableParagraph"/>
              <w:spacing w:before="79"/>
              <w:ind w:right="149" w:left="152"/>
              <w:jc w:val="center"/>
              <w:rPr>
                <w:b/>
                <w:sz w:val="24"/>
                <w:lang w:eastAsia="en-US" w:val="en-US"/>
              </w:rPr>
            </w:pPr>
            <w:r>
              <w:rPr>
                <w:b/>
                <w:color w:val="FFFFFF"/>
                <w:sz w:val="24"/>
                <w:lang w:eastAsia="en-US" w:val="en-US"/>
              </w:rPr>
              <w:t>(mil. HRK)</w:t>
            </w:r>
          </w:p>
        </w:tc>
        <w:tc>
          <w:tcPr>
            <w:tcW w:type="dxa" w:w="2800"/>
            <w:tcBorders>
              <w:top w:space="0" w:sz="4" w:color="000000" w:val="single"/>
              <w:left w:space="0" w:sz="4" w:color="000000" w:val="single"/>
              <w:bottom w:space="0" w:sz="4" w:color="000000" w:val="single"/>
              <w:right w:space="0" w:sz="4" w:color="000000" w:val="single"/>
            </w:tcBorders>
            <w:shd w:fill="C00000" w:color="auto" w:val="clear"/>
          </w:tcPr>
          <w:p w:rsidRDefault="00CA56BE" w:rsidR="00CA56BE">
            <w:pPr>
              <w:pStyle w:val="TableParagraph"/>
              <w:spacing w:before="79"/>
              <w:ind w:right="149" w:left="152"/>
              <w:jc w:val="center"/>
              <w:rPr>
                <w:b/>
                <w:color w:val="FFFFFF"/>
                <w:sz w:val="24"/>
                <w:lang w:eastAsia="en-US" w:val="en-US"/>
              </w:rPr>
            </w:pPr>
            <w:r w:rsidRPr="00CA56BE">
              <w:rPr>
                <w:b/>
                <w:color w:val="FFFFFF"/>
                <w:sz w:val="24"/>
                <w:lang w:eastAsia="en-US" w:val="en-US"/>
              </w:rPr>
              <w:t>Plan 2018.                (mil. HRK)</w:t>
            </w:r>
          </w:p>
        </w:tc>
      </w:tr>
      <w:tr w:rsidTr="00F63621" w:rsidR="00CA56BE">
        <w:trPr>
          <w:trHeight w:val="248"/>
          <w:jc w:val="center"/>
        </w:trPr>
        <w:tc>
          <w:tcPr>
            <w:tcW w:type="auto" w:w="0"/>
            <w:tcBorders>
              <w:top w:space="0" w:sz="4" w:color="000000" w:val="single"/>
              <w:left w:space="0" w:sz="4" w:color="000000" w:val="single"/>
              <w:bottom w:space="0" w:sz="4" w:color="000000" w:val="single"/>
              <w:right w:space="0" w:sz="4" w:color="000000" w:val="single"/>
            </w:tcBorders>
            <w:hideMark/>
          </w:tcPr>
          <w:p w:rsidRDefault="00CA56BE" w:rsidR="00CA56BE">
            <w:pPr>
              <w:pStyle w:val="TableParagraph"/>
              <w:spacing w:lineRule="exact" w:line="256"/>
              <w:ind w:left="105"/>
              <w:rPr>
                <w:sz w:val="24"/>
                <w:lang w:eastAsia="en-US" w:val="en-US"/>
              </w:rPr>
            </w:pPr>
            <w:r>
              <w:rPr>
                <w:sz w:val="24"/>
                <w:lang w:eastAsia="en-US" w:val="en-US"/>
              </w:rPr>
              <w:t>Prihod</w:t>
            </w:r>
          </w:p>
        </w:tc>
        <w:tc>
          <w:tcPr>
            <w:tcW w:type="dxa" w:w="2383"/>
            <w:tcBorders>
              <w:top w:space="0" w:sz="4" w:color="000000" w:val="single"/>
              <w:left w:space="0" w:sz="4" w:color="000000" w:val="single"/>
              <w:bottom w:space="0" w:sz="4" w:color="000000" w:val="single"/>
              <w:right w:space="0" w:sz="4" w:color="000000" w:val="single"/>
            </w:tcBorders>
          </w:tcPr>
          <w:p w:rsidRDefault="00030398" w:rsidP="00FE2A9E" w:rsidR="00CA56BE">
            <w:pPr>
              <w:pStyle w:val="TableParagraph"/>
              <w:spacing w:lineRule="exact" w:line="256"/>
              <w:ind w:right="149" w:left="151"/>
              <w:jc w:val="center"/>
              <w:rPr>
                <w:sz w:val="24"/>
                <w:lang w:eastAsia="en-US" w:val="en-US"/>
              </w:rPr>
            </w:pPr>
            <w:r>
              <w:rPr>
                <w:sz w:val="24"/>
                <w:lang w:eastAsia="en-US" w:val="en-US"/>
              </w:rPr>
              <w:t>121</w:t>
            </w:r>
          </w:p>
        </w:tc>
        <w:tc>
          <w:tcPr>
            <w:tcW w:type="dxa" w:w="2800"/>
            <w:tcBorders>
              <w:top w:space="0" w:sz="4" w:color="000000" w:val="single"/>
              <w:left w:space="0" w:sz="4" w:color="000000" w:val="single"/>
              <w:bottom w:space="0" w:sz="4" w:color="000000" w:val="single"/>
              <w:right w:space="0" w:sz="4" w:color="000000" w:val="single"/>
            </w:tcBorders>
          </w:tcPr>
          <w:p w:rsidRDefault="00030398" w:rsidP="00FE2A9E" w:rsidR="00CA56BE">
            <w:pPr>
              <w:pStyle w:val="TableParagraph"/>
              <w:spacing w:lineRule="exact" w:line="256"/>
              <w:ind w:right="149" w:left="151"/>
              <w:jc w:val="center"/>
              <w:rPr>
                <w:sz w:val="24"/>
                <w:lang w:eastAsia="en-US" w:val="en-US"/>
              </w:rPr>
            </w:pPr>
            <w:r>
              <w:rPr>
                <w:sz w:val="24"/>
                <w:lang w:eastAsia="en-US" w:val="en-US"/>
              </w:rPr>
              <w:t>15</w:t>
            </w:r>
            <w:r w:rsidR="00FE2A9E">
              <w:rPr>
                <w:sz w:val="24"/>
                <w:lang w:eastAsia="en-US" w:val="en-US"/>
              </w:rPr>
              <w:t>5</w:t>
            </w:r>
          </w:p>
        </w:tc>
      </w:tr>
      <w:tr w:rsidTr="00F63621" w:rsidR="00CA56BE">
        <w:trPr>
          <w:trHeight w:val="250"/>
          <w:jc w:val="center"/>
        </w:trPr>
        <w:tc>
          <w:tcPr>
            <w:tcW w:type="auto" w:w="0"/>
            <w:tcBorders>
              <w:top w:space="0" w:sz="4" w:color="000000" w:val="single"/>
              <w:left w:space="0" w:sz="4" w:color="000000" w:val="single"/>
              <w:bottom w:space="0" w:sz="4" w:color="000000" w:val="single"/>
              <w:right w:space="0" w:sz="4" w:color="000000" w:val="single"/>
            </w:tcBorders>
            <w:hideMark/>
          </w:tcPr>
          <w:p w:rsidRDefault="00CA56BE" w:rsidR="00CA56BE">
            <w:pPr>
              <w:pStyle w:val="TableParagraph"/>
              <w:spacing w:lineRule="exact" w:line="256"/>
              <w:ind w:left="105"/>
              <w:rPr>
                <w:sz w:val="24"/>
                <w:lang w:eastAsia="en-US" w:val="en-US"/>
              </w:rPr>
            </w:pPr>
            <w:r>
              <w:rPr>
                <w:sz w:val="24"/>
                <w:lang w:eastAsia="en-US" w:val="en-US"/>
              </w:rPr>
              <w:t>EBITDA</w:t>
            </w:r>
          </w:p>
        </w:tc>
        <w:tc>
          <w:tcPr>
            <w:tcW w:type="dxa" w:w="2383"/>
            <w:tcBorders>
              <w:top w:space="0" w:sz="4" w:color="000000" w:val="single"/>
              <w:left w:space="0" w:sz="4" w:color="000000" w:val="single"/>
              <w:bottom w:space="0" w:sz="4" w:color="000000" w:val="single"/>
              <w:right w:space="0" w:sz="4" w:color="000000" w:val="single"/>
            </w:tcBorders>
          </w:tcPr>
          <w:p w:rsidRDefault="00030398" w:rsidP="00FE2A9E" w:rsidR="00CA56BE">
            <w:pPr>
              <w:pStyle w:val="TableParagraph"/>
              <w:spacing w:lineRule="exact" w:line="256"/>
              <w:ind w:right="146" w:left="152"/>
              <w:jc w:val="center"/>
              <w:rPr>
                <w:sz w:val="24"/>
                <w:lang w:eastAsia="en-US" w:val="en-US"/>
              </w:rPr>
            </w:pPr>
            <w:r>
              <w:rPr>
                <w:sz w:val="24"/>
                <w:lang w:eastAsia="en-US" w:val="en-US"/>
              </w:rPr>
              <w:t>-12</w:t>
            </w:r>
            <w:r w:rsidR="00FE2A9E">
              <w:rPr>
                <w:sz w:val="24"/>
                <w:lang w:eastAsia="en-US" w:val="en-US"/>
              </w:rPr>
              <w:t>,</w:t>
            </w:r>
            <w:r>
              <w:rPr>
                <w:sz w:val="24"/>
                <w:lang w:eastAsia="en-US" w:val="en-US"/>
              </w:rPr>
              <w:t>4</w:t>
            </w:r>
          </w:p>
        </w:tc>
        <w:tc>
          <w:tcPr>
            <w:tcW w:type="dxa" w:w="2800"/>
            <w:tcBorders>
              <w:top w:space="0" w:sz="4" w:color="000000" w:val="single"/>
              <w:left w:space="0" w:sz="4" w:color="000000" w:val="single"/>
              <w:bottom w:space="0" w:sz="4" w:color="000000" w:val="single"/>
              <w:right w:space="0" w:sz="4" w:color="000000" w:val="single"/>
            </w:tcBorders>
          </w:tcPr>
          <w:p w:rsidRDefault="00FE2A9E" w:rsidP="00FE2A9E" w:rsidR="00CA56BE">
            <w:pPr>
              <w:pStyle w:val="TableParagraph"/>
              <w:spacing w:lineRule="exact" w:line="256"/>
              <w:ind w:right="146" w:left="152"/>
              <w:jc w:val="center"/>
              <w:rPr>
                <w:sz w:val="24"/>
                <w:lang w:eastAsia="en-US" w:val="en-US"/>
              </w:rPr>
            </w:pPr>
            <w:r>
              <w:rPr>
                <w:sz w:val="24"/>
                <w:lang w:eastAsia="en-US" w:val="en-US"/>
              </w:rPr>
              <w:t>-10,</w:t>
            </w:r>
            <w:r w:rsidR="00030398">
              <w:rPr>
                <w:sz w:val="24"/>
                <w:lang w:eastAsia="en-US" w:val="en-US"/>
              </w:rPr>
              <w:t>7</w:t>
            </w:r>
          </w:p>
        </w:tc>
      </w:tr>
      <w:tr w:rsidTr="00F130D6" w:rsidR="00CA56BE">
        <w:trPr>
          <w:trHeight w:val="249"/>
          <w:jc w:val="center"/>
        </w:trPr>
        <w:tc>
          <w:tcPr>
            <w:tcW w:type="auto" w:w="0"/>
            <w:tcBorders>
              <w:top w:space="0" w:sz="4" w:color="000000" w:val="single"/>
              <w:left w:space="0" w:sz="4" w:color="000000" w:val="single"/>
              <w:bottom w:space="0" w:sz="4" w:color="000000" w:val="single"/>
              <w:right w:space="0" w:sz="4" w:color="000000" w:val="single"/>
            </w:tcBorders>
            <w:hideMark/>
          </w:tcPr>
          <w:p w:rsidRDefault="00CA56BE" w:rsidR="00CA56BE">
            <w:pPr>
              <w:pStyle w:val="TableParagraph"/>
              <w:spacing w:lineRule="exact" w:line="258"/>
              <w:ind w:left="105"/>
              <w:rPr>
                <w:sz w:val="24"/>
                <w:lang w:eastAsia="en-US" w:val="en-US"/>
              </w:rPr>
            </w:pPr>
            <w:r>
              <w:rPr>
                <w:sz w:val="24"/>
                <w:lang w:eastAsia="en-US" w:val="en-US"/>
              </w:rPr>
              <w:t>EBITDA %</w:t>
            </w:r>
          </w:p>
        </w:tc>
        <w:tc>
          <w:tcPr>
            <w:tcW w:type="dxa" w:w="2383"/>
            <w:tcBorders>
              <w:top w:space="0" w:sz="4" w:color="000000" w:val="single"/>
              <w:left w:space="0" w:sz="4" w:color="000000" w:val="single"/>
              <w:bottom w:space="0" w:sz="4" w:color="000000" w:val="single"/>
              <w:right w:space="0" w:sz="4" w:color="000000" w:val="single"/>
            </w:tcBorders>
            <w:hideMark/>
          </w:tcPr>
          <w:p w:rsidRDefault="00CA56BE" w:rsidP="00030398" w:rsidR="00CA56BE">
            <w:pPr>
              <w:pStyle w:val="TableParagraph"/>
              <w:spacing w:lineRule="exact" w:line="258"/>
              <w:ind w:right="149" w:left="151"/>
              <w:jc w:val="center"/>
              <w:rPr>
                <w:sz w:val="24"/>
                <w:lang w:eastAsia="en-US" w:val="en-US"/>
              </w:rPr>
            </w:pPr>
            <w:r>
              <w:rPr>
                <w:sz w:val="24"/>
                <w:lang w:eastAsia="en-US" w:val="en-US"/>
              </w:rPr>
              <w:t xml:space="preserve"> </w:t>
            </w:r>
            <w:r w:rsidR="00030398">
              <w:rPr>
                <w:sz w:val="24"/>
                <w:lang w:eastAsia="en-US" w:val="en-US"/>
              </w:rPr>
              <w:t>-10,3</w:t>
            </w:r>
            <w:r>
              <w:rPr>
                <w:sz w:val="24"/>
                <w:lang w:eastAsia="en-US" w:val="en-US"/>
              </w:rPr>
              <w:t xml:space="preserve"> %</w:t>
            </w:r>
          </w:p>
        </w:tc>
        <w:tc>
          <w:tcPr>
            <w:tcW w:type="dxa" w:w="2800"/>
            <w:tcBorders>
              <w:top w:space="0" w:sz="4" w:color="000000" w:val="single"/>
              <w:left w:space="0" w:sz="4" w:color="000000" w:val="single"/>
              <w:bottom w:space="0" w:sz="4" w:color="000000" w:val="single"/>
              <w:right w:space="0" w:sz="4" w:color="000000" w:val="single"/>
            </w:tcBorders>
          </w:tcPr>
          <w:p w:rsidRDefault="00030398" w:rsidP="00BC52C0" w:rsidR="00CA56BE">
            <w:pPr>
              <w:pStyle w:val="TableParagraph"/>
              <w:spacing w:lineRule="exact" w:line="258"/>
              <w:ind w:right="149" w:left="151"/>
              <w:jc w:val="center"/>
              <w:rPr>
                <w:sz w:val="24"/>
                <w:lang w:eastAsia="en-US" w:val="en-US"/>
              </w:rPr>
            </w:pPr>
            <w:r>
              <w:rPr>
                <w:sz w:val="24"/>
                <w:lang w:eastAsia="en-US" w:val="en-US"/>
              </w:rPr>
              <w:t>-6,9</w:t>
            </w:r>
            <w:r w:rsidR="008E3065">
              <w:rPr>
                <w:sz w:val="24"/>
                <w:lang w:eastAsia="en-US" w:val="en-US"/>
              </w:rPr>
              <w:t>%</w:t>
            </w:r>
          </w:p>
        </w:tc>
      </w:tr>
    </w:tbl>
    <w:p w:rsidRDefault="0065237C" w:rsidR="008A6252">
      <w:pPr>
        <w:ind w:left="966"/>
        <w:rPr>
          <w:b/>
          <w:i/>
          <w:sz w:val="20"/>
        </w:rPr>
      </w:pPr>
      <w:r>
        <w:rPr>
          <w:sz w:val="20"/>
        </w:rPr>
        <w:t>*</w:t>
      </w:r>
      <w:r w:rsidR="00D52FA1">
        <w:rPr>
          <w:b/>
          <w:i/>
          <w:sz w:val="20"/>
        </w:rPr>
        <w:t>NAPOMENA: Preliminarni</w:t>
      </w:r>
      <w:r>
        <w:rPr>
          <w:b/>
          <w:i/>
          <w:sz w:val="20"/>
        </w:rPr>
        <w:t xml:space="preserve"> rezultati</w:t>
      </w:r>
    </w:p>
    <w:p w:rsidRDefault="008A6252" w:rsidR="008A6252">
      <w:pPr>
        <w:pStyle w:val="Tijeloteksta"/>
        <w:rPr>
          <w:b/>
          <w:i/>
          <w:sz w:val="22"/>
        </w:rPr>
      </w:pPr>
    </w:p>
    <w:p w:rsidRDefault="008A6252" w:rsidR="008A6252">
      <w:pPr>
        <w:pStyle w:val="Tijeloteksta"/>
        <w:spacing w:before="4"/>
        <w:rPr>
          <w:b/>
          <w:i/>
          <w:sz w:val="18"/>
        </w:rPr>
      </w:pPr>
    </w:p>
    <w:p w:rsidRDefault="0065237C" w:rsidR="008A6252">
      <w:pPr>
        <w:pStyle w:val="Odlomakpopisa"/>
        <w:numPr>
          <w:ilvl w:val="3"/>
          <w:numId w:val="29"/>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rsidRPr="00030398">
      <w:pPr>
        <w:pStyle w:val="Tijeloteksta"/>
        <w:spacing w:before="7"/>
        <w:rPr>
          <w:b/>
        </w:rPr>
      </w:pPr>
    </w:p>
    <w:p w:rsidRDefault="00030398" w:rsidP="00030398" w:rsidR="00030398">
      <w:pPr>
        <w:pStyle w:val="Tijeloteksta"/>
        <w:spacing w:lineRule="auto" w:line="276" w:before="1"/>
        <w:ind w:hanging="720" w:left="720"/>
      </w:pPr>
      <w:r w:rsidRPr="00030398">
        <w:tab/>
      </w:r>
    </w:p>
    <w:p w:rsidRDefault="00030398" w:rsidP="006D1F5E" w:rsidR="006D1F5E">
      <w:pPr>
        <w:pStyle w:val="Tijeloteksta"/>
        <w:spacing w:lineRule="auto" w:line="276" w:before="1"/>
        <w:ind w:hanging="720" w:left="720"/>
        <w:jc w:val="both"/>
      </w:pPr>
      <w:r>
        <w:t>•</w:t>
      </w:r>
      <w:r>
        <w:tab/>
        <w:t>Pregovori sa ključnim kupcima i dalje su u tijeku, slabija dostupnost robe brandova koji su ključni za zadržavanje i privlačenje novih kupaca kao i naglašene promo aktivnosti konkurenata na tržištu rezultirale su manjim prihodima od planiranih. S druge strane, suradnja i pregovori s dobavljačima rezultirale su boljom ostvarenom relativnom maržom od planirane</w:t>
      </w:r>
      <w:r w:rsidR="006D1F5E">
        <w:t>.</w:t>
      </w:r>
    </w:p>
    <w:p w:rsidRDefault="00030398" w:rsidP="006D1F5E" w:rsidR="00030398">
      <w:pPr>
        <w:pStyle w:val="Tijeloteksta"/>
        <w:spacing w:lineRule="auto" w:line="276" w:before="1"/>
        <w:ind w:hanging="720" w:left="720"/>
        <w:jc w:val="both"/>
      </w:pPr>
    </w:p>
    <w:p w:rsidRDefault="00030398" w:rsidP="006D1F5E" w:rsidR="006D1F5E">
      <w:pPr>
        <w:pStyle w:val="Tijeloteksta"/>
        <w:spacing w:lineRule="auto" w:line="276" w:before="1"/>
        <w:ind w:hanging="720" w:left="720"/>
        <w:jc w:val="both"/>
      </w:pPr>
      <w:r>
        <w:t>•</w:t>
      </w:r>
      <w:r>
        <w:tab/>
      </w:r>
      <w:r w:rsidR="006D1F5E">
        <w:t>Unatoč intenzivno</w:t>
      </w:r>
      <w:r w:rsidR="006D1F5E" w:rsidRPr="006D1F5E">
        <w:t>m rad</w:t>
      </w:r>
      <w:r w:rsidR="006D1F5E">
        <w:t>u</w:t>
      </w:r>
      <w:r w:rsidR="006D1F5E" w:rsidRPr="006D1F5E">
        <w:t xml:space="preserve"> na smanjenju troškova kao i na profitabilnosti poslovanja</w:t>
      </w:r>
      <w:r w:rsidR="006D1F5E">
        <w:t xml:space="preserve">, zbog ostvarenja manjeg prihoda u odnosu na plan, </w:t>
      </w:r>
      <w:r w:rsidR="006D1F5E" w:rsidRPr="006D1F5E">
        <w:t>Velpro je ostvari</w:t>
      </w:r>
      <w:r w:rsidR="006D1F5E">
        <w:t>o manju E</w:t>
      </w:r>
      <w:r w:rsidR="006D1F5E" w:rsidRPr="006D1F5E">
        <w:t xml:space="preserve">BITDA </w:t>
      </w:r>
      <w:r w:rsidR="006D1F5E">
        <w:t xml:space="preserve">od planirane. </w:t>
      </w:r>
      <w:r w:rsidR="006D1F5E" w:rsidRPr="006D1F5E">
        <w:t xml:space="preserve"> </w:t>
      </w:r>
    </w:p>
    <w:p w:rsidRDefault="006D1F5E" w:rsidP="006D1F5E" w:rsidR="006D1F5E">
      <w:pPr>
        <w:pStyle w:val="Tijeloteksta"/>
        <w:spacing w:lineRule="auto" w:line="276" w:before="1"/>
        <w:ind w:hanging="720" w:left="720"/>
        <w:jc w:val="both"/>
      </w:pPr>
    </w:p>
    <w:p w:rsidRDefault="00030398" w:rsidP="006D1F5E" w:rsidR="00030398">
      <w:pPr>
        <w:pStyle w:val="Tijeloteksta"/>
        <w:spacing w:lineRule="auto" w:line="276" w:before="1"/>
        <w:ind w:left="720"/>
        <w:jc w:val="both"/>
      </w:pPr>
      <w:r>
        <w:t>Zaliha je na razini očekivanja za ovaj dio godine i primjerena trenutnoj razini prodaje.</w:t>
      </w:r>
    </w:p>
    <w:p w:rsidRDefault="00030398" w:rsidP="006D1F5E" w:rsidR="00030398">
      <w:pPr>
        <w:pStyle w:val="Tijeloteksta"/>
        <w:spacing w:lineRule="auto" w:line="276" w:before="1"/>
        <w:ind w:hanging="720" w:left="720"/>
        <w:jc w:val="both"/>
      </w:pPr>
    </w:p>
    <w:p w:rsidRDefault="00030398" w:rsidP="006D1F5E" w:rsidR="00030398">
      <w:pPr>
        <w:pStyle w:val="Tijeloteksta"/>
        <w:spacing w:lineRule="auto" w:line="276" w:before="1"/>
        <w:ind w:hanging="720" w:left="720"/>
        <w:jc w:val="both"/>
      </w:pPr>
      <w:r>
        <w:t>•</w:t>
      </w:r>
      <w:r>
        <w:tab/>
        <w:t xml:space="preserve">Proces restrukturiranja je prema očekivanjima u svojoj završnoj fazi, </w:t>
      </w:r>
      <w:r w:rsidR="005C47A5">
        <w:t xml:space="preserve">a </w:t>
      </w:r>
      <w:r>
        <w:t>plan je da se završi do kraja prvog kvartala 2018. godine.</w:t>
      </w:r>
    </w:p>
    <w:p w:rsidRDefault="00030398" w:rsidP="006D1F5E" w:rsidR="00030398">
      <w:pPr>
        <w:pStyle w:val="Tijeloteksta"/>
        <w:spacing w:before="1"/>
        <w:ind w:hanging="720" w:left="720"/>
        <w:jc w:val="both"/>
      </w:pPr>
    </w:p>
    <w:p w:rsidRDefault="00030398" w:rsidP="006D1F5E" w:rsidR="00030398">
      <w:pPr>
        <w:pStyle w:val="Tijeloteksta"/>
        <w:spacing w:before="1"/>
        <w:ind w:hanging="720" w:left="720"/>
        <w:jc w:val="both"/>
      </w:pPr>
    </w:p>
    <w:p w:rsidRDefault="00030398" w:rsidP="006D1F5E" w:rsidR="00030398">
      <w:pPr>
        <w:pStyle w:val="Tijeloteksta"/>
        <w:spacing w:before="1"/>
        <w:ind w:hanging="720" w:left="720"/>
        <w:jc w:val="both"/>
      </w:pPr>
    </w:p>
    <w:p w:rsidRDefault="00030398" w:rsidP="00030398" w:rsidR="00030398">
      <w:pPr>
        <w:pStyle w:val="Tijeloteksta"/>
        <w:spacing w:before="1"/>
        <w:ind w:hanging="720" w:left="720"/>
      </w:pPr>
    </w:p>
    <w:p w:rsidRDefault="00030398" w:rsidR="00030398" w:rsidRPr="00030398">
      <w:pPr>
        <w:pStyle w:val="Tijeloteksta"/>
        <w:spacing w:before="1"/>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C50829" w:rsidR="00C50829">
      <w:pPr>
        <w:pStyle w:val="Tijeloteksta"/>
        <w:spacing w:before="1"/>
        <w:rPr>
          <w:sz w:val="12"/>
        </w:rPr>
      </w:pPr>
    </w:p>
    <w:p w:rsidRDefault="00C50829" w:rsidR="00C50829">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030398" w:rsidR="00030398">
      <w:pPr>
        <w:pStyle w:val="Tijeloteksta"/>
        <w:spacing w:before="1"/>
        <w:rPr>
          <w:sz w:val="12"/>
        </w:rPr>
      </w:pPr>
    </w:p>
    <w:p w:rsidRDefault="0065237C" w:rsidP="008C5380" w:rsidR="008A6252" w:rsidRPr="00F908C8">
      <w:pPr>
        <w:pStyle w:val="Naslov2"/>
      </w:pPr>
      <w:bookmarkStart w:name="_Toc509931080" w:id="8"/>
      <w:r w:rsidRPr="00F908C8">
        <w:t>2.2. Kompanije u poslovnoj grupi Prehrana</w:t>
      </w:r>
      <w:bookmarkEnd w:id="8"/>
    </w:p>
    <w:p w:rsidRDefault="008A6252" w:rsidR="008A6252">
      <w:pPr>
        <w:pStyle w:val="Tijeloteksta"/>
        <w:spacing w:before="6"/>
        <w:rPr>
          <w:b/>
          <w:sz w:val="27"/>
        </w:rPr>
      </w:pPr>
    </w:p>
    <w:p w:rsidRDefault="0065237C" w:rsidR="008A6252">
      <w:pPr>
        <w:pStyle w:val="Tijeloteksta"/>
        <w:ind w:right="132" w:left="258"/>
        <w:jc w:val="both"/>
      </w:pPr>
      <w: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8A6252" w:rsidR="008A6252">
      <w:pPr>
        <w:pStyle w:val="Tijeloteksta"/>
        <w:rPr>
          <w:sz w:val="20"/>
        </w:rPr>
      </w:pPr>
    </w:p>
    <w:p w:rsidRDefault="00D772A8" w:rsidR="008A6252">
      <w:pPr>
        <w:pStyle w:val="Tijeloteksta"/>
        <w:spacing w:before="6"/>
        <w:rPr>
          <w:sz w:val="25"/>
        </w:rPr>
      </w:pPr>
      <w:r>
        <w:rPr>
          <w:noProof/>
          <w:lang w:bidi="ar-SA"/>
        </w:rPr>
        <w:pict>
          <v:shape fillcolor="#c00" stroked="f" o:spid="_x0000_s1032" id="Text Box 34" style="position:absolute;margin-left:113.95pt;margin-top:15.9pt;width:364.95pt;height:60.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">
            <v:textbox inset="0,0,0,0">
              <w:txbxContent>
                <w:p w:rsidRDefault="0018026D" w:rsidR="0018026D">
                  <w:pPr>
                    <w:spacing w:before="118"/>
                    <w:ind w:hanging="1923" w:left="2449"/>
                    <w:rPr>
                      <w:b/>
                      <w:sz w:val="30"/>
                    </w:rPr>
                  </w:pPr>
                  <w:r>
                    <w:rPr>
                      <w:b/>
                      <w:color w:val="FFFFFF"/>
                      <w:sz w:val="30"/>
                    </w:rPr>
                    <w:t>Kumulativni prihod i EBITDA po mjesecima, 2018. (mil. HRK)*</w:t>
                  </w:r>
                </w:p>
              </w:txbxContent>
            </v:textbox>
            <w10:wrap anchorx="page" type="topAndBottom"/>
          </v:shape>
        </w:pict>
      </w:r>
    </w:p>
    <w:p w:rsidRDefault="008A6252" w:rsidR="008A6252">
      <w:pPr>
        <w:pStyle w:val="Tijeloteksta"/>
        <w:spacing w:before="10"/>
        <w:rPr>
          <w:sz w:val="7"/>
        </w:rPr>
      </w:pPr>
    </w:p>
    <w:p w:rsidRDefault="00D772A8" w:rsidR="008A6252">
      <w:pPr>
        <w:pStyle w:val="Tijeloteksta"/>
        <w:ind w:left="1112"/>
        <w:rPr>
          <w:sz w:val="20"/>
        </w:rPr>
      </w:pPr>
      <w:r>
        <w:rPr>
          <w:noProof/>
          <w:sz w:val="22"/>
          <w:szCs w:val="22"/>
          <w:lang w:bidi="ar-SA"/>
        </w:rPr>
        <w:pict>
          <v:shape stroked="f" id="_x0000_s1033" style="position:absolute;left:0;text-align:left;margin-left:95pt;margin-top:214.2pt;width:100.5pt;height:17.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">
            <v:textbox>
              <w:txbxContent>
                <w:p w:rsidRDefault="0018026D" w:rsidP="00541E4F" w:rsidR="0018026D" w:rsidRPr="00006C9B">
                  <w:pPr>
                    <w:jc w:val="center"/>
                    <w:rPr>
                      <w:rFonts w:cs="Calibri" w:hAnsi="Calibri" w:ascii="Calibri"/>
                      <w:sz w:val="20"/>
                      <w:szCs w:val="20"/>
                    </w:rPr>
                  </w:pPr>
                  <w:r w:rsidRPr="00006C9B">
                    <w:rPr>
                      <w:rFonts w:cs="Calibri" w:hAnsi="Calibri" w:ascii="Calibri"/>
                      <w:sz w:val="20"/>
                      <w:szCs w:val="20"/>
                    </w:rPr>
                    <w:t>Prihod</w:t>
                  </w:r>
                </w:p>
              </w:txbxContent>
            </v:textbox>
          </v:shape>
        </w:pict>
      </w:r>
      <w:r>
        <w:rPr>
          <w:noProof/>
          <w:sz w:val="20"/>
          <w:lang w:bidi="ar-SA"/>
        </w:rPr>
      </w:r>
      <w:r>
        <w:rPr>
          <w:noProof/>
          <w:sz w:val="20"/>
          <w:lang w:bidi="ar-SA"/>
        </w:rPr>
        <w:pict>
          <v:group o:spid="_x0000_s1042" id="Group 30" style="width:364.35pt;height:29pt;mso-position-horizontal-relative:char;mso-position-vertical-relative:line" coordsize="7287,580">
            <v:rect fillcolor="#0f243e" stroked="f" o:spid="_x0000_s1045" id="Rectangle 33" style="position:absolute;left:7;top:7;width:7272;height:565;visibility:visible;mso-wrap-style:square;v-text-anchor:top"/>
            <v:rect filled="f" o:spid="_x0000_s1044" id="Rectangle 32" style="position:absolute;left:7;top:7;width:7272;height:565;visibility:visible;mso-wrap-style:square;v-text-anchor:top"/>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3" id="Picture 31" style="position:absolute;left:169;top:129;width:974;height:190;visibility:visible;mso-wrap-style:square" type="#_x0000_t75" o:gfxdata="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">
              <v:imagedata r:id="rId16" o:title=""/>
            </v:shape>
            <w10:wrap type="none"/>
            <w10:anchorlock/>
          </v:group>
        </w:pict>
      </w:r>
      <w:r w:rsidR="004D4131">
        <w:rPr>
          <w:noProof/>
          <w:lang w:bidi="ar-SA"/>
        </w:rPr>
        <w:drawing>
          <wp:inline distR="0" distL="0" distB="0" distT="0">
            <wp:extent cy="2628900" cx="2171700"/>
            <wp:effectExtent b="19050" r="19050" t="0" l="0"/>
            <wp:docPr name="Chart 2" id="2"/>
            <wp:cNvGraphicFramePr/>
            <a:graphic>
              <a:graphicData uri="http://schemas.openxmlformats.org/drawingml/2006/chart">
                <c:chart r:id="rId17"/>
              </a:graphicData>
            </a:graphic>
          </wp:inline>
        </w:drawing>
      </w:r>
      <w:r w:rsidR="004D4131" w:rsidRPr="005E041A">
        <w:rPr>
          <w:noProof/>
          <w:lang w:bidi="ar-SA"/>
        </w:rPr>
        <w:drawing>
          <wp:inline distR="0" distL="0" distB="0" distT="0">
            <wp:extent cy="2628900" cx="2438400"/>
            <wp:effectExtent b="19050" r="19050" t="0" l="0"/>
            <wp:docPr name="Chart 5" id="5"/>
            <wp:cNvGraphicFramePr/>
            <a:graphic>
              <a:graphicData uri="http://schemas.openxmlformats.org/drawingml/2006/chart">
                <c:chart r:id="rId18"/>
              </a:graphicData>
            </a:graphic>
          </wp:inline>
        </w:drawing>
      </w:r>
    </w:p>
    <w:p w:rsidRDefault="00D40DAD" w:rsidR="00F3510C">
      <w:pPr>
        <w:pStyle w:val="Tijeloteksta"/>
        <w:spacing w:before="9"/>
        <w:rPr>
          <w:sz w:val="21"/>
        </w:rPr>
      </w:pPr>
      <w:r>
        <w:rPr>
          <w:sz w:val="21"/>
        </w:rPr>
        <w:tab/>
        <w:t xml:space="preserve">       </w:t>
      </w:r>
    </w:p>
    <w:p w:rsidRDefault="00F3510C" w:rsidP="00F3510C" w:rsidR="00D40DAD">
      <w:pPr>
        <w:pStyle w:val="Tijeloteksta"/>
        <w:spacing w:before="9"/>
        <w:rPr>
          <w:noProof/>
          <w:lang w:bidi="ar-SA"/>
        </w:rPr>
      </w:pPr>
      <w:r>
        <w:rPr>
          <w:sz w:val="21"/>
        </w:rPr>
        <w:t xml:space="preserve">                    </w:t>
      </w:r>
    </w:p>
    <w:p w:rsidRDefault="00E41663" w:rsidR="00E41663">
      <w:pPr>
        <w:pStyle w:val="Tijeloteksta"/>
        <w:spacing w:before="9"/>
        <w:rPr>
          <w:noProof/>
          <w:lang w:bidi="ar-SA"/>
        </w:rPr>
      </w:pPr>
    </w:p>
    <w:p w:rsidRDefault="00D772A8" w:rsidR="008A6252">
      <w:pPr>
        <w:pStyle w:val="Tijeloteksta"/>
        <w:ind w:left="1100"/>
        <w:rPr>
          <w:sz w:val="20"/>
        </w:rPr>
      </w:pPr>
      <w:r>
        <w:rPr>
          <w:noProof/>
          <w:position w:val="-1"/>
          <w:sz w:val="20"/>
          <w:lang w:bidi="ar-SA"/>
        </w:rPr>
      </w:r>
      <w:r>
        <w:rPr>
          <w:noProof/>
          <w:position w:val="-1"/>
          <w:sz w:val="20"/>
          <w:lang w:bidi="ar-SA"/>
        </w:rPr>
        <w:pict>
          <v:shape filled="f" strokeweight="2pt" strokecolor="#bebebe" o:spid="_x0000_s1041" id="Text Box 29" style="width:357.75pt;height:76.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18026D" w:rsidR="0018026D">
                  <w:pPr>
                    <w:spacing w:before="57"/>
                    <w:ind w:left="832"/>
                  </w:pPr>
                  <w:r>
                    <w:t>Uključuje sažeti pregled rezultata devet kompanija:</w:t>
                  </w:r>
                </w:p>
                <w:p w:rsidRDefault="0018026D" w:rsidR="0018026D">
                  <w:pPr>
                    <w:numPr>
                      <w:ilvl w:val="0"/>
                      <w:numId w:val="23"/>
                    </w:numPr>
                    <w:tabs>
                      <w:tab w:pos="1552" w:val="left"/>
                      <w:tab w:pos="1553" w:val="left"/>
                    </w:tabs>
                    <w:spacing w:before="37"/>
                  </w:pPr>
                  <w:r>
                    <w:t>Pića: Jamnica, Sarajevski kiseljak i Roto dinamic</w:t>
                  </w:r>
                </w:p>
                <w:p w:rsidRDefault="0018026D" w:rsidR="0018026D">
                  <w:pPr>
                    <w:numPr>
                      <w:ilvl w:val="0"/>
                      <w:numId w:val="23"/>
                    </w:numPr>
                    <w:tabs>
                      <w:tab w:pos="1552" w:val="left"/>
                      <w:tab w:pos="1553" w:val="left"/>
                    </w:tabs>
                    <w:spacing w:before="37"/>
                  </w:pPr>
                  <w:r>
                    <w:t>Sladoled i zamrznuta hrana: Ledo, Frikom i Ledo</w:t>
                  </w:r>
                  <w:r>
                    <w:rPr>
                      <w:spacing w:val="-11"/>
                    </w:rPr>
                    <w:t xml:space="preserve"> </w:t>
                  </w:r>
                  <w:r>
                    <w:t>Čitluk</w:t>
                  </w:r>
                </w:p>
                <w:p w:rsidRDefault="0018026D" w:rsidR="0018026D">
                  <w:pPr>
                    <w:numPr>
                      <w:ilvl w:val="0"/>
                      <w:numId w:val="23"/>
                    </w:numPr>
                    <w:tabs>
                      <w:tab w:pos="1552" w:val="left"/>
                      <w:tab w:pos="1553" w:val="left"/>
                    </w:tabs>
                    <w:spacing w:before="38"/>
                  </w:pPr>
                  <w:r>
                    <w:t>Ulje: Zvijezda i</w:t>
                  </w:r>
                  <w:r>
                    <w:rPr>
                      <w:spacing w:val="2"/>
                    </w:rPr>
                    <w:t xml:space="preserve"> </w:t>
                  </w:r>
                  <w:r>
                    <w:t>Dijamant</w:t>
                  </w:r>
                </w:p>
                <w:p w:rsidRDefault="0018026D" w:rsidR="0018026D">
                  <w:pPr>
                    <w:numPr>
                      <w:ilvl w:val="0"/>
                      <w:numId w:val="23"/>
                    </w:numPr>
                    <w:tabs>
                      <w:tab w:pos="1552" w:val="left"/>
                      <w:tab w:pos="1553" w:val="left"/>
                    </w:tabs>
                    <w:spacing w:before="40"/>
                  </w:pPr>
                  <w:r>
                    <w:t>Meso: PIK</w:t>
                  </w:r>
                  <w:r>
                    <w:rPr>
                      <w:spacing w:val="1"/>
                    </w:rPr>
                    <w:t xml:space="preserve"> </w:t>
                  </w:r>
                  <w:r>
                    <w:t>Vrbovec</w:t>
                  </w:r>
                </w:p>
              </w:txbxContent>
            </v:textbox>
            <w10:wrap type="none"/>
            <w10:anchorlock/>
          </v:shape>
        </w:pict>
      </w:r>
    </w:p>
    <w:p w:rsidRDefault="008A6252" w:rsidR="008A6252">
      <w:pPr>
        <w:pStyle w:val="Tijeloteksta"/>
        <w:rPr>
          <w:sz w:val="20"/>
        </w:rPr>
      </w:pPr>
    </w:p>
    <w:p w:rsidRDefault="00E41663" w:rsidP="000F77E4" w:rsidR="008A6252">
      <w:pPr>
        <w:pStyle w:val="Tijeloteksta"/>
        <w:rPr>
          <w:b/>
          <w:i/>
          <w:sz w:val="20"/>
        </w:rPr>
      </w:pPr>
      <w:r>
        <w:rPr>
          <w:sz w:val="20"/>
        </w:rPr>
        <w:tab/>
      </w:r>
      <w:r>
        <w:rPr>
          <w:sz w:val="20"/>
        </w:rPr>
        <w:tab/>
        <w:t xml:space="preserve">    </w:t>
      </w:r>
      <w:r w:rsidR="0065237C">
        <w:rPr>
          <w:b/>
          <w:i/>
          <w:sz w:val="20"/>
        </w:rPr>
        <w:t>*N</w:t>
      </w:r>
      <w:r w:rsidR="00D52FA1">
        <w:rPr>
          <w:b/>
          <w:i/>
          <w:sz w:val="20"/>
        </w:rPr>
        <w:t xml:space="preserve">APOMENA: Preliminarni </w:t>
      </w:r>
      <w:r w:rsidR="000F77E4">
        <w:rPr>
          <w:b/>
          <w:i/>
          <w:sz w:val="20"/>
        </w:rPr>
        <w:t xml:space="preserve"> rezultati</w:t>
      </w:r>
    </w:p>
    <w:p w:rsidRDefault="00D21716" w:rsidP="000F77E4" w:rsidR="00D21716">
      <w:pPr>
        <w:pStyle w:val="Tijeloteksta"/>
        <w:rPr>
          <w:b/>
          <w:i/>
          <w:sz w:val="20"/>
        </w:rPr>
      </w:pPr>
    </w:p>
    <w:p w:rsidRDefault="00D21716" w:rsidP="000F77E4" w:rsidR="00D21716">
      <w:pPr>
        <w:pStyle w:val="Tijeloteksta"/>
        <w:rPr>
          <w:b/>
          <w:i/>
          <w:sz w:val="20"/>
        </w:rPr>
      </w:pPr>
    </w:p>
    <w:p w:rsidRDefault="000F77E4" w:rsidP="000F77E4" w:rsidR="000F77E4">
      <w:pPr>
        <w:pStyle w:val="Tijeloteksta"/>
        <w:rPr>
          <w:b/>
          <w:i/>
          <w:sz w:val="20"/>
        </w:rPr>
      </w:pPr>
    </w:p>
    <w:p w:rsidRDefault="00D21716" w:rsidP="000F77E4" w:rsidR="00D21716">
      <w:pPr>
        <w:pStyle w:val="Tijeloteksta"/>
        <w:rPr>
          <w:b/>
          <w:i/>
          <w:sz w:val="20"/>
        </w:rPr>
      </w:pPr>
      <w:r>
        <w:rPr>
          <w:b/>
          <w:i/>
          <w:sz w:val="20"/>
        </w:rPr>
        <w:tab/>
        <w:t xml:space="preserve">     </w:t>
      </w:r>
      <w:r>
        <w:rPr>
          <w:noProof/>
          <w:lang w:bidi="ar-SA"/>
        </w:rPr>
        <w:drawing>
          <wp:inline distR="0" distL="0" distB="0" distT="0">
            <wp:extent cy="381000" cx="5114925"/>
            <wp:effectExtent b="0" r="9525" t="0" l="0"/>
            <wp:docPr name="Picture 11" id="11"/>
            <wp:cNvGraphicFramePr>
              <a:graphicFrameLocks noChangeAspect="true"/>
            </wp:cNvGraphicFramePr>
            <a:graphic>
              <a:graphicData uri="http://schemas.openxmlformats.org/drawingml/2006/picture">
                <pic:pic>
                  <pic:nvPicPr>
                    <pic:cNvPr name="" id="0"/>
                    <pic:cNvPicPr/>
                  </pic:nvPicPr>
                  <pic:blipFill>
                    <a:blip r:embed="rId15"/>
                    <a:stretch>
                      <a:fillRect/>
                    </a:stretch>
                  </pic:blipFill>
                  <pic:spPr>
                    <a:xfrm>
                      <a:off y="0" x="0"/>
                      <a:ext cy="381000" cx="5114925"/>
                    </a:xfrm>
                    <a:prstGeom prst="rect">
                      <a:avLst/>
                    </a:prstGeom>
                  </pic:spPr>
                </pic:pic>
              </a:graphicData>
            </a:graphic>
          </wp:inline>
        </w:drawing>
      </w:r>
    </w:p>
    <w:p w:rsidRDefault="000F77E4" w:rsidP="000F77E4" w:rsidR="000F77E4">
      <w:pPr>
        <w:ind w:left="1744"/>
        <w:rPr>
          <w:b/>
          <w:i/>
          <w:sz w:val="20"/>
        </w:rPr>
      </w:pPr>
    </w:p>
    <w:p w:rsidRDefault="000F77E4" w:rsidP="000F77E4" w:rsidR="000F77E4" w:rsidRPr="000F77E4">
      <w:pPr>
        <w:ind w:left="1744"/>
        <w:rPr>
          <w:b/>
          <w:i/>
          <w:sz w:val="20"/>
        </w:rPr>
        <w:sectPr w:rsidR="000F77E4" w:rsidRPr="000F77E4">
          <w:pgSz w:h="16840" w:w="11910"/>
          <w:pgMar w:gutter="0" w:footer="1316" w:header="709" w:left="1160" w:bottom="1560" w:right="860" w:top="1680"/>
          <w:cols w:space="720"/>
        </w:sectPr>
      </w:pPr>
    </w:p>
    <w:p w:rsidRDefault="008A6252" w:rsidR="008A6252">
      <w:pPr>
        <w:pStyle w:val="Tijeloteksta"/>
        <w:spacing w:before="4"/>
        <w:rPr>
          <w:b/>
          <w:i/>
          <w:sz w:val="12"/>
        </w:rPr>
      </w:pPr>
    </w:p>
    <w:p w:rsidRDefault="0065237C" w:rsidP="008C5380" w:rsidR="008A6252">
      <w:pPr>
        <w:pStyle w:val="Odlomakpopisa"/>
        <w:numPr>
          <w:ilvl w:val="2"/>
          <w:numId w:val="22"/>
        </w:numPr>
        <w:tabs>
          <w:tab w:pos="965" w:val="left"/>
        </w:tabs>
        <w:spacing w:before="92"/>
        <w:outlineLvl w:val="1"/>
        <w:rPr>
          <w:b/>
          <w:sz w:val="24"/>
        </w:rPr>
      </w:pPr>
      <w:bookmarkStart w:name="_Toc509931081" w:id="9"/>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Jamnica</w:t>
      </w:r>
      <w:r>
        <w:rPr>
          <w:b/>
          <w:spacing w:val="59"/>
          <w:sz w:val="24"/>
        </w:rPr>
        <w:t xml:space="preserve"> </w:t>
      </w:r>
      <w:r>
        <w:rPr>
          <w:b/>
          <w:spacing w:val="3"/>
          <w:sz w:val="24"/>
        </w:rPr>
        <w:t>d.d.</w:t>
      </w:r>
      <w:bookmarkEnd w:id="9"/>
    </w:p>
    <w:p w:rsidRDefault="008A6252" w:rsidR="008A6252">
      <w:pPr>
        <w:pStyle w:val="Tijeloteksta"/>
        <w:spacing w:before="5"/>
        <w:rPr>
          <w:b/>
          <w:sz w:val="34"/>
        </w:rPr>
      </w:pPr>
    </w:p>
    <w:p w:rsidRDefault="0065237C" w:rsidR="008A6252">
      <w:pPr>
        <w:pStyle w:val="Odlomakpopisa"/>
        <w:numPr>
          <w:ilvl w:val="3"/>
          <w:numId w:val="22"/>
        </w:numPr>
        <w:tabs>
          <w:tab w:pos="1945" w:val="left"/>
        </w:tabs>
        <w:spacing w:after="5"/>
        <w:ind w:firstLine="0" w:right="556"/>
        <w:rPr>
          <w:b/>
          <w:sz w:val="24"/>
        </w:rPr>
      </w:pPr>
      <w:r>
        <w:rPr>
          <w:b/>
          <w:sz w:val="24"/>
        </w:rPr>
        <w:t>Financijski rezultati od početka godine i ključni financijski pokazatelji</w:t>
      </w:r>
      <w:r>
        <w:rPr>
          <w:b/>
          <w:spacing w:val="-1"/>
          <w:sz w:val="24"/>
        </w:rPr>
        <w:t xml:space="preserve"> </w:t>
      </w:r>
      <w:r>
        <w:rPr>
          <w:b/>
          <w:sz w:val="24"/>
        </w:rPr>
        <w:t>učinka</w:t>
      </w:r>
    </w:p>
    <w:p w:rsidRDefault="007F10F2" w:rsidP="007F10F2" w:rsidR="007F10F2">
      <w:pPr>
        <w:pStyle w:val="Odlomakpopisa"/>
        <w:tabs>
          <w:tab w:pos="1945" w:val="left"/>
        </w:tabs>
        <w:spacing w:after="5"/>
        <w:ind w:firstLine="0" w:right="556" w:left="966"/>
        <w:rPr>
          <w:b/>
          <w:sz w:val="24"/>
        </w:rPr>
      </w:pPr>
    </w:p>
    <w:tbl>
      <w:tblPr>
        <w:tblW w:type="auto" w:w="0"/>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2334"/>
        <w:gridCol w:w="2361"/>
      </w:tblGrid>
      <w:tr w:rsidTr="00013B40" w:rsidR="00854237">
        <w:trPr>
          <w:trHeight w:val="446"/>
        </w:trPr>
        <w:tc>
          <w:tcPr>
            <w:tcW w:type="auto" w:w="0"/>
            <w:shd w:fill="C00000" w:color="auto" w:val="clear"/>
          </w:tcPr>
          <w:p w:rsidRDefault="00854237" w:rsidR="00854237">
            <w:pPr>
              <w:pStyle w:val="TableParagraph"/>
              <w:spacing w:before="82"/>
              <w:ind w:left="105"/>
              <w:rPr>
                <w:b/>
                <w:sz w:val="24"/>
              </w:rPr>
            </w:pPr>
            <w:r>
              <w:rPr>
                <w:b/>
                <w:color w:val="FFFFFF"/>
                <w:sz w:val="24"/>
              </w:rPr>
              <w:t>Financijski rezultati*</w:t>
            </w:r>
          </w:p>
        </w:tc>
        <w:tc>
          <w:tcPr>
            <w:tcW w:type="auto" w:w="0"/>
            <w:shd w:fill="C00000" w:color="auto" w:val="clear"/>
          </w:tcPr>
          <w:p w:rsidRDefault="000313D3" w:rsidP="009755CD" w:rsidR="00013B40">
            <w:pPr>
              <w:pStyle w:val="TableParagraph"/>
              <w:spacing w:before="82"/>
              <w:ind w:right="618" w:left="625"/>
              <w:jc w:val="center"/>
              <w:rPr>
                <w:b/>
                <w:color w:val="FFFFFF"/>
                <w:sz w:val="24"/>
              </w:rPr>
            </w:pPr>
            <w:r>
              <w:rPr>
                <w:b/>
                <w:color w:val="FFFFFF"/>
                <w:sz w:val="24"/>
              </w:rPr>
              <w:t>I.-</w:t>
            </w:r>
            <w:r w:rsidR="00854237">
              <w:rPr>
                <w:b/>
                <w:color w:val="FFFFFF"/>
                <w:sz w:val="24"/>
              </w:rPr>
              <w:t>I</w:t>
            </w:r>
            <w:r w:rsidR="00F63621">
              <w:rPr>
                <w:b/>
                <w:color w:val="FFFFFF"/>
                <w:sz w:val="24"/>
              </w:rPr>
              <w:t>I</w:t>
            </w:r>
            <w:r w:rsidR="00854237">
              <w:rPr>
                <w:b/>
                <w:color w:val="FFFFFF"/>
                <w:sz w:val="24"/>
              </w:rPr>
              <w:t xml:space="preserve">. 2018. </w:t>
            </w:r>
          </w:p>
          <w:p w:rsidRDefault="00854237" w:rsidP="009755CD" w:rsidR="00854237">
            <w:pPr>
              <w:pStyle w:val="TableParagraph"/>
              <w:spacing w:before="82"/>
              <w:ind w:right="618" w:left="625"/>
              <w:jc w:val="center"/>
              <w:rPr>
                <w:b/>
                <w:sz w:val="24"/>
              </w:rPr>
            </w:pPr>
            <w:r>
              <w:rPr>
                <w:b/>
                <w:color w:val="FFFFFF"/>
                <w:sz w:val="24"/>
              </w:rPr>
              <w:t>(HRK m)</w:t>
            </w:r>
          </w:p>
        </w:tc>
        <w:tc>
          <w:tcPr>
            <w:tcW w:type="auto" w:w="0"/>
            <w:shd w:fill="C00000" w:color="auto" w:val="clear"/>
          </w:tcPr>
          <w:p w:rsidRDefault="00854237" w:rsidP="009755CD" w:rsidR="00854237">
            <w:pPr>
              <w:pStyle w:val="TableParagraph"/>
              <w:spacing w:before="82"/>
              <w:ind w:right="618" w:left="625"/>
              <w:jc w:val="center"/>
              <w:rPr>
                <w:b/>
                <w:color w:val="FFFFFF"/>
                <w:sz w:val="24"/>
              </w:rPr>
            </w:pPr>
            <w:r>
              <w:rPr>
                <w:b/>
                <w:color w:val="FFFFFF"/>
                <w:sz w:val="24"/>
              </w:rPr>
              <w:t>Plan 2018</w:t>
            </w:r>
          </w:p>
          <w:p w:rsidRDefault="00854237" w:rsidP="009755CD" w:rsidR="00854237">
            <w:pPr>
              <w:pStyle w:val="TableParagraph"/>
              <w:spacing w:before="82"/>
              <w:ind w:right="618" w:left="625"/>
              <w:jc w:val="center"/>
              <w:rPr>
                <w:b/>
                <w:color w:val="FFFFFF"/>
                <w:sz w:val="24"/>
              </w:rPr>
            </w:pPr>
            <w:r w:rsidRPr="00854237">
              <w:rPr>
                <w:b/>
                <w:color w:val="FFFFFF"/>
                <w:sz w:val="24"/>
              </w:rPr>
              <w:t>(HRK m)</w:t>
            </w:r>
          </w:p>
        </w:tc>
      </w:tr>
      <w:tr w:rsidTr="00013B40" w:rsidR="00854237">
        <w:trPr>
          <w:trHeight w:val="275"/>
        </w:trPr>
        <w:tc>
          <w:tcPr>
            <w:tcW w:type="auto" w:w="0"/>
          </w:tcPr>
          <w:p w:rsidRDefault="00854237" w:rsidR="00854237">
            <w:pPr>
              <w:pStyle w:val="TableParagraph"/>
              <w:spacing w:lineRule="exact" w:line="256"/>
              <w:ind w:left="105"/>
              <w:rPr>
                <w:sz w:val="24"/>
              </w:rPr>
            </w:pPr>
            <w:r>
              <w:rPr>
                <w:sz w:val="24"/>
              </w:rPr>
              <w:t>Prihod</w:t>
            </w:r>
          </w:p>
        </w:tc>
        <w:tc>
          <w:tcPr>
            <w:tcW w:type="auto" w:w="0"/>
          </w:tcPr>
          <w:p w:rsidRDefault="000313D3" w:rsidP="000313D3" w:rsidR="00854237">
            <w:pPr>
              <w:pStyle w:val="TableParagraph"/>
              <w:spacing w:lineRule="exact" w:line="256"/>
              <w:ind w:right="614" w:left="625"/>
              <w:jc w:val="center"/>
              <w:rPr>
                <w:sz w:val="24"/>
              </w:rPr>
            </w:pPr>
            <w:r>
              <w:rPr>
                <w:sz w:val="24"/>
              </w:rPr>
              <w:t>113</w:t>
            </w:r>
          </w:p>
        </w:tc>
        <w:tc>
          <w:tcPr>
            <w:tcW w:type="auto" w:w="0"/>
          </w:tcPr>
          <w:p w:rsidRDefault="000313D3" w:rsidP="000313D3" w:rsidR="00854237">
            <w:pPr>
              <w:pStyle w:val="TableParagraph"/>
              <w:spacing w:lineRule="exact" w:line="256"/>
              <w:ind w:right="614" w:left="625"/>
              <w:jc w:val="center"/>
              <w:rPr>
                <w:sz w:val="24"/>
              </w:rPr>
            </w:pPr>
            <w:r>
              <w:rPr>
                <w:sz w:val="24"/>
              </w:rPr>
              <w:t>120</w:t>
            </w:r>
          </w:p>
        </w:tc>
      </w:tr>
      <w:tr w:rsidTr="00013B40" w:rsidR="00854237">
        <w:trPr>
          <w:trHeight w:val="278"/>
        </w:trPr>
        <w:tc>
          <w:tcPr>
            <w:tcW w:type="auto" w:w="0"/>
          </w:tcPr>
          <w:p w:rsidRDefault="00854237" w:rsidR="00854237">
            <w:pPr>
              <w:pStyle w:val="TableParagraph"/>
              <w:spacing w:lineRule="exact" w:line="258"/>
              <w:ind w:left="105"/>
              <w:rPr>
                <w:sz w:val="24"/>
              </w:rPr>
            </w:pPr>
            <w:r>
              <w:rPr>
                <w:sz w:val="24"/>
              </w:rPr>
              <w:t>EBITDA</w:t>
            </w:r>
          </w:p>
        </w:tc>
        <w:tc>
          <w:tcPr>
            <w:tcW w:type="auto" w:w="0"/>
          </w:tcPr>
          <w:p w:rsidRDefault="000313D3" w:rsidP="000313D3" w:rsidR="00854237">
            <w:pPr>
              <w:pStyle w:val="TableParagraph"/>
              <w:spacing w:lineRule="exact" w:line="258"/>
              <w:ind w:right="616" w:left="625"/>
              <w:jc w:val="center"/>
              <w:rPr>
                <w:sz w:val="24"/>
              </w:rPr>
            </w:pPr>
            <w:r>
              <w:rPr>
                <w:sz w:val="24"/>
              </w:rPr>
              <w:t>11,3</w:t>
            </w:r>
          </w:p>
        </w:tc>
        <w:tc>
          <w:tcPr>
            <w:tcW w:type="auto" w:w="0"/>
          </w:tcPr>
          <w:p w:rsidRDefault="000313D3" w:rsidP="000313D3" w:rsidR="00854237">
            <w:pPr>
              <w:pStyle w:val="TableParagraph"/>
              <w:spacing w:lineRule="exact" w:line="258"/>
              <w:ind w:right="616" w:left="625"/>
              <w:jc w:val="center"/>
              <w:rPr>
                <w:sz w:val="24"/>
              </w:rPr>
            </w:pPr>
            <w:r>
              <w:rPr>
                <w:sz w:val="24"/>
              </w:rPr>
              <w:t>10,8</w:t>
            </w:r>
          </w:p>
        </w:tc>
      </w:tr>
      <w:tr w:rsidTr="008E3065" w:rsidR="00854237">
        <w:trPr>
          <w:trHeight w:val="215"/>
        </w:trPr>
        <w:tc>
          <w:tcPr>
            <w:tcW w:type="auto" w:w="0"/>
          </w:tcPr>
          <w:p w:rsidRDefault="00854237" w:rsidR="00854237">
            <w:pPr>
              <w:pStyle w:val="TableParagraph"/>
              <w:spacing w:lineRule="exact" w:line="256"/>
              <w:ind w:left="105"/>
              <w:rPr>
                <w:sz w:val="24"/>
              </w:rPr>
            </w:pPr>
            <w:r>
              <w:rPr>
                <w:sz w:val="24"/>
              </w:rPr>
              <w:t>EBITDA %</w:t>
            </w:r>
          </w:p>
        </w:tc>
        <w:tc>
          <w:tcPr>
            <w:tcW w:type="auto" w:w="0"/>
          </w:tcPr>
          <w:p w:rsidRDefault="000313D3" w:rsidP="000313D3" w:rsidR="00854237">
            <w:pPr>
              <w:pStyle w:val="TableParagraph"/>
              <w:spacing w:lineRule="exact" w:line="256"/>
              <w:ind w:right="614" w:left="625"/>
              <w:jc w:val="center"/>
              <w:rPr>
                <w:sz w:val="24"/>
              </w:rPr>
            </w:pPr>
            <w:r>
              <w:rPr>
                <w:sz w:val="24"/>
              </w:rPr>
              <w:t>10,1</w:t>
            </w:r>
            <w:r w:rsidR="00854237">
              <w:rPr>
                <w:sz w:val="24"/>
              </w:rPr>
              <w:t>%</w:t>
            </w:r>
          </w:p>
        </w:tc>
        <w:tc>
          <w:tcPr>
            <w:tcW w:type="auto" w:w="0"/>
          </w:tcPr>
          <w:p w:rsidRDefault="000313D3" w:rsidP="000313D3" w:rsidR="00854237">
            <w:pPr>
              <w:pStyle w:val="TableParagraph"/>
              <w:spacing w:lineRule="auto" w:line="360"/>
              <w:ind w:right="614" w:left="625"/>
              <w:jc w:val="center"/>
              <w:rPr>
                <w:sz w:val="24"/>
              </w:rPr>
            </w:pPr>
            <w:r>
              <w:rPr>
                <w:sz w:val="24"/>
              </w:rPr>
              <w:t>9,0</w:t>
            </w:r>
            <w:r w:rsidR="00854237">
              <w:rPr>
                <w:sz w:val="24"/>
              </w:rPr>
              <w:t>%</w:t>
            </w:r>
          </w:p>
        </w:tc>
      </w:tr>
    </w:tbl>
    <w:p w:rsidRDefault="0065237C" w:rsidR="008A6252">
      <w:pPr>
        <w:ind w:left="966"/>
        <w:rPr>
          <w:b/>
          <w:i/>
          <w:sz w:val="20"/>
        </w:rPr>
      </w:pPr>
      <w:r>
        <w:rPr>
          <w:b/>
          <w:i/>
          <w:sz w:val="20"/>
        </w:rPr>
        <w:t xml:space="preserve">*NAPOMENA: </w:t>
      </w:r>
      <w:r w:rsidR="00D52FA1">
        <w:rPr>
          <w:b/>
          <w:i/>
          <w:sz w:val="20"/>
        </w:rPr>
        <w:t xml:space="preserve">Preliminirani </w:t>
      </w:r>
      <w:r>
        <w:rPr>
          <w:b/>
          <w:i/>
          <w:sz w:val="20"/>
        </w:rPr>
        <w:t xml:space="preserve"> rezultati</w:t>
      </w:r>
    </w:p>
    <w:p w:rsidRDefault="008A6252" w:rsidR="008A6252">
      <w:pPr>
        <w:pStyle w:val="Tijeloteksta"/>
        <w:rPr>
          <w:b/>
          <w:i/>
          <w:sz w:val="22"/>
        </w:rPr>
      </w:pPr>
    </w:p>
    <w:p w:rsidRDefault="008A6252" w:rsidR="008A6252">
      <w:pPr>
        <w:pStyle w:val="Tijeloteksta"/>
        <w:spacing w:before="11"/>
        <w:rPr>
          <w:b/>
          <w:i/>
          <w:sz w:val="22"/>
        </w:rPr>
      </w:pPr>
    </w:p>
    <w:p w:rsidRDefault="0065237C" w:rsidR="008A6252">
      <w:pPr>
        <w:pStyle w:val="Odlomakpopisa"/>
        <w:numPr>
          <w:ilvl w:val="3"/>
          <w:numId w:val="22"/>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
        <w:rPr>
          <w:b/>
        </w:rPr>
      </w:pPr>
    </w:p>
    <w:p w:rsidRDefault="0001611F" w:rsidP="009755CD" w:rsidR="0001611F" w:rsidRPr="0001611F">
      <w:pPr>
        <w:pStyle w:val="Odlomakpopisa"/>
        <w:jc w:val="both"/>
        <w:rPr>
          <w:sz w:val="24"/>
        </w:rPr>
      </w:pPr>
    </w:p>
    <w:p w:rsidRDefault="0001611F" w:rsidP="000313D3" w:rsidR="000313D3">
      <w:pPr>
        <w:pStyle w:val="Odlomakpopisa"/>
        <w:numPr>
          <w:ilvl w:val="0"/>
          <w:numId w:val="21"/>
        </w:numPr>
        <w:tabs>
          <w:tab w:pos="978" w:val="left"/>
          <w:tab w:pos="979" w:val="left"/>
        </w:tabs>
        <w:jc w:val="both"/>
        <w:rPr>
          <w:sz w:val="24"/>
        </w:rPr>
      </w:pPr>
      <w:r w:rsidRPr="0001611F">
        <w:rPr>
          <w:sz w:val="24"/>
        </w:rPr>
        <w:tab/>
      </w:r>
      <w:r w:rsidR="000313D3" w:rsidRPr="000313D3">
        <w:rPr>
          <w:sz w:val="24"/>
        </w:rPr>
        <w:t>Zbog izrazito nepovoljnih vremenskih prilika, koje su u velikoj mjeri utjecale na prodaju te otežavale pravovremenu dostavu robe, ostvareni prihodi i EBITDA su niži od plana.</w:t>
      </w:r>
    </w:p>
    <w:p w:rsidRDefault="000313D3" w:rsidP="000313D3" w:rsidR="000313D3" w:rsidRPr="000313D3">
      <w:pPr>
        <w:pStyle w:val="Odlomakpopisa"/>
        <w:tabs>
          <w:tab w:pos="978" w:val="left"/>
          <w:tab w:pos="979" w:val="left"/>
        </w:tabs>
        <w:ind w:firstLine="0"/>
        <w:jc w:val="both"/>
        <w:rPr>
          <w:sz w:val="24"/>
        </w:rPr>
      </w:pPr>
    </w:p>
    <w:p w:rsidRDefault="000313D3" w:rsidP="000313D3" w:rsidR="000313D3" w:rsidRPr="000313D3">
      <w:pPr>
        <w:pStyle w:val="Odlomakpopisa"/>
        <w:numPr>
          <w:ilvl w:val="0"/>
          <w:numId w:val="21"/>
        </w:numPr>
        <w:tabs>
          <w:tab w:pos="978" w:val="left"/>
          <w:tab w:pos="979" w:val="left"/>
        </w:tabs>
        <w:jc w:val="both"/>
        <w:rPr>
          <w:sz w:val="24"/>
        </w:rPr>
      </w:pPr>
      <w:r w:rsidRPr="000313D3">
        <w:rPr>
          <w:sz w:val="24"/>
        </w:rPr>
        <w:t xml:space="preserve">U veljači su započete pripreme za marketinšku kampanju 190 godina Jamnice koja je </w:t>
      </w:r>
      <w:r w:rsidR="005C47A5">
        <w:rPr>
          <w:sz w:val="24"/>
        </w:rPr>
        <w:t>započela</w:t>
      </w:r>
      <w:r w:rsidRPr="000313D3">
        <w:rPr>
          <w:sz w:val="24"/>
        </w:rPr>
        <w:t xml:space="preserve"> početkom ožujka.</w:t>
      </w:r>
    </w:p>
    <w:p w:rsidRDefault="0001611F" w:rsidP="000313D3" w:rsidR="0001611F">
      <w:pPr>
        <w:pStyle w:val="Odlomakpopisa"/>
        <w:tabs>
          <w:tab w:pos="978" w:val="left"/>
          <w:tab w:pos="979" w:val="left"/>
        </w:tabs>
        <w:ind w:firstLine="0"/>
        <w:jc w:val="both"/>
        <w:rPr>
          <w:sz w:val="24"/>
        </w:rPr>
      </w:pPr>
      <w:r w:rsidRPr="0001611F">
        <w:rPr>
          <w:sz w:val="24"/>
        </w:rPr>
        <w:t>.</w:t>
      </w:r>
    </w:p>
    <w:p w:rsidRDefault="0001611F" w:rsidP="0001611F" w:rsidR="0001611F" w:rsidRPr="0001611F">
      <w:pPr>
        <w:pStyle w:val="Odlomakpopisa"/>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01611F" w:rsidP="0001611F" w:rsidR="0001611F">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F63621" w:rsidP="0001611F" w:rsidR="00F63621">
      <w:pPr>
        <w:tabs>
          <w:tab w:pos="978" w:val="left"/>
          <w:tab w:pos="979" w:val="left"/>
        </w:tabs>
        <w:rPr>
          <w:sz w:val="24"/>
        </w:rPr>
      </w:pPr>
    </w:p>
    <w:p w:rsidRDefault="008A6252" w:rsidR="008A6252">
      <w:pPr>
        <w:pStyle w:val="Tijeloteksta"/>
        <w:rPr>
          <w:sz w:val="20"/>
        </w:rPr>
      </w:pPr>
    </w:p>
    <w:p w:rsidRDefault="0065237C" w:rsidP="008C5380" w:rsidR="008A6252">
      <w:pPr>
        <w:pStyle w:val="Odlomakpopisa"/>
        <w:numPr>
          <w:ilvl w:val="2"/>
          <w:numId w:val="22"/>
        </w:numPr>
        <w:tabs>
          <w:tab w:pos="965" w:val="left"/>
        </w:tabs>
        <w:outlineLvl w:val="1"/>
        <w:rPr>
          <w:b/>
          <w:sz w:val="24"/>
        </w:rPr>
      </w:pPr>
      <w:bookmarkStart w:name="_Toc509931082" w:id="10"/>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2"/>
          <w:sz w:val="24"/>
        </w:rPr>
        <w:t xml:space="preserve">Roto </w:t>
      </w:r>
      <w:r>
        <w:rPr>
          <w:b/>
          <w:spacing w:val="3"/>
          <w:sz w:val="24"/>
        </w:rPr>
        <w:t>dinamic</w:t>
      </w:r>
      <w:r>
        <w:rPr>
          <w:b/>
          <w:spacing w:val="69"/>
          <w:sz w:val="24"/>
        </w:rPr>
        <w:t xml:space="preserve"> </w:t>
      </w:r>
      <w:r>
        <w:rPr>
          <w:b/>
          <w:spacing w:val="4"/>
          <w:sz w:val="24"/>
        </w:rPr>
        <w:t>d.o.o.</w:t>
      </w:r>
      <w:bookmarkEnd w:id="10"/>
    </w:p>
    <w:p w:rsidRDefault="008A6252" w:rsidR="008A6252">
      <w:pPr>
        <w:pStyle w:val="Tijeloteksta"/>
        <w:spacing w:before="10"/>
        <w:rPr>
          <w:b/>
          <w:sz w:val="30"/>
        </w:rPr>
      </w:pPr>
    </w:p>
    <w:p w:rsidRDefault="0065237C" w:rsidR="008A6252">
      <w:pPr>
        <w:pStyle w:val="Odlomakpopisa"/>
        <w:numPr>
          <w:ilvl w:val="3"/>
          <w:numId w:val="22"/>
        </w:numPr>
        <w:tabs>
          <w:tab w:pos="1965" w:val="left"/>
        </w:tabs>
        <w:ind w:firstLine="0" w:right="414"/>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before="5"/>
        <w:rPr>
          <w:b/>
          <w:sz w:val="21"/>
        </w:rPr>
      </w:pPr>
    </w:p>
    <w:tbl>
      <w:tblPr>
        <w:tblW w:type="auto" w:w="0"/>
        <w:tblInd w:type="dxa" w:w="13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599"/>
        <w:gridCol w:w="1985"/>
        <w:gridCol w:w="2551"/>
      </w:tblGrid>
      <w:tr w:rsidTr="00845EBE" w:rsidR="00332BA2">
        <w:trPr>
          <w:trHeight w:val="448"/>
        </w:trPr>
        <w:tc>
          <w:tcPr>
            <w:tcW w:type="dxa" w:w="2599"/>
            <w:shd w:fill="C00000" w:color="auto" w:val="clear"/>
          </w:tcPr>
          <w:p w:rsidRDefault="00332BA2" w:rsidR="00332BA2">
            <w:pPr>
              <w:pStyle w:val="TableParagraph"/>
              <w:spacing w:before="82"/>
              <w:ind w:left="105"/>
              <w:rPr>
                <w:b/>
                <w:sz w:val="24"/>
              </w:rPr>
            </w:pPr>
            <w:r>
              <w:rPr>
                <w:b/>
                <w:color w:val="FFFFFF"/>
                <w:sz w:val="24"/>
              </w:rPr>
              <w:t>Financijski rezultati*</w:t>
            </w:r>
          </w:p>
        </w:tc>
        <w:tc>
          <w:tcPr>
            <w:tcW w:type="dxa" w:w="1985"/>
            <w:shd w:fill="C00000" w:color="auto" w:val="clear"/>
          </w:tcPr>
          <w:p w:rsidRDefault="000313D3" w:rsidP="00845EBE" w:rsidR="00332BA2">
            <w:pPr>
              <w:pStyle w:val="TableParagraph"/>
              <w:spacing w:before="82"/>
              <w:ind w:left="547"/>
              <w:jc w:val="center"/>
              <w:rPr>
                <w:b/>
                <w:color w:val="FFFFFF"/>
                <w:sz w:val="24"/>
              </w:rPr>
            </w:pPr>
            <w:r>
              <w:rPr>
                <w:b/>
                <w:color w:val="FFFFFF"/>
                <w:sz w:val="24"/>
              </w:rPr>
              <w:t>I.-</w:t>
            </w:r>
            <w:r w:rsidR="00332BA2">
              <w:rPr>
                <w:b/>
                <w:color w:val="FFFFFF"/>
                <w:sz w:val="24"/>
              </w:rPr>
              <w:t>I</w:t>
            </w:r>
            <w:r w:rsidR="00F63621">
              <w:rPr>
                <w:b/>
                <w:color w:val="FFFFFF"/>
                <w:sz w:val="24"/>
              </w:rPr>
              <w:t>I</w:t>
            </w:r>
            <w:r w:rsidR="00332BA2">
              <w:rPr>
                <w:b/>
                <w:color w:val="FFFFFF"/>
                <w:sz w:val="24"/>
              </w:rPr>
              <w:t>. 2018.</w:t>
            </w:r>
          </w:p>
          <w:p w:rsidRDefault="00332BA2" w:rsidP="00845EBE" w:rsidR="00332BA2">
            <w:pPr>
              <w:pStyle w:val="TableParagraph"/>
              <w:spacing w:before="82"/>
              <w:ind w:left="547"/>
              <w:jc w:val="center"/>
              <w:rPr>
                <w:b/>
                <w:sz w:val="24"/>
              </w:rPr>
            </w:pPr>
            <w:r>
              <w:rPr>
                <w:b/>
                <w:color w:val="FFFFFF"/>
                <w:sz w:val="24"/>
              </w:rPr>
              <w:t>(HRK m)</w:t>
            </w:r>
          </w:p>
        </w:tc>
        <w:tc>
          <w:tcPr>
            <w:tcW w:type="dxa" w:w="2551"/>
            <w:shd w:fill="C00000" w:color="auto" w:val="clear"/>
          </w:tcPr>
          <w:p w:rsidRDefault="00332BA2" w:rsidP="00845EBE" w:rsidR="00332BA2">
            <w:pPr>
              <w:pStyle w:val="TableParagraph"/>
              <w:spacing w:before="82"/>
              <w:ind w:left="547"/>
              <w:jc w:val="center"/>
              <w:rPr>
                <w:b/>
                <w:color w:val="FFFFFF"/>
                <w:sz w:val="24"/>
              </w:rPr>
            </w:pPr>
            <w:r>
              <w:rPr>
                <w:b/>
                <w:color w:val="FFFFFF"/>
                <w:sz w:val="24"/>
              </w:rPr>
              <w:t>Plan 2018.</w:t>
            </w:r>
          </w:p>
          <w:p w:rsidRDefault="00332BA2" w:rsidP="00845EBE" w:rsidR="00332BA2">
            <w:pPr>
              <w:pStyle w:val="TableParagraph"/>
              <w:spacing w:before="82"/>
              <w:ind w:left="547"/>
              <w:jc w:val="center"/>
              <w:rPr>
                <w:b/>
                <w:color w:val="FFFFFF"/>
                <w:sz w:val="24"/>
              </w:rPr>
            </w:pPr>
            <w:r w:rsidRPr="00332BA2">
              <w:rPr>
                <w:b/>
                <w:color w:val="FFFFFF"/>
                <w:sz w:val="24"/>
              </w:rPr>
              <w:t>(HRK m)</w:t>
            </w:r>
          </w:p>
        </w:tc>
      </w:tr>
      <w:tr w:rsidTr="00845EBE" w:rsidR="00332BA2">
        <w:trPr>
          <w:trHeight w:val="275"/>
        </w:trPr>
        <w:tc>
          <w:tcPr>
            <w:tcW w:type="dxa" w:w="2599"/>
          </w:tcPr>
          <w:p w:rsidRDefault="00332BA2" w:rsidR="00332BA2">
            <w:pPr>
              <w:pStyle w:val="TableParagraph"/>
              <w:spacing w:lineRule="exact" w:line="256"/>
              <w:ind w:left="105"/>
              <w:rPr>
                <w:sz w:val="24"/>
              </w:rPr>
            </w:pPr>
            <w:r>
              <w:rPr>
                <w:sz w:val="24"/>
              </w:rPr>
              <w:t>Prihod</w:t>
            </w:r>
          </w:p>
        </w:tc>
        <w:tc>
          <w:tcPr>
            <w:tcW w:type="dxa" w:w="1985"/>
          </w:tcPr>
          <w:p w:rsidRDefault="000313D3" w:rsidR="00332BA2">
            <w:pPr>
              <w:pStyle w:val="TableParagraph"/>
              <w:spacing w:lineRule="exact" w:line="256"/>
              <w:ind w:right="349" w:left="362"/>
              <w:jc w:val="center"/>
              <w:rPr>
                <w:sz w:val="24"/>
              </w:rPr>
            </w:pPr>
            <w:r>
              <w:rPr>
                <w:sz w:val="24"/>
              </w:rPr>
              <w:t>85</w:t>
            </w:r>
          </w:p>
        </w:tc>
        <w:tc>
          <w:tcPr>
            <w:tcW w:type="dxa" w:w="2551"/>
          </w:tcPr>
          <w:p w:rsidRDefault="000313D3" w:rsidR="00332BA2">
            <w:pPr>
              <w:pStyle w:val="TableParagraph"/>
              <w:spacing w:lineRule="exact" w:line="256"/>
              <w:ind w:right="349" w:left="362"/>
              <w:jc w:val="center"/>
              <w:rPr>
                <w:sz w:val="24"/>
              </w:rPr>
            </w:pPr>
            <w:r>
              <w:rPr>
                <w:sz w:val="24"/>
              </w:rPr>
              <w:t>91</w:t>
            </w:r>
          </w:p>
        </w:tc>
      </w:tr>
      <w:tr w:rsidTr="00845EBE" w:rsidR="00332BA2">
        <w:trPr>
          <w:trHeight w:val="275"/>
        </w:trPr>
        <w:tc>
          <w:tcPr>
            <w:tcW w:type="dxa" w:w="2599"/>
          </w:tcPr>
          <w:p w:rsidRDefault="00332BA2" w:rsidR="00332BA2">
            <w:pPr>
              <w:pStyle w:val="TableParagraph"/>
              <w:spacing w:lineRule="exact" w:line="256"/>
              <w:ind w:left="105"/>
              <w:rPr>
                <w:sz w:val="24"/>
              </w:rPr>
            </w:pPr>
            <w:r>
              <w:rPr>
                <w:sz w:val="24"/>
              </w:rPr>
              <w:t>EBITDA</w:t>
            </w:r>
          </w:p>
        </w:tc>
        <w:tc>
          <w:tcPr>
            <w:tcW w:type="dxa" w:w="1985"/>
          </w:tcPr>
          <w:p w:rsidRDefault="000313D3" w:rsidP="00BC360D" w:rsidR="00332BA2">
            <w:pPr>
              <w:pStyle w:val="TableParagraph"/>
              <w:spacing w:lineRule="exact" w:line="256"/>
              <w:ind w:right="349" w:left="362"/>
              <w:jc w:val="center"/>
              <w:rPr>
                <w:sz w:val="24"/>
              </w:rPr>
            </w:pPr>
            <w:r>
              <w:rPr>
                <w:sz w:val="24"/>
              </w:rPr>
              <w:t>-4,0</w:t>
            </w:r>
          </w:p>
        </w:tc>
        <w:tc>
          <w:tcPr>
            <w:tcW w:type="dxa" w:w="2551"/>
          </w:tcPr>
          <w:p w:rsidRDefault="000313D3" w:rsidP="008E3065" w:rsidR="00332BA2">
            <w:pPr>
              <w:pStyle w:val="TableParagraph"/>
              <w:spacing w:lineRule="exact" w:line="256"/>
              <w:ind w:right="349" w:left="362"/>
              <w:jc w:val="center"/>
              <w:rPr>
                <w:sz w:val="24"/>
              </w:rPr>
            </w:pPr>
            <w:r>
              <w:rPr>
                <w:sz w:val="24"/>
              </w:rPr>
              <w:t>-5,4</w:t>
            </w:r>
          </w:p>
        </w:tc>
      </w:tr>
      <w:tr w:rsidTr="00845EBE" w:rsidR="00332BA2">
        <w:trPr>
          <w:trHeight w:val="276"/>
        </w:trPr>
        <w:tc>
          <w:tcPr>
            <w:tcW w:type="dxa" w:w="2599"/>
          </w:tcPr>
          <w:p w:rsidRDefault="00332BA2" w:rsidR="00332BA2">
            <w:pPr>
              <w:pStyle w:val="TableParagraph"/>
              <w:spacing w:lineRule="exact" w:line="256"/>
              <w:ind w:left="105"/>
              <w:rPr>
                <w:sz w:val="24"/>
              </w:rPr>
            </w:pPr>
            <w:r>
              <w:rPr>
                <w:sz w:val="24"/>
              </w:rPr>
              <w:t>EBITDA %</w:t>
            </w:r>
          </w:p>
        </w:tc>
        <w:tc>
          <w:tcPr>
            <w:tcW w:type="dxa" w:w="1985"/>
          </w:tcPr>
          <w:p w:rsidRDefault="000313D3" w:rsidP="00BC360D" w:rsidR="00332BA2">
            <w:pPr>
              <w:pStyle w:val="TableParagraph"/>
              <w:spacing w:lineRule="exact" w:line="256"/>
              <w:ind w:right="351" w:left="362"/>
              <w:jc w:val="center"/>
              <w:rPr>
                <w:sz w:val="24"/>
              </w:rPr>
            </w:pPr>
            <w:r>
              <w:rPr>
                <w:sz w:val="24"/>
              </w:rPr>
              <w:t>-4,7</w:t>
            </w:r>
            <w:r w:rsidR="00332BA2">
              <w:rPr>
                <w:sz w:val="24"/>
              </w:rPr>
              <w:t>%</w:t>
            </w:r>
          </w:p>
        </w:tc>
        <w:tc>
          <w:tcPr>
            <w:tcW w:type="dxa" w:w="2551"/>
          </w:tcPr>
          <w:p w:rsidRDefault="000313D3" w:rsidP="00BC360D" w:rsidR="00332BA2">
            <w:pPr>
              <w:pStyle w:val="TableParagraph"/>
              <w:spacing w:lineRule="exact" w:line="256"/>
              <w:ind w:right="351" w:left="362"/>
              <w:jc w:val="center"/>
              <w:rPr>
                <w:sz w:val="24"/>
              </w:rPr>
            </w:pPr>
            <w:r>
              <w:rPr>
                <w:sz w:val="24"/>
              </w:rPr>
              <w:t>-5,9</w:t>
            </w:r>
            <w:r w:rsidR="00332BA2">
              <w:rPr>
                <w:sz w:val="24"/>
              </w:rPr>
              <w:t>%</w:t>
            </w:r>
          </w:p>
        </w:tc>
      </w:tr>
    </w:tbl>
    <w:p w:rsidRDefault="009A5527" w:rsidR="009A5527">
      <w:pPr>
        <w:ind w:left="966"/>
        <w:rPr>
          <w:b/>
          <w:i/>
          <w:sz w:val="20"/>
        </w:rPr>
      </w:pPr>
    </w:p>
    <w:p w:rsidRDefault="0065237C" w:rsidR="008A6252">
      <w:pPr>
        <w:ind w:left="966"/>
        <w:rPr>
          <w:b/>
          <w:i/>
          <w:sz w:val="20"/>
        </w:rPr>
      </w:pPr>
      <w:r>
        <w:rPr>
          <w:b/>
          <w:i/>
          <w:sz w:val="20"/>
        </w:rPr>
        <w:t xml:space="preserve">*NAPOMENA: </w:t>
      </w:r>
      <w:r w:rsidR="00D52FA1">
        <w:rPr>
          <w:b/>
          <w:i/>
          <w:sz w:val="20"/>
        </w:rPr>
        <w:t>Preliminarni rezultati</w:t>
      </w:r>
    </w:p>
    <w:p w:rsidRDefault="008A6252" w:rsidR="008A6252">
      <w:pPr>
        <w:pStyle w:val="Tijeloteksta"/>
        <w:rPr>
          <w:b/>
          <w:i/>
          <w:sz w:val="22"/>
        </w:rPr>
      </w:pPr>
    </w:p>
    <w:p w:rsidRDefault="008A6252" w:rsidR="008A6252">
      <w:pPr>
        <w:pStyle w:val="Tijeloteksta"/>
        <w:spacing w:before="9"/>
        <w:rPr>
          <w:b/>
          <w:i/>
          <w:sz w:val="19"/>
        </w:rPr>
      </w:pPr>
    </w:p>
    <w:p w:rsidRDefault="00332BA2" w:rsidR="00332BA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0"/>
        <w:rPr>
          <w:b/>
          <w:sz w:val="20"/>
        </w:rPr>
      </w:pPr>
    </w:p>
    <w:p w:rsidRDefault="0001611F" w:rsidP="000313D3" w:rsidR="000313D3">
      <w:pPr>
        <w:pStyle w:val="Odlomakpopisa"/>
        <w:numPr>
          <w:ilvl w:val="0"/>
          <w:numId w:val="20"/>
        </w:numPr>
        <w:tabs>
          <w:tab w:pos="979" w:val="left"/>
        </w:tabs>
        <w:spacing w:lineRule="auto" w:line="276"/>
        <w:ind w:right="125"/>
        <w:jc w:val="both"/>
        <w:rPr>
          <w:sz w:val="24"/>
        </w:rPr>
      </w:pPr>
      <w:r w:rsidRPr="0001611F">
        <w:rPr>
          <w:sz w:val="24"/>
        </w:rPr>
        <w:tab/>
      </w:r>
      <w:r w:rsidR="000313D3" w:rsidRPr="000313D3">
        <w:rPr>
          <w:sz w:val="24"/>
        </w:rPr>
        <w:t>Kao posljedica mjera podizanja efikasnosti, ostvareni su niži troškovi distribucije i prodaje te općih i administrativnih troškova, što je rezultiralo ostvarenjem EBITDA iznad plana.</w:t>
      </w:r>
    </w:p>
    <w:p w:rsidRDefault="000313D3" w:rsidP="000313D3" w:rsidR="000313D3" w:rsidRPr="000313D3">
      <w:pPr>
        <w:pStyle w:val="Odlomakpopisa"/>
        <w:tabs>
          <w:tab w:pos="979" w:val="left"/>
        </w:tabs>
        <w:spacing w:lineRule="auto" w:line="276"/>
        <w:ind w:firstLine="0" w:right="125"/>
        <w:jc w:val="both"/>
        <w:rPr>
          <w:sz w:val="24"/>
        </w:rPr>
      </w:pPr>
    </w:p>
    <w:p w:rsidRDefault="000313D3" w:rsidP="000313D3" w:rsidR="000313D3">
      <w:pPr>
        <w:pStyle w:val="Odlomakpopisa"/>
        <w:numPr>
          <w:ilvl w:val="0"/>
          <w:numId w:val="20"/>
        </w:numPr>
        <w:tabs>
          <w:tab w:pos="979" w:val="left"/>
        </w:tabs>
        <w:spacing w:lineRule="auto" w:line="276"/>
        <w:ind w:right="125"/>
        <w:jc w:val="both"/>
        <w:rPr>
          <w:sz w:val="24"/>
        </w:rPr>
      </w:pPr>
      <w:r w:rsidRPr="000313D3">
        <w:rPr>
          <w:sz w:val="24"/>
        </w:rPr>
        <w:t>Prihodi od prodaje u veljači su niži od plana radi primjene drugačijih računovodstvenih standarda.</w:t>
      </w:r>
    </w:p>
    <w:p w:rsidRDefault="000313D3" w:rsidP="000313D3" w:rsidR="000313D3" w:rsidRPr="000313D3">
      <w:pPr>
        <w:pStyle w:val="Odlomakpopisa"/>
        <w:rPr>
          <w:sz w:val="24"/>
        </w:rPr>
      </w:pPr>
    </w:p>
    <w:p w:rsidRDefault="000313D3" w:rsidP="000313D3" w:rsidR="000313D3" w:rsidRPr="000313D3">
      <w:pPr>
        <w:pStyle w:val="Odlomakpopisa"/>
        <w:numPr>
          <w:ilvl w:val="0"/>
          <w:numId w:val="20"/>
        </w:numPr>
        <w:tabs>
          <w:tab w:pos="979" w:val="left"/>
        </w:tabs>
        <w:spacing w:lineRule="auto" w:line="276"/>
        <w:ind w:right="125"/>
        <w:jc w:val="both"/>
        <w:rPr>
          <w:sz w:val="24"/>
        </w:rPr>
      </w:pPr>
      <w:r w:rsidRPr="000313D3">
        <w:rPr>
          <w:sz w:val="24"/>
        </w:rPr>
        <w:t>Ključni izazov u veljači predstavljalo je dostizanje planiranih ciljeva pojačane prodaje HoReCa segmentu u svim regijama,</w:t>
      </w:r>
      <w:r w:rsidR="005C47A5">
        <w:rPr>
          <w:sz w:val="24"/>
        </w:rPr>
        <w:t xml:space="preserve"> s </w:t>
      </w:r>
      <w:r w:rsidRPr="000313D3">
        <w:rPr>
          <w:sz w:val="24"/>
        </w:rPr>
        <w:t>obzirom na vremenske prilike koje su utjecale kako na prodaju, tako i distribuciju robe kupcima.</w:t>
      </w:r>
    </w:p>
    <w:p w:rsidRDefault="00F63621" w:rsidP="000313D3" w:rsidR="00F63621" w:rsidRPr="0001611F">
      <w:pPr>
        <w:pStyle w:val="Odlomakpopisa"/>
        <w:tabs>
          <w:tab w:pos="979" w:val="left"/>
        </w:tabs>
        <w:spacing w:lineRule="auto" w:line="276"/>
        <w:ind w:firstLine="0" w:right="125"/>
        <w:jc w:val="both"/>
        <w:rPr>
          <w:sz w:val="24"/>
        </w:rPr>
      </w:pPr>
    </w:p>
    <w:p w:rsidRDefault="0001611F" w:rsidP="0001611F" w:rsidR="0001611F" w:rsidRPr="0001611F">
      <w:pPr>
        <w:pStyle w:val="Odlomakpopisa"/>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01611F" w:rsidP="0001611F" w:rsidR="0001611F">
      <w:pPr>
        <w:tabs>
          <w:tab w:pos="979" w:val="left"/>
        </w:tabs>
        <w:spacing w:lineRule="auto" w:line="276"/>
        <w:ind w:right="125"/>
        <w:jc w:val="both"/>
        <w:rPr>
          <w:sz w:val="24"/>
        </w:rPr>
      </w:pPr>
    </w:p>
    <w:p w:rsidRDefault="00C91089" w:rsidP="0001611F" w:rsidR="00C91089">
      <w:pPr>
        <w:tabs>
          <w:tab w:pos="979" w:val="left"/>
        </w:tabs>
        <w:spacing w:lineRule="auto" w:line="276"/>
        <w:ind w:right="125"/>
        <w:jc w:val="both"/>
        <w:rPr>
          <w:sz w:val="24"/>
        </w:rPr>
      </w:pPr>
    </w:p>
    <w:p w:rsidRDefault="0065237C" w:rsidP="008C5380" w:rsidR="008A6252">
      <w:pPr>
        <w:pStyle w:val="Odlomakpopisa"/>
        <w:numPr>
          <w:ilvl w:val="2"/>
          <w:numId w:val="22"/>
        </w:numPr>
        <w:tabs>
          <w:tab w:pos="965" w:val="left"/>
        </w:tabs>
        <w:spacing w:before="92"/>
        <w:outlineLvl w:val="1"/>
        <w:rPr>
          <w:b/>
          <w:sz w:val="24"/>
        </w:rPr>
      </w:pPr>
      <w:bookmarkStart w:name="_Toc509931083" w:id="11"/>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Sarajevski Kiseljak</w:t>
      </w:r>
      <w:r>
        <w:rPr>
          <w:b/>
          <w:spacing w:val="58"/>
          <w:sz w:val="24"/>
        </w:rPr>
        <w:t xml:space="preserve"> </w:t>
      </w:r>
      <w:r>
        <w:rPr>
          <w:b/>
          <w:spacing w:val="3"/>
          <w:sz w:val="24"/>
        </w:rPr>
        <w:t>d.d.</w:t>
      </w:r>
      <w:bookmarkEnd w:id="11"/>
    </w:p>
    <w:p w:rsidRDefault="008A6252" w:rsidR="008A6252">
      <w:pPr>
        <w:pStyle w:val="Tijeloteksta"/>
        <w:spacing w:before="10"/>
        <w:rPr>
          <w:b/>
          <w:sz w:val="30"/>
        </w:rPr>
      </w:pPr>
    </w:p>
    <w:p w:rsidRDefault="0065237C" w:rsidR="008A6252">
      <w:pPr>
        <w:pStyle w:val="Odlomakpopisa"/>
        <w:numPr>
          <w:ilvl w:val="3"/>
          <w:numId w:val="22"/>
        </w:numPr>
        <w:tabs>
          <w:tab w:pos="1981" w:val="left"/>
          <w:tab w:pos="1982" w:val="left"/>
          <w:tab w:pos="3434" w:val="left"/>
          <w:tab w:pos="4566" w:val="left"/>
          <w:tab w:pos="5072" w:val="left"/>
          <w:tab w:pos="6193" w:val="left"/>
          <w:tab w:pos="7191" w:val="left"/>
          <w:tab w:pos="7471" w:val="left"/>
          <w:tab w:pos="8445" w:val="left"/>
        </w:tabs>
        <w:ind w:firstLine="0" w:right="268"/>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spacing w:before="2"/>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436"/>
        <w:gridCol w:w="1883"/>
        <w:gridCol w:w="2316"/>
      </w:tblGrid>
      <w:tr w:rsidTr="00845EBE" w:rsidR="00332BA2">
        <w:trPr>
          <w:trHeight w:val="445"/>
          <w:jc w:val="center"/>
        </w:trPr>
        <w:tc>
          <w:tcPr>
            <w:tcW w:type="auto" w:w="0"/>
            <w:shd w:fill="C00000" w:color="auto" w:val="clear"/>
          </w:tcPr>
          <w:p w:rsidRDefault="00332BA2" w:rsidR="00332BA2">
            <w:pPr>
              <w:pStyle w:val="TableParagraph"/>
              <w:spacing w:before="82"/>
              <w:ind w:left="105"/>
              <w:rPr>
                <w:b/>
                <w:sz w:val="24"/>
              </w:rPr>
            </w:pPr>
            <w:r>
              <w:rPr>
                <w:b/>
                <w:color w:val="FFFFFF"/>
                <w:sz w:val="24"/>
              </w:rPr>
              <w:t>Financijski rezultati*</w:t>
            </w:r>
          </w:p>
        </w:tc>
        <w:tc>
          <w:tcPr>
            <w:tcW w:type="auto" w:w="0"/>
            <w:shd w:fill="C00000" w:color="auto" w:val="clear"/>
          </w:tcPr>
          <w:p w:rsidRDefault="000313D3" w:rsidP="0001611F" w:rsidR="00013B40">
            <w:pPr>
              <w:pStyle w:val="TableParagraph"/>
              <w:spacing w:before="82"/>
              <w:ind w:right="351" w:left="362"/>
              <w:jc w:val="center"/>
              <w:rPr>
                <w:b/>
                <w:color w:val="FFFFFF"/>
                <w:sz w:val="24"/>
              </w:rPr>
            </w:pPr>
            <w:r>
              <w:rPr>
                <w:b/>
                <w:color w:val="FFFFFF"/>
                <w:sz w:val="24"/>
              </w:rPr>
              <w:t>I.-</w:t>
            </w:r>
            <w:r w:rsidR="00657AF6">
              <w:rPr>
                <w:b/>
                <w:color w:val="FFFFFF"/>
                <w:sz w:val="24"/>
              </w:rPr>
              <w:t>I</w:t>
            </w:r>
            <w:r w:rsidR="00332BA2">
              <w:rPr>
                <w:b/>
                <w:color w:val="FFFFFF"/>
                <w:sz w:val="24"/>
              </w:rPr>
              <w:t xml:space="preserve">I. 2018. </w:t>
            </w:r>
          </w:p>
          <w:p w:rsidRDefault="00332BA2" w:rsidP="0001611F" w:rsidR="00332BA2">
            <w:pPr>
              <w:pStyle w:val="TableParagraph"/>
              <w:spacing w:before="82"/>
              <w:ind w:right="351" w:left="362"/>
              <w:jc w:val="center"/>
              <w:rPr>
                <w:b/>
                <w:sz w:val="24"/>
              </w:rPr>
            </w:pPr>
            <w:r>
              <w:rPr>
                <w:b/>
                <w:color w:val="FFFFFF"/>
                <w:sz w:val="24"/>
              </w:rPr>
              <w:t>(mil. HRK)</w:t>
            </w:r>
          </w:p>
        </w:tc>
        <w:tc>
          <w:tcPr>
            <w:tcW w:type="dxa" w:w="2316"/>
            <w:shd w:fill="C00000" w:color="auto" w:val="clear"/>
          </w:tcPr>
          <w:p w:rsidRDefault="00332BA2" w:rsidP="0001611F" w:rsidR="00013B40">
            <w:pPr>
              <w:pStyle w:val="TableParagraph"/>
              <w:spacing w:before="82"/>
              <w:ind w:right="351" w:left="362"/>
              <w:jc w:val="center"/>
              <w:rPr>
                <w:b/>
                <w:color w:val="FFFFFF"/>
                <w:sz w:val="24"/>
              </w:rPr>
            </w:pPr>
            <w:r>
              <w:rPr>
                <w:b/>
                <w:color w:val="FFFFFF"/>
                <w:sz w:val="24"/>
              </w:rPr>
              <w:t xml:space="preserve">Plan 2018 </w:t>
            </w:r>
          </w:p>
          <w:p w:rsidRDefault="00332BA2" w:rsidP="0001611F" w:rsidR="00332BA2">
            <w:pPr>
              <w:pStyle w:val="TableParagraph"/>
              <w:spacing w:before="82"/>
              <w:ind w:right="351" w:left="362"/>
              <w:jc w:val="center"/>
              <w:rPr>
                <w:b/>
                <w:color w:val="FFFFFF"/>
                <w:sz w:val="24"/>
              </w:rPr>
            </w:pPr>
            <w:r>
              <w:rPr>
                <w:b/>
                <w:color w:val="FFFFFF"/>
                <w:sz w:val="24"/>
              </w:rPr>
              <w:t>(mil.HRK)</w:t>
            </w:r>
          </w:p>
        </w:tc>
      </w:tr>
      <w:tr w:rsidTr="00845EBE" w:rsidR="00332BA2">
        <w:trPr>
          <w:trHeight w:val="275"/>
          <w:jc w:val="center"/>
        </w:trPr>
        <w:tc>
          <w:tcPr>
            <w:tcW w:type="auto" w:w="0"/>
          </w:tcPr>
          <w:p w:rsidRDefault="00332BA2" w:rsidR="00332BA2">
            <w:pPr>
              <w:pStyle w:val="TableParagraph"/>
              <w:spacing w:lineRule="exact" w:line="256"/>
              <w:ind w:left="105"/>
              <w:rPr>
                <w:sz w:val="24"/>
              </w:rPr>
            </w:pPr>
            <w:r>
              <w:rPr>
                <w:sz w:val="24"/>
              </w:rPr>
              <w:t>Prihod</w:t>
            </w:r>
          </w:p>
        </w:tc>
        <w:tc>
          <w:tcPr>
            <w:tcW w:type="auto" w:w="0"/>
          </w:tcPr>
          <w:p w:rsidRDefault="008F59BA" w:rsidR="00332BA2">
            <w:pPr>
              <w:pStyle w:val="TableParagraph"/>
              <w:spacing w:lineRule="exact" w:line="256"/>
              <w:ind w:right="349" w:left="362"/>
              <w:jc w:val="center"/>
              <w:rPr>
                <w:sz w:val="24"/>
              </w:rPr>
            </w:pPr>
            <w:r>
              <w:rPr>
                <w:sz w:val="24"/>
              </w:rPr>
              <w:t>37</w:t>
            </w:r>
          </w:p>
        </w:tc>
        <w:tc>
          <w:tcPr>
            <w:tcW w:type="dxa" w:w="2316"/>
          </w:tcPr>
          <w:p w:rsidRDefault="008F59BA" w:rsidR="00332BA2">
            <w:pPr>
              <w:pStyle w:val="TableParagraph"/>
              <w:spacing w:lineRule="exact" w:line="256"/>
              <w:ind w:right="349" w:left="362"/>
              <w:jc w:val="center"/>
              <w:rPr>
                <w:sz w:val="24"/>
              </w:rPr>
            </w:pPr>
            <w:r>
              <w:rPr>
                <w:sz w:val="24"/>
              </w:rPr>
              <w:t>37</w:t>
            </w:r>
          </w:p>
        </w:tc>
      </w:tr>
      <w:tr w:rsidTr="00845EBE" w:rsidR="00332BA2">
        <w:trPr>
          <w:trHeight w:val="277"/>
          <w:jc w:val="center"/>
        </w:trPr>
        <w:tc>
          <w:tcPr>
            <w:tcW w:type="auto" w:w="0"/>
          </w:tcPr>
          <w:p w:rsidRDefault="00332BA2" w:rsidR="00332BA2">
            <w:pPr>
              <w:pStyle w:val="TableParagraph"/>
              <w:spacing w:lineRule="exact" w:line="258"/>
              <w:ind w:left="105"/>
              <w:rPr>
                <w:sz w:val="24"/>
              </w:rPr>
            </w:pPr>
            <w:r>
              <w:rPr>
                <w:sz w:val="24"/>
              </w:rPr>
              <w:t>EBITDA</w:t>
            </w:r>
          </w:p>
        </w:tc>
        <w:tc>
          <w:tcPr>
            <w:tcW w:type="auto" w:w="0"/>
          </w:tcPr>
          <w:p w:rsidRDefault="008F59BA" w:rsidR="00332BA2">
            <w:pPr>
              <w:pStyle w:val="TableParagraph"/>
              <w:spacing w:lineRule="exact" w:line="258"/>
              <w:ind w:right="349" w:left="362"/>
              <w:jc w:val="center"/>
              <w:rPr>
                <w:sz w:val="24"/>
              </w:rPr>
            </w:pPr>
            <w:r>
              <w:rPr>
                <w:sz w:val="24"/>
              </w:rPr>
              <w:t>6,8</w:t>
            </w:r>
          </w:p>
        </w:tc>
        <w:tc>
          <w:tcPr>
            <w:tcW w:type="dxa" w:w="2316"/>
          </w:tcPr>
          <w:p w:rsidRDefault="008F59BA" w:rsidR="00332BA2">
            <w:pPr>
              <w:pStyle w:val="TableParagraph"/>
              <w:spacing w:lineRule="exact" w:line="258"/>
              <w:ind w:right="349" w:left="362"/>
              <w:jc w:val="center"/>
              <w:rPr>
                <w:sz w:val="24"/>
              </w:rPr>
            </w:pPr>
            <w:r>
              <w:rPr>
                <w:sz w:val="24"/>
              </w:rPr>
              <w:t>7,1</w:t>
            </w:r>
          </w:p>
        </w:tc>
      </w:tr>
      <w:tr w:rsidTr="00845EBE" w:rsidR="00332BA2">
        <w:trPr>
          <w:trHeight w:val="273"/>
          <w:jc w:val="center"/>
        </w:trPr>
        <w:tc>
          <w:tcPr>
            <w:tcW w:type="auto" w:w="0"/>
            <w:tcBorders>
              <w:bottom w:space="0" w:sz="6" w:color="000000" w:val="single"/>
            </w:tcBorders>
          </w:tcPr>
          <w:p w:rsidRDefault="00332BA2" w:rsidR="00332BA2">
            <w:pPr>
              <w:pStyle w:val="TableParagraph"/>
              <w:spacing w:lineRule="exact" w:line="253"/>
              <w:ind w:left="105"/>
              <w:rPr>
                <w:sz w:val="24"/>
              </w:rPr>
            </w:pPr>
            <w:r>
              <w:rPr>
                <w:sz w:val="24"/>
              </w:rPr>
              <w:t>EBITDA %</w:t>
            </w:r>
          </w:p>
        </w:tc>
        <w:tc>
          <w:tcPr>
            <w:tcW w:type="auto" w:w="0"/>
            <w:tcBorders>
              <w:bottom w:space="0" w:sz="6" w:color="000000" w:val="single"/>
            </w:tcBorders>
          </w:tcPr>
          <w:p w:rsidRDefault="008F59BA" w:rsidR="00332BA2">
            <w:pPr>
              <w:pStyle w:val="TableParagraph"/>
              <w:spacing w:lineRule="exact" w:line="253"/>
              <w:ind w:right="351" w:left="362"/>
              <w:jc w:val="center"/>
              <w:rPr>
                <w:sz w:val="24"/>
              </w:rPr>
            </w:pPr>
            <w:r>
              <w:rPr>
                <w:sz w:val="24"/>
              </w:rPr>
              <w:t>18,6</w:t>
            </w:r>
            <w:r w:rsidR="00332BA2">
              <w:rPr>
                <w:sz w:val="24"/>
              </w:rPr>
              <w:t>%</w:t>
            </w:r>
          </w:p>
        </w:tc>
        <w:tc>
          <w:tcPr>
            <w:tcW w:type="dxa" w:w="2316"/>
            <w:tcBorders>
              <w:bottom w:space="0" w:sz="6" w:color="000000" w:val="single"/>
            </w:tcBorders>
          </w:tcPr>
          <w:p w:rsidRDefault="008F59BA" w:rsidP="008E3065" w:rsidR="00332BA2">
            <w:pPr>
              <w:pStyle w:val="TableParagraph"/>
              <w:spacing w:lineRule="exact" w:line="253"/>
              <w:ind w:right="351" w:left="362"/>
              <w:jc w:val="center"/>
              <w:rPr>
                <w:sz w:val="24"/>
              </w:rPr>
            </w:pPr>
            <w:r>
              <w:rPr>
                <w:sz w:val="24"/>
              </w:rPr>
              <w:t>19,1</w:t>
            </w:r>
            <w:r w:rsidR="00332BA2">
              <w:rPr>
                <w:sz w:val="24"/>
              </w:rPr>
              <w:t>%</w:t>
            </w:r>
          </w:p>
        </w:tc>
      </w:tr>
    </w:tbl>
    <w:p w:rsidRDefault="0065237C" w:rsidR="008A6252">
      <w:pPr>
        <w:spacing w:lineRule="exact" w:line="227"/>
        <w:ind w:left="966"/>
        <w:rPr>
          <w:b/>
          <w:i/>
          <w:sz w:val="20"/>
        </w:rPr>
      </w:pPr>
      <w:r>
        <w:rPr>
          <w:b/>
          <w:i/>
          <w:sz w:val="20"/>
        </w:rPr>
        <w:t xml:space="preserve">*NAPOMENA: </w:t>
      </w:r>
      <w:r w:rsidR="00D52FA1">
        <w:rPr>
          <w:b/>
          <w:i/>
          <w:sz w:val="20"/>
        </w:rPr>
        <w:t xml:space="preserve">Preliminirani </w:t>
      </w:r>
      <w:r>
        <w:rPr>
          <w:b/>
          <w:i/>
          <w:sz w:val="20"/>
        </w:rPr>
        <w:t xml:space="preserve"> </w:t>
      </w:r>
      <w:r w:rsidR="00D52FA1">
        <w:rPr>
          <w:b/>
          <w:i/>
          <w:sz w:val="20"/>
        </w:rPr>
        <w:t>rezultati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14" w:val="left"/>
        </w:tabs>
        <w:spacing w:before="1"/>
        <w:ind w:hanging="848" w:left="1814"/>
        <w:rPr>
          <w:b/>
          <w:sz w:val="24"/>
        </w:rPr>
      </w:pPr>
      <w:r>
        <w:rPr>
          <w:b/>
          <w:sz w:val="24"/>
        </w:rPr>
        <w:t>Komentari na tekuće</w:t>
      </w:r>
      <w:r>
        <w:rPr>
          <w:b/>
          <w:spacing w:val="-2"/>
          <w:sz w:val="24"/>
        </w:rPr>
        <w:t xml:space="preserve"> </w:t>
      </w:r>
      <w:r>
        <w:rPr>
          <w:b/>
          <w:sz w:val="24"/>
        </w:rPr>
        <w:t>poslovanje</w:t>
      </w:r>
    </w:p>
    <w:p w:rsidRDefault="008A6252" w:rsidR="008A6252">
      <w:pPr>
        <w:pStyle w:val="Tijeloteksta"/>
        <w:spacing w:before="8"/>
        <w:rPr>
          <w:b/>
          <w:sz w:val="20"/>
        </w:rPr>
      </w:pPr>
    </w:p>
    <w:p w:rsidRDefault="0001611F" w:rsidP="008F59BA" w:rsidR="008F59BA">
      <w:pPr>
        <w:pStyle w:val="Odlomakpopisa"/>
        <w:numPr>
          <w:ilvl w:val="0"/>
          <w:numId w:val="19"/>
        </w:numPr>
        <w:tabs>
          <w:tab w:pos="1327" w:val="left"/>
        </w:tabs>
        <w:ind w:right="134"/>
        <w:jc w:val="both"/>
        <w:rPr>
          <w:sz w:val="24"/>
        </w:rPr>
      </w:pPr>
      <w:r w:rsidRPr="0001611F">
        <w:rPr>
          <w:sz w:val="24"/>
        </w:rPr>
        <w:tab/>
      </w:r>
      <w:r w:rsidR="008F59BA" w:rsidRPr="008F59BA">
        <w:rPr>
          <w:sz w:val="24"/>
        </w:rPr>
        <w:t>Zbog izrazito nepovoljnih vremenskih prilika, ostvareni prihodi i EBITDA u veljači su niži od plana.</w:t>
      </w:r>
    </w:p>
    <w:p w:rsidRDefault="008F59BA" w:rsidP="008F59BA" w:rsidR="008F59BA" w:rsidRPr="008F59BA">
      <w:pPr>
        <w:pStyle w:val="Odlomakpopisa"/>
        <w:tabs>
          <w:tab w:pos="1327" w:val="left"/>
        </w:tabs>
        <w:ind w:firstLine="0" w:right="134" w:left="1326"/>
        <w:jc w:val="both"/>
        <w:rPr>
          <w:sz w:val="24"/>
        </w:rPr>
      </w:pPr>
    </w:p>
    <w:p w:rsidRDefault="008F59BA" w:rsidP="008F59BA" w:rsidR="008F59BA" w:rsidRPr="008F59BA">
      <w:pPr>
        <w:pStyle w:val="Odlomakpopisa"/>
        <w:numPr>
          <w:ilvl w:val="0"/>
          <w:numId w:val="19"/>
        </w:numPr>
        <w:tabs>
          <w:tab w:pos="1327" w:val="left"/>
        </w:tabs>
        <w:ind w:right="134"/>
        <w:jc w:val="both"/>
        <w:rPr>
          <w:sz w:val="24"/>
        </w:rPr>
      </w:pPr>
      <w:r w:rsidRPr="008F59BA">
        <w:rPr>
          <w:sz w:val="24"/>
        </w:rPr>
        <w:t>Uloženi su napori u otvaranje novih tržišta te se do kraja godine očekuje pojačan izvoz (posebno u Saudijsku Arabiju).</w:t>
      </w:r>
    </w:p>
    <w:p w:rsidRDefault="008F59BA" w:rsidP="008F59BA" w:rsidR="008F59BA" w:rsidRPr="008F59BA">
      <w:pPr>
        <w:pStyle w:val="Odlomakpopisa"/>
        <w:tabs>
          <w:tab w:pos="1327" w:val="left"/>
        </w:tabs>
        <w:ind w:firstLine="0" w:right="134" w:left="1326"/>
        <w:jc w:val="both"/>
        <w:rPr>
          <w:sz w:val="24"/>
        </w:rPr>
      </w:pPr>
    </w:p>
    <w:p w:rsidRDefault="008A6252" w:rsidR="008A6252">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C91089" w:rsidR="00C91089">
      <w:pPr>
        <w:pStyle w:val="Tijeloteksta"/>
        <w:spacing w:before="4"/>
        <w:rPr>
          <w:sz w:val="12"/>
        </w:rPr>
      </w:pPr>
    </w:p>
    <w:p w:rsidRDefault="00C91089" w:rsidR="00C91089">
      <w:pPr>
        <w:pStyle w:val="Tijeloteksta"/>
        <w:spacing w:before="4"/>
        <w:rPr>
          <w:sz w:val="12"/>
        </w:rPr>
      </w:pPr>
    </w:p>
    <w:p w:rsidRDefault="00C91089" w:rsidR="00C91089">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8F59BA" w:rsidR="008F59BA">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9931084" w:id="12"/>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Ledo</w:t>
      </w:r>
      <w:r>
        <w:rPr>
          <w:b/>
          <w:spacing w:val="45"/>
          <w:sz w:val="24"/>
        </w:rPr>
        <w:t xml:space="preserve"> </w:t>
      </w:r>
      <w:r>
        <w:rPr>
          <w:b/>
          <w:spacing w:val="3"/>
          <w:sz w:val="24"/>
        </w:rPr>
        <w:t>d.d.</w:t>
      </w:r>
      <w:bookmarkEnd w:id="12"/>
    </w:p>
    <w:p w:rsidRDefault="008A6252" w:rsidR="008A6252">
      <w:pPr>
        <w:pStyle w:val="Tijeloteksta"/>
        <w:spacing w:before="10"/>
        <w:rPr>
          <w:b/>
          <w:sz w:val="30"/>
        </w:rPr>
      </w:pPr>
    </w:p>
    <w:p w:rsidRDefault="0065237C" w:rsidR="008A6252">
      <w:pPr>
        <w:pStyle w:val="Odlomakpopisa"/>
        <w:numPr>
          <w:ilvl w:val="3"/>
          <w:numId w:val="22"/>
        </w:numPr>
        <w:tabs>
          <w:tab w:pos="1981" w:val="left"/>
          <w:tab w:pos="1982" w:val="left"/>
          <w:tab w:pos="3432" w:val="left"/>
          <w:tab w:pos="4565" w:val="left"/>
          <w:tab w:pos="5071" w:val="left"/>
          <w:tab w:pos="6191" w:val="left"/>
          <w:tab w:pos="7190" w:val="left"/>
          <w:tab w:pos="7468" w:val="left"/>
          <w:tab w:pos="8441" w:val="left"/>
        </w:tabs>
        <w:spacing w:after="5"/>
        <w:ind w:firstLine="0" w:right="271"/>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013B40" w:rsidP="00013B40" w:rsidR="00013B40">
      <w:pPr>
        <w:pStyle w:val="Odlomakpopisa"/>
        <w:tabs>
          <w:tab w:pos="1981" w:val="left"/>
          <w:tab w:pos="1982" w:val="left"/>
          <w:tab w:pos="3432" w:val="left"/>
          <w:tab w:pos="4565" w:val="left"/>
          <w:tab w:pos="5071" w:val="left"/>
          <w:tab w:pos="6191" w:val="left"/>
          <w:tab w:pos="7190" w:val="left"/>
          <w:tab w:pos="7468" w:val="left"/>
          <w:tab w:pos="8441" w:val="left"/>
        </w:tabs>
        <w:spacing w:after="5"/>
        <w:ind w:firstLine="0" w:right="271"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38"/>
        <w:gridCol w:w="1883"/>
        <w:gridCol w:w="1898"/>
      </w:tblGrid>
      <w:tr w:rsidTr="00845EBE" w:rsidR="00EC748D">
        <w:trPr>
          <w:trHeight w:val="445"/>
          <w:jc w:val="center"/>
        </w:trPr>
        <w:tc>
          <w:tcPr>
            <w:tcW w:type="dxa" w:w="3138"/>
            <w:shd w:fill="C00000" w:color="auto" w:val="clear"/>
          </w:tcPr>
          <w:p w:rsidRDefault="00EC748D" w:rsidR="00EC748D">
            <w:pPr>
              <w:pStyle w:val="TableParagraph"/>
              <w:spacing w:before="79"/>
              <w:ind w:left="105"/>
              <w:rPr>
                <w:b/>
                <w:sz w:val="24"/>
              </w:rPr>
            </w:pPr>
            <w:r>
              <w:rPr>
                <w:b/>
                <w:color w:val="FFFFFF"/>
                <w:sz w:val="24"/>
              </w:rPr>
              <w:t>Financijski rezultati*</w:t>
            </w:r>
          </w:p>
        </w:tc>
        <w:tc>
          <w:tcPr>
            <w:tcW w:type="auto" w:w="0"/>
            <w:shd w:fill="C00000" w:color="auto" w:val="clear"/>
          </w:tcPr>
          <w:p w:rsidRDefault="008F59BA" w:rsidP="00D1088B" w:rsidR="00013B40">
            <w:pPr>
              <w:pStyle w:val="TableParagraph"/>
              <w:spacing w:before="79"/>
              <w:ind w:right="351" w:left="362"/>
              <w:jc w:val="center"/>
              <w:rPr>
                <w:b/>
                <w:color w:val="FFFFFF"/>
                <w:sz w:val="24"/>
              </w:rPr>
            </w:pPr>
            <w:r>
              <w:rPr>
                <w:b/>
                <w:color w:val="FFFFFF"/>
                <w:sz w:val="24"/>
              </w:rPr>
              <w:t>I.-</w:t>
            </w:r>
            <w:r w:rsidR="00EC748D">
              <w:rPr>
                <w:b/>
                <w:color w:val="FFFFFF"/>
                <w:sz w:val="24"/>
              </w:rPr>
              <w:t>I</w:t>
            </w:r>
            <w:r w:rsidR="0090650E">
              <w:rPr>
                <w:b/>
                <w:color w:val="FFFFFF"/>
                <w:sz w:val="24"/>
              </w:rPr>
              <w:t>I</w:t>
            </w:r>
            <w:r w:rsidR="00EC748D">
              <w:rPr>
                <w:b/>
                <w:color w:val="FFFFFF"/>
                <w:sz w:val="24"/>
              </w:rPr>
              <w:t xml:space="preserve">. 2018.     </w:t>
            </w:r>
          </w:p>
          <w:p w:rsidRDefault="00EC748D" w:rsidP="00D1088B" w:rsidR="00EC748D">
            <w:pPr>
              <w:pStyle w:val="TableParagraph"/>
              <w:spacing w:before="79"/>
              <w:ind w:right="351" w:left="362"/>
              <w:jc w:val="center"/>
              <w:rPr>
                <w:b/>
                <w:sz w:val="24"/>
              </w:rPr>
            </w:pPr>
            <w:r>
              <w:rPr>
                <w:b/>
                <w:color w:val="FFFFFF"/>
                <w:sz w:val="24"/>
              </w:rPr>
              <w:t>(mil. HRK)</w:t>
            </w:r>
          </w:p>
        </w:tc>
        <w:tc>
          <w:tcPr>
            <w:tcW w:type="auto" w:w="0"/>
            <w:shd w:fill="C00000" w:color="auto" w:val="clear"/>
          </w:tcPr>
          <w:p w:rsidRDefault="00EC748D" w:rsidP="00EC748D" w:rsidR="00013B40">
            <w:pPr>
              <w:pStyle w:val="TableParagraph"/>
              <w:spacing w:before="79"/>
              <w:ind w:right="351" w:left="362"/>
              <w:jc w:val="center"/>
              <w:rPr>
                <w:b/>
                <w:color w:val="FFFFFF"/>
                <w:sz w:val="24"/>
              </w:rPr>
            </w:pPr>
            <w:r>
              <w:rPr>
                <w:b/>
                <w:color w:val="FFFFFF"/>
                <w:sz w:val="24"/>
              </w:rPr>
              <w:t xml:space="preserve">Plan </w:t>
            </w:r>
            <w:r w:rsidRPr="00EC748D">
              <w:rPr>
                <w:b/>
                <w:color w:val="FFFFFF"/>
                <w:sz w:val="24"/>
              </w:rPr>
              <w:t>2018.</w:t>
            </w:r>
          </w:p>
          <w:p w:rsidRDefault="00EC748D" w:rsidP="00EC748D" w:rsidR="00EC748D">
            <w:pPr>
              <w:pStyle w:val="TableParagraph"/>
              <w:spacing w:before="79"/>
              <w:ind w:right="351" w:left="362"/>
              <w:jc w:val="center"/>
              <w:rPr>
                <w:b/>
                <w:color w:val="FFFFFF"/>
                <w:sz w:val="24"/>
              </w:rPr>
            </w:pPr>
            <w:r w:rsidRPr="00EC748D">
              <w:rPr>
                <w:b/>
                <w:color w:val="FFFFFF"/>
                <w:sz w:val="24"/>
              </w:rPr>
              <w:t>(mil. HRK)</w:t>
            </w:r>
          </w:p>
        </w:tc>
      </w:tr>
      <w:tr w:rsidTr="00845EBE" w:rsidR="00EC748D">
        <w:trPr>
          <w:trHeight w:val="275"/>
          <w:jc w:val="center"/>
        </w:trPr>
        <w:tc>
          <w:tcPr>
            <w:tcW w:type="dxa" w:w="3138"/>
          </w:tcPr>
          <w:p w:rsidRDefault="00EC748D" w:rsidR="00EC748D">
            <w:pPr>
              <w:pStyle w:val="TableParagraph"/>
              <w:spacing w:lineRule="exact" w:line="256"/>
              <w:ind w:left="105"/>
              <w:rPr>
                <w:sz w:val="24"/>
              </w:rPr>
            </w:pPr>
            <w:r>
              <w:rPr>
                <w:sz w:val="24"/>
              </w:rPr>
              <w:t>Prihod</w:t>
            </w:r>
          </w:p>
        </w:tc>
        <w:tc>
          <w:tcPr>
            <w:tcW w:type="auto" w:w="0"/>
          </w:tcPr>
          <w:p w:rsidRDefault="00C50829" w:rsidP="007C6DB7" w:rsidR="00EC748D">
            <w:pPr>
              <w:pStyle w:val="TableParagraph"/>
              <w:spacing w:lineRule="exact" w:line="256"/>
              <w:ind w:right="350" w:left="362"/>
              <w:jc w:val="center"/>
              <w:rPr>
                <w:sz w:val="24"/>
              </w:rPr>
            </w:pPr>
            <w:r>
              <w:rPr>
                <w:sz w:val="24"/>
              </w:rPr>
              <w:t>10</w:t>
            </w:r>
            <w:r w:rsidR="008F59BA">
              <w:rPr>
                <w:sz w:val="24"/>
              </w:rPr>
              <w:t>0</w:t>
            </w:r>
          </w:p>
        </w:tc>
        <w:tc>
          <w:tcPr>
            <w:tcW w:type="auto" w:w="0"/>
          </w:tcPr>
          <w:p w:rsidRDefault="008F59BA" w:rsidR="00EC748D">
            <w:pPr>
              <w:pStyle w:val="TableParagraph"/>
              <w:spacing w:lineRule="exact" w:line="256"/>
              <w:ind w:right="350" w:left="362"/>
              <w:jc w:val="center"/>
              <w:rPr>
                <w:sz w:val="24"/>
              </w:rPr>
            </w:pPr>
            <w:r>
              <w:rPr>
                <w:sz w:val="24"/>
              </w:rPr>
              <w:t>8</w:t>
            </w:r>
            <w:r w:rsidR="00C50829">
              <w:rPr>
                <w:sz w:val="24"/>
              </w:rPr>
              <w:t>9</w:t>
            </w:r>
          </w:p>
        </w:tc>
      </w:tr>
      <w:tr w:rsidTr="00845EBE" w:rsidR="00EC748D">
        <w:trPr>
          <w:trHeight w:val="275"/>
          <w:jc w:val="center"/>
        </w:trPr>
        <w:tc>
          <w:tcPr>
            <w:tcW w:type="dxa" w:w="3138"/>
          </w:tcPr>
          <w:p w:rsidRDefault="00EC748D" w:rsidR="00EC748D">
            <w:pPr>
              <w:pStyle w:val="TableParagraph"/>
              <w:spacing w:lineRule="exact" w:line="256"/>
              <w:ind w:left="105"/>
              <w:rPr>
                <w:sz w:val="24"/>
              </w:rPr>
            </w:pPr>
            <w:r>
              <w:rPr>
                <w:sz w:val="24"/>
              </w:rPr>
              <w:t>EBITDA</w:t>
            </w:r>
          </w:p>
        </w:tc>
        <w:tc>
          <w:tcPr>
            <w:tcW w:type="auto" w:w="0"/>
          </w:tcPr>
          <w:p w:rsidRDefault="008F59BA" w:rsidP="007C6DB7" w:rsidR="00EC748D">
            <w:pPr>
              <w:pStyle w:val="TableParagraph"/>
              <w:spacing w:lineRule="exact" w:line="256"/>
              <w:ind w:right="350" w:left="362"/>
              <w:jc w:val="center"/>
              <w:rPr>
                <w:sz w:val="24"/>
              </w:rPr>
            </w:pPr>
            <w:r>
              <w:rPr>
                <w:sz w:val="24"/>
              </w:rPr>
              <w:t>0,1</w:t>
            </w:r>
          </w:p>
        </w:tc>
        <w:tc>
          <w:tcPr>
            <w:tcW w:type="auto" w:w="0"/>
          </w:tcPr>
          <w:p w:rsidRDefault="008F59BA" w:rsidP="00C15CB7" w:rsidR="00EC748D">
            <w:pPr>
              <w:pStyle w:val="TableParagraph"/>
              <w:spacing w:lineRule="exact" w:line="256"/>
              <w:ind w:right="350" w:left="362"/>
              <w:jc w:val="center"/>
              <w:rPr>
                <w:sz w:val="24"/>
              </w:rPr>
            </w:pPr>
            <w:r>
              <w:rPr>
                <w:sz w:val="24"/>
              </w:rPr>
              <w:t>0,1</w:t>
            </w:r>
          </w:p>
        </w:tc>
      </w:tr>
      <w:tr w:rsidTr="00845EBE" w:rsidR="00EC748D">
        <w:trPr>
          <w:trHeight w:val="275"/>
          <w:jc w:val="center"/>
        </w:trPr>
        <w:tc>
          <w:tcPr>
            <w:tcW w:type="dxa" w:w="3138"/>
          </w:tcPr>
          <w:p w:rsidRDefault="00EC748D" w:rsidR="00EC748D">
            <w:pPr>
              <w:pStyle w:val="TableParagraph"/>
              <w:spacing w:lineRule="exact" w:line="256"/>
              <w:ind w:left="105"/>
              <w:rPr>
                <w:sz w:val="24"/>
              </w:rPr>
            </w:pPr>
            <w:r>
              <w:rPr>
                <w:sz w:val="24"/>
              </w:rPr>
              <w:t>EBITDA %</w:t>
            </w:r>
          </w:p>
        </w:tc>
        <w:tc>
          <w:tcPr>
            <w:tcW w:type="auto" w:w="0"/>
          </w:tcPr>
          <w:p w:rsidRDefault="008F59BA" w:rsidP="007C6DB7" w:rsidR="00EC748D">
            <w:pPr>
              <w:pStyle w:val="TableParagraph"/>
              <w:spacing w:lineRule="exact" w:line="256"/>
              <w:ind w:right="351" w:left="362"/>
              <w:jc w:val="center"/>
              <w:rPr>
                <w:sz w:val="24"/>
              </w:rPr>
            </w:pPr>
            <w:r>
              <w:rPr>
                <w:sz w:val="24"/>
              </w:rPr>
              <w:t>0,1</w:t>
            </w:r>
            <w:r w:rsidR="00EC748D">
              <w:rPr>
                <w:sz w:val="24"/>
              </w:rPr>
              <w:t>%</w:t>
            </w:r>
          </w:p>
        </w:tc>
        <w:tc>
          <w:tcPr>
            <w:tcW w:type="auto" w:w="0"/>
          </w:tcPr>
          <w:p w:rsidRDefault="008F59BA" w:rsidP="008F59BA" w:rsidR="00EC748D">
            <w:pPr>
              <w:pStyle w:val="TableParagraph"/>
              <w:spacing w:lineRule="exact" w:line="256"/>
              <w:ind w:right="351" w:left="362"/>
              <w:jc w:val="center"/>
              <w:rPr>
                <w:sz w:val="24"/>
              </w:rPr>
            </w:pPr>
            <w:r>
              <w:rPr>
                <w:sz w:val="24"/>
              </w:rPr>
              <w:t>0,1</w:t>
            </w:r>
            <w:r w:rsidR="00EC748D">
              <w:rPr>
                <w:sz w:val="24"/>
              </w:rPr>
              <w:t>%</w:t>
            </w:r>
          </w:p>
        </w:tc>
      </w:tr>
    </w:tbl>
    <w:p w:rsidRDefault="0065237C" w:rsidR="008A6252">
      <w:pPr>
        <w:ind w:left="966"/>
        <w:rPr>
          <w:b/>
          <w:i/>
          <w:sz w:val="20"/>
        </w:rPr>
      </w:pPr>
      <w:r>
        <w:rPr>
          <w:b/>
          <w:i/>
          <w:sz w:val="20"/>
        </w:rPr>
        <w:t xml:space="preserve">*NAPOMENA: </w:t>
      </w:r>
      <w:r w:rsidR="00D52FA1">
        <w:rPr>
          <w:b/>
          <w:i/>
          <w:sz w:val="20"/>
        </w:rPr>
        <w:t>Preliminarni rezultati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0"/>
        <w:rPr>
          <w:b/>
          <w:sz w:val="20"/>
        </w:rPr>
      </w:pPr>
    </w:p>
    <w:p w:rsidRDefault="008F59BA" w:rsidP="008F59BA" w:rsidR="008F59BA">
      <w:pPr>
        <w:pStyle w:val="Odlomakpopisa"/>
        <w:numPr>
          <w:ilvl w:val="0"/>
          <w:numId w:val="18"/>
        </w:numPr>
        <w:tabs>
          <w:tab w:pos="979" w:val="left"/>
        </w:tabs>
        <w:spacing w:lineRule="auto" w:line="276"/>
        <w:ind w:right="125"/>
        <w:jc w:val="both"/>
        <w:rPr>
          <w:sz w:val="24"/>
        </w:rPr>
      </w:pPr>
      <w:r w:rsidRPr="008F59BA">
        <w:rPr>
          <w:sz w:val="24"/>
        </w:rPr>
        <w:t>Tijekom veljače lansirano</w:t>
      </w:r>
      <w:r w:rsidR="005C47A5">
        <w:rPr>
          <w:sz w:val="24"/>
        </w:rPr>
        <w:t xml:space="preserve"> je</w:t>
      </w:r>
      <w:r w:rsidRPr="008F59BA">
        <w:rPr>
          <w:sz w:val="24"/>
        </w:rPr>
        <w:t xml:space="preserve"> 7 novih sladolednih proizvoda na tržište Hrvatske, BiH i Slovenije.</w:t>
      </w:r>
    </w:p>
    <w:p w:rsidRDefault="008F59BA" w:rsidP="008F59BA" w:rsidR="008F59BA" w:rsidRPr="008F59BA">
      <w:pPr>
        <w:pStyle w:val="Odlomakpopisa"/>
        <w:tabs>
          <w:tab w:pos="979" w:val="left"/>
        </w:tabs>
        <w:spacing w:lineRule="auto" w:line="276"/>
        <w:ind w:firstLine="0" w:right="125"/>
        <w:jc w:val="both"/>
        <w:rPr>
          <w:sz w:val="24"/>
        </w:rPr>
      </w:pPr>
    </w:p>
    <w:p w:rsidRDefault="008F59BA" w:rsidP="008F59BA" w:rsidR="008F59BA">
      <w:pPr>
        <w:pStyle w:val="Odlomakpopisa"/>
        <w:numPr>
          <w:ilvl w:val="0"/>
          <w:numId w:val="18"/>
        </w:numPr>
        <w:tabs>
          <w:tab w:pos="979" w:val="left"/>
        </w:tabs>
        <w:spacing w:lineRule="auto" w:line="276"/>
        <w:ind w:right="125"/>
        <w:jc w:val="both"/>
        <w:rPr>
          <w:sz w:val="24"/>
        </w:rPr>
      </w:pPr>
      <w:r w:rsidRPr="008F59BA">
        <w:rPr>
          <w:sz w:val="24"/>
        </w:rPr>
        <w:t>Na domaćem tržištu je ostvaren rast prodaje iznad plana u grupi smrznuta hrana u svim kanalima prodaje, a posebno u kanalu ugostiteljstva</w:t>
      </w:r>
      <w:r w:rsidR="005C47A5">
        <w:rPr>
          <w:sz w:val="24"/>
        </w:rPr>
        <w:t>,</w:t>
      </w:r>
      <w:r w:rsidRPr="008F59BA">
        <w:rPr>
          <w:sz w:val="24"/>
        </w:rPr>
        <w:t xml:space="preserve"> što je pokazatelj povratka povjerenja kupaca.</w:t>
      </w:r>
    </w:p>
    <w:p w:rsidRDefault="008F59BA" w:rsidP="008F59BA" w:rsidR="008F59BA" w:rsidRPr="008F59BA">
      <w:pPr>
        <w:pStyle w:val="Odlomakpopisa"/>
        <w:rPr>
          <w:sz w:val="24"/>
        </w:rPr>
      </w:pPr>
    </w:p>
    <w:p w:rsidRDefault="008F59BA" w:rsidP="008F59BA" w:rsidR="008F59BA" w:rsidRPr="008F59BA">
      <w:pPr>
        <w:pStyle w:val="Odlomakpopisa"/>
        <w:numPr>
          <w:ilvl w:val="0"/>
          <w:numId w:val="18"/>
        </w:numPr>
        <w:tabs>
          <w:tab w:pos="979" w:val="left"/>
        </w:tabs>
        <w:spacing w:lineRule="auto" w:line="276"/>
        <w:ind w:right="125"/>
        <w:jc w:val="both"/>
        <w:rPr>
          <w:sz w:val="24"/>
        </w:rPr>
      </w:pPr>
      <w:r w:rsidRPr="008F59BA">
        <w:rPr>
          <w:sz w:val="24"/>
        </w:rPr>
        <w:t>Ostali operativni troškovi kreću se u okviru planiranog te je ostvarena EBITDA u skladu s planom. </w:t>
      </w:r>
    </w:p>
    <w:p w:rsidRDefault="008A6252" w:rsidP="008F59BA" w:rsidR="008A6252" w:rsidRPr="008F59BA">
      <w:pPr>
        <w:pStyle w:val="Odlomakpopisa"/>
        <w:numPr>
          <w:ilvl w:val="0"/>
          <w:numId w:val="18"/>
        </w:numPr>
        <w:tabs>
          <w:tab w:pos="979" w:val="left"/>
        </w:tabs>
        <w:spacing w:lineRule="auto" w:line="276"/>
        <w:ind w:right="125"/>
        <w:jc w:val="both"/>
        <w:rPr>
          <w:sz w:val="24"/>
        </w:rPr>
        <w:sectPr w:rsidR="008A6252" w:rsidRPr="008F59BA">
          <w:pgSz w:h="16840" w:w="11910"/>
          <w:pgMar w:gutter="0" w:footer="1316" w:header="709" w:left="1160" w:bottom="1560" w:right="860" w:top="1680"/>
          <w:cols w:space="720"/>
        </w:sectPr>
      </w:pPr>
    </w:p>
    <w:p w:rsidRDefault="008A6252" w:rsidR="008A6252">
      <w:pPr>
        <w:pStyle w:val="Tijeloteksta"/>
        <w:spacing w:before="9"/>
        <w:rPr>
          <w:sz w:val="22"/>
        </w:rPr>
      </w:pPr>
    </w:p>
    <w:p w:rsidRDefault="0065237C" w:rsidP="008C5380" w:rsidR="008A6252">
      <w:pPr>
        <w:pStyle w:val="Odlomakpopisa"/>
        <w:numPr>
          <w:ilvl w:val="2"/>
          <w:numId w:val="22"/>
        </w:numPr>
        <w:tabs>
          <w:tab w:pos="950" w:val="left"/>
        </w:tabs>
        <w:spacing w:before="92"/>
        <w:ind w:hanging="692" w:left="950"/>
        <w:outlineLvl w:val="1"/>
        <w:rPr>
          <w:b/>
          <w:sz w:val="24"/>
        </w:rPr>
      </w:pPr>
      <w:bookmarkStart w:name="_Toc509931085" w:id="13"/>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Ledo Čitluk</w:t>
      </w:r>
      <w:r>
        <w:rPr>
          <w:b/>
          <w:spacing w:val="69"/>
          <w:sz w:val="24"/>
        </w:rPr>
        <w:t xml:space="preserve"> </w:t>
      </w:r>
      <w:r>
        <w:rPr>
          <w:b/>
          <w:spacing w:val="3"/>
          <w:sz w:val="24"/>
        </w:rPr>
        <w:t>d.o.o.</w:t>
      </w:r>
      <w:bookmarkEnd w:id="13"/>
    </w:p>
    <w:p w:rsidRDefault="008A6252" w:rsidR="008A6252">
      <w:pPr>
        <w:pStyle w:val="Tijeloteksta"/>
        <w:spacing w:before="10"/>
        <w:rPr>
          <w:b/>
          <w:sz w:val="30"/>
        </w:rPr>
      </w:pPr>
    </w:p>
    <w:p w:rsidRDefault="0065237C" w:rsidR="008A6252">
      <w:pPr>
        <w:pStyle w:val="Odlomakpopisa"/>
        <w:numPr>
          <w:ilvl w:val="3"/>
          <w:numId w:val="22"/>
        </w:numPr>
        <w:tabs>
          <w:tab w:pos="1966" w:val="left"/>
        </w:tabs>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spacing w:before="2"/>
        <w:rPr>
          <w:b/>
          <w:sz w:val="22"/>
        </w:rPr>
      </w:pPr>
    </w:p>
    <w:tbl>
      <w:tblPr>
        <w:tblW w:type="auto" w:w="0"/>
        <w:tblInd w:type="dxa" w:w="101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534"/>
        <w:gridCol w:w="1985"/>
        <w:gridCol w:w="2835"/>
      </w:tblGrid>
      <w:tr w:rsidTr="00845EBE" w:rsidR="00CD28A2">
        <w:trPr>
          <w:trHeight w:val="445"/>
        </w:trPr>
        <w:tc>
          <w:tcPr>
            <w:tcW w:type="dxa" w:w="2534"/>
            <w:shd w:fill="C00000" w:color="auto" w:val="clear"/>
          </w:tcPr>
          <w:p w:rsidRDefault="00CD28A2" w:rsidR="00CD28A2">
            <w:pPr>
              <w:pStyle w:val="TableParagraph"/>
              <w:spacing w:before="82"/>
              <w:ind w:left="105"/>
              <w:rPr>
                <w:b/>
                <w:sz w:val="24"/>
              </w:rPr>
            </w:pPr>
            <w:r>
              <w:rPr>
                <w:b/>
                <w:color w:val="FFFFFF"/>
                <w:sz w:val="24"/>
              </w:rPr>
              <w:t>Financijski rezultati*</w:t>
            </w:r>
          </w:p>
        </w:tc>
        <w:tc>
          <w:tcPr>
            <w:tcW w:type="dxa" w:w="1985"/>
            <w:shd w:fill="C00000" w:color="auto" w:val="clear"/>
          </w:tcPr>
          <w:p w:rsidRDefault="006C1F86" w:rsidP="00013B40" w:rsidR="00013B40">
            <w:pPr>
              <w:pStyle w:val="TableParagraph"/>
              <w:spacing w:before="82"/>
              <w:ind w:left="408"/>
              <w:rPr>
                <w:b/>
                <w:color w:val="FFFFFF"/>
                <w:sz w:val="24"/>
              </w:rPr>
            </w:pPr>
            <w:r>
              <w:rPr>
                <w:b/>
                <w:color w:val="FFFFFF"/>
                <w:sz w:val="24"/>
              </w:rPr>
              <w:t xml:space="preserve">I.- </w:t>
            </w:r>
            <w:r w:rsidR="00CD28A2">
              <w:rPr>
                <w:b/>
                <w:color w:val="FFFFFF"/>
                <w:sz w:val="24"/>
              </w:rPr>
              <w:t>I</w:t>
            </w:r>
            <w:r w:rsidR="0090650E">
              <w:rPr>
                <w:b/>
                <w:color w:val="FFFFFF"/>
                <w:sz w:val="24"/>
              </w:rPr>
              <w:t>I</w:t>
            </w:r>
            <w:r w:rsidR="00CD28A2">
              <w:rPr>
                <w:b/>
                <w:color w:val="FFFFFF"/>
                <w:sz w:val="24"/>
              </w:rPr>
              <w:t>. 2018.</w:t>
            </w:r>
          </w:p>
          <w:p w:rsidRDefault="00CD28A2" w:rsidP="00013B40" w:rsidR="00CD28A2">
            <w:pPr>
              <w:pStyle w:val="TableParagraph"/>
              <w:spacing w:before="82"/>
              <w:ind w:left="408"/>
              <w:rPr>
                <w:b/>
                <w:sz w:val="24"/>
              </w:rPr>
            </w:pPr>
            <w:r>
              <w:rPr>
                <w:b/>
                <w:color w:val="FFFFFF"/>
                <w:sz w:val="24"/>
              </w:rPr>
              <w:t>(mil. HRK)</w:t>
            </w:r>
          </w:p>
        </w:tc>
        <w:tc>
          <w:tcPr>
            <w:tcW w:type="dxa" w:w="2835"/>
            <w:shd w:fill="C00000" w:color="auto" w:val="clear"/>
          </w:tcPr>
          <w:p w:rsidRDefault="00CD28A2" w:rsidP="006C1F86" w:rsidR="00013B40">
            <w:pPr>
              <w:pStyle w:val="TableParagraph"/>
              <w:spacing w:before="82"/>
              <w:ind w:left="408"/>
              <w:jc w:val="center"/>
              <w:rPr>
                <w:b/>
                <w:color w:val="FFFFFF"/>
                <w:sz w:val="24"/>
              </w:rPr>
            </w:pPr>
            <w:r>
              <w:rPr>
                <w:b/>
                <w:color w:val="FFFFFF"/>
                <w:sz w:val="24"/>
              </w:rPr>
              <w:t>Plan 2018</w:t>
            </w:r>
            <w:r w:rsidR="00013B40">
              <w:rPr>
                <w:b/>
                <w:color w:val="FFFFFF"/>
                <w:sz w:val="24"/>
              </w:rPr>
              <w:t>.</w:t>
            </w:r>
          </w:p>
          <w:p w:rsidRDefault="00CD28A2" w:rsidP="006C1F86" w:rsidR="00CD28A2">
            <w:pPr>
              <w:pStyle w:val="TableParagraph"/>
              <w:spacing w:before="82"/>
              <w:ind w:left="408"/>
              <w:jc w:val="center"/>
              <w:rPr>
                <w:b/>
                <w:color w:val="FFFFFF"/>
                <w:sz w:val="24"/>
              </w:rPr>
            </w:pPr>
            <w:r>
              <w:rPr>
                <w:b/>
                <w:color w:val="FFFFFF"/>
                <w:sz w:val="24"/>
              </w:rPr>
              <w:t>(mil.</w:t>
            </w:r>
            <w:r w:rsidR="006C1F86">
              <w:rPr>
                <w:b/>
                <w:color w:val="FFFFFF"/>
                <w:sz w:val="24"/>
              </w:rPr>
              <w:t xml:space="preserve"> </w:t>
            </w:r>
            <w:r>
              <w:rPr>
                <w:b/>
                <w:color w:val="FFFFFF"/>
                <w:sz w:val="24"/>
              </w:rPr>
              <w:t>HRK)</w:t>
            </w:r>
          </w:p>
        </w:tc>
      </w:tr>
      <w:tr w:rsidTr="00845EBE" w:rsidR="00CD28A2">
        <w:trPr>
          <w:trHeight w:val="275"/>
        </w:trPr>
        <w:tc>
          <w:tcPr>
            <w:tcW w:type="dxa" w:w="2534"/>
          </w:tcPr>
          <w:p w:rsidRDefault="00CD28A2" w:rsidR="00CD28A2">
            <w:pPr>
              <w:pStyle w:val="TableParagraph"/>
              <w:spacing w:lineRule="exact" w:line="256"/>
              <w:ind w:left="105"/>
              <w:rPr>
                <w:sz w:val="24"/>
              </w:rPr>
            </w:pPr>
            <w:r>
              <w:rPr>
                <w:sz w:val="24"/>
              </w:rPr>
              <w:t>Prihod</w:t>
            </w:r>
          </w:p>
        </w:tc>
        <w:tc>
          <w:tcPr>
            <w:tcW w:type="dxa" w:w="1985"/>
          </w:tcPr>
          <w:p w:rsidRDefault="006C1F86" w:rsidP="006261F1" w:rsidR="00CD28A2">
            <w:pPr>
              <w:pStyle w:val="TableParagraph"/>
              <w:spacing w:lineRule="exact" w:line="256"/>
              <w:ind w:right="349" w:left="362"/>
              <w:jc w:val="center"/>
              <w:rPr>
                <w:sz w:val="24"/>
              </w:rPr>
            </w:pPr>
            <w:r>
              <w:rPr>
                <w:sz w:val="24"/>
              </w:rPr>
              <w:t>31</w:t>
            </w:r>
          </w:p>
        </w:tc>
        <w:tc>
          <w:tcPr>
            <w:tcW w:type="dxa" w:w="2835"/>
          </w:tcPr>
          <w:p w:rsidRDefault="006C1F86" w:rsidP="006261F1" w:rsidR="00CD28A2">
            <w:pPr>
              <w:pStyle w:val="TableParagraph"/>
              <w:spacing w:lineRule="exact" w:line="256"/>
              <w:ind w:right="349" w:left="362"/>
              <w:jc w:val="center"/>
              <w:rPr>
                <w:sz w:val="24"/>
              </w:rPr>
            </w:pPr>
            <w:r>
              <w:rPr>
                <w:sz w:val="24"/>
              </w:rPr>
              <w:t>29</w:t>
            </w:r>
          </w:p>
        </w:tc>
      </w:tr>
      <w:tr w:rsidTr="00845EBE" w:rsidR="00CD28A2">
        <w:trPr>
          <w:trHeight w:val="277"/>
        </w:trPr>
        <w:tc>
          <w:tcPr>
            <w:tcW w:type="dxa" w:w="2534"/>
          </w:tcPr>
          <w:p w:rsidRDefault="00CD28A2" w:rsidR="00CD28A2">
            <w:pPr>
              <w:pStyle w:val="TableParagraph"/>
              <w:spacing w:lineRule="exact" w:line="258"/>
              <w:ind w:left="105"/>
              <w:rPr>
                <w:sz w:val="24"/>
              </w:rPr>
            </w:pPr>
            <w:r>
              <w:rPr>
                <w:sz w:val="24"/>
              </w:rPr>
              <w:t>EBITDA</w:t>
            </w:r>
          </w:p>
        </w:tc>
        <w:tc>
          <w:tcPr>
            <w:tcW w:type="dxa" w:w="1985"/>
          </w:tcPr>
          <w:p w:rsidRDefault="006C1F86" w:rsidR="00CD28A2">
            <w:pPr>
              <w:pStyle w:val="TableParagraph"/>
              <w:spacing w:lineRule="exact" w:line="258"/>
              <w:ind w:right="349" w:left="362"/>
              <w:jc w:val="center"/>
              <w:rPr>
                <w:sz w:val="24"/>
              </w:rPr>
            </w:pPr>
            <w:r>
              <w:rPr>
                <w:sz w:val="24"/>
              </w:rPr>
              <w:t>1,9</w:t>
            </w:r>
          </w:p>
        </w:tc>
        <w:tc>
          <w:tcPr>
            <w:tcW w:type="dxa" w:w="2835"/>
          </w:tcPr>
          <w:p w:rsidRDefault="006C1F86" w:rsidR="00CD28A2">
            <w:pPr>
              <w:pStyle w:val="TableParagraph"/>
              <w:spacing w:lineRule="exact" w:line="258"/>
              <w:ind w:right="349" w:left="362"/>
              <w:jc w:val="center"/>
              <w:rPr>
                <w:sz w:val="24"/>
              </w:rPr>
            </w:pPr>
            <w:r>
              <w:rPr>
                <w:sz w:val="24"/>
              </w:rPr>
              <w:t>1,6</w:t>
            </w:r>
          </w:p>
        </w:tc>
      </w:tr>
      <w:tr w:rsidTr="00845EBE" w:rsidR="00CD28A2">
        <w:trPr>
          <w:trHeight w:val="276"/>
        </w:trPr>
        <w:tc>
          <w:tcPr>
            <w:tcW w:type="dxa" w:w="2534"/>
          </w:tcPr>
          <w:p w:rsidRDefault="00CD28A2" w:rsidR="00CD28A2">
            <w:pPr>
              <w:pStyle w:val="TableParagraph"/>
              <w:spacing w:lineRule="exact" w:line="256"/>
              <w:ind w:left="105"/>
              <w:rPr>
                <w:sz w:val="24"/>
              </w:rPr>
            </w:pPr>
            <w:r>
              <w:rPr>
                <w:sz w:val="24"/>
              </w:rPr>
              <w:t>EBITDA %</w:t>
            </w:r>
          </w:p>
        </w:tc>
        <w:tc>
          <w:tcPr>
            <w:tcW w:type="dxa" w:w="1985"/>
          </w:tcPr>
          <w:p w:rsidRDefault="006C1F86" w:rsidP="006261F1" w:rsidR="00CD28A2">
            <w:pPr>
              <w:pStyle w:val="TableParagraph"/>
              <w:spacing w:lineRule="exact" w:line="256"/>
              <w:ind w:right="351" w:left="362"/>
              <w:jc w:val="center"/>
              <w:rPr>
                <w:sz w:val="24"/>
              </w:rPr>
            </w:pPr>
            <w:r>
              <w:rPr>
                <w:sz w:val="24"/>
              </w:rPr>
              <w:t>6,1</w:t>
            </w:r>
            <w:r w:rsidR="00CD28A2">
              <w:rPr>
                <w:sz w:val="24"/>
              </w:rPr>
              <w:t>%</w:t>
            </w:r>
          </w:p>
        </w:tc>
        <w:tc>
          <w:tcPr>
            <w:tcW w:type="dxa" w:w="2835"/>
          </w:tcPr>
          <w:p w:rsidRDefault="006C1F86" w:rsidP="006261F1" w:rsidR="00CD28A2">
            <w:pPr>
              <w:pStyle w:val="TableParagraph"/>
              <w:spacing w:lineRule="exact" w:line="256"/>
              <w:ind w:right="351" w:left="362"/>
              <w:jc w:val="center"/>
              <w:rPr>
                <w:sz w:val="24"/>
              </w:rPr>
            </w:pPr>
            <w:r>
              <w:rPr>
                <w:sz w:val="24"/>
              </w:rPr>
              <w:t>5,4</w:t>
            </w:r>
            <w:r w:rsidR="008E3065">
              <w:rPr>
                <w:sz w:val="24"/>
              </w:rPr>
              <w:t>%</w:t>
            </w:r>
          </w:p>
        </w:tc>
      </w:tr>
    </w:tbl>
    <w:p w:rsidRDefault="0065237C" w:rsidR="008A6252">
      <w:pPr>
        <w:spacing w:lineRule="exact" w:line="227"/>
        <w:ind w:left="966"/>
        <w:rPr>
          <w:b/>
          <w:i/>
          <w:sz w:val="20"/>
        </w:rPr>
      </w:pPr>
      <w:r>
        <w:rPr>
          <w:b/>
          <w:i/>
          <w:sz w:val="20"/>
        </w:rPr>
        <w:t xml:space="preserve">*NAPOMENA: </w:t>
      </w:r>
      <w:r w:rsidR="00D52FA1">
        <w:rPr>
          <w:b/>
          <w:i/>
          <w:sz w:val="20"/>
        </w:rPr>
        <w:t>Preliminarni rezultati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8"/>
        <w:rPr>
          <w:b/>
          <w:sz w:val="20"/>
        </w:rPr>
      </w:pPr>
    </w:p>
    <w:p w:rsidRDefault="006C1F86" w:rsidP="006C1F86" w:rsidR="006C1F86">
      <w:pPr>
        <w:pStyle w:val="Odlomakpopisa"/>
        <w:numPr>
          <w:ilvl w:val="0"/>
          <w:numId w:val="17"/>
        </w:numPr>
        <w:tabs>
          <w:tab w:pos="979" w:val="left"/>
        </w:tabs>
        <w:spacing w:lineRule="auto" w:line="273"/>
        <w:ind w:right="136"/>
        <w:jc w:val="both"/>
        <w:rPr>
          <w:sz w:val="24"/>
        </w:rPr>
      </w:pPr>
      <w:r w:rsidRPr="006C1F86">
        <w:rPr>
          <w:sz w:val="24"/>
        </w:rPr>
        <w:t>Ostvareni prihodi u veljači su iznad plana, a  najveći dio se odnosi na  kategoriju ribe i povrća</w:t>
      </w:r>
      <w:r w:rsidR="00983EB4">
        <w:rPr>
          <w:sz w:val="24"/>
        </w:rPr>
        <w:t>.</w:t>
      </w:r>
    </w:p>
    <w:p w:rsidRDefault="006C1F86" w:rsidP="006C1F86" w:rsidR="006C1F86" w:rsidRPr="006C1F86">
      <w:pPr>
        <w:pStyle w:val="Odlomakpopisa"/>
        <w:tabs>
          <w:tab w:pos="979" w:val="left"/>
        </w:tabs>
        <w:spacing w:lineRule="auto" w:line="273"/>
        <w:ind w:firstLine="0" w:right="136"/>
        <w:jc w:val="both"/>
        <w:rPr>
          <w:sz w:val="24"/>
        </w:rPr>
      </w:pPr>
    </w:p>
    <w:p w:rsidRDefault="006C1F86" w:rsidP="006C1F86" w:rsidR="006C1F86">
      <w:pPr>
        <w:pStyle w:val="Odlomakpopisa"/>
        <w:numPr>
          <w:ilvl w:val="0"/>
          <w:numId w:val="17"/>
        </w:numPr>
        <w:tabs>
          <w:tab w:pos="979" w:val="left"/>
        </w:tabs>
        <w:spacing w:lineRule="auto" w:line="273"/>
        <w:ind w:right="136"/>
        <w:jc w:val="both"/>
        <w:rPr>
          <w:sz w:val="24"/>
        </w:rPr>
      </w:pPr>
      <w:r w:rsidRPr="006C1F86">
        <w:rPr>
          <w:sz w:val="24"/>
        </w:rPr>
        <w:t>Rast prodaje i mjere povećanja efikasnosti poslovanja, rezultirale su EBITD</w:t>
      </w:r>
      <w:r>
        <w:rPr>
          <w:sz w:val="24"/>
        </w:rPr>
        <w:t>-</w:t>
      </w:r>
      <w:r w:rsidRPr="006C1F86">
        <w:rPr>
          <w:sz w:val="24"/>
        </w:rPr>
        <w:t>om višom od plana.</w:t>
      </w:r>
    </w:p>
    <w:p w:rsidRDefault="006C1F86" w:rsidP="006C1F86" w:rsidR="006C1F86" w:rsidRPr="006C1F86">
      <w:pPr>
        <w:pStyle w:val="Odlomakpopisa"/>
        <w:rPr>
          <w:sz w:val="24"/>
        </w:rPr>
      </w:pPr>
    </w:p>
    <w:p w:rsidRDefault="006C1F86" w:rsidP="006C1F86" w:rsidR="006C1F86" w:rsidRPr="006C1F86">
      <w:pPr>
        <w:pStyle w:val="Odlomakpopisa"/>
        <w:numPr>
          <w:ilvl w:val="0"/>
          <w:numId w:val="17"/>
        </w:numPr>
        <w:tabs>
          <w:tab w:pos="979" w:val="left"/>
        </w:tabs>
        <w:spacing w:lineRule="auto" w:line="273"/>
        <w:ind w:right="136"/>
        <w:jc w:val="both"/>
        <w:rPr>
          <w:sz w:val="24"/>
        </w:rPr>
      </w:pPr>
      <w:r w:rsidRPr="006C1F86">
        <w:rPr>
          <w:sz w:val="24"/>
        </w:rPr>
        <w:t>Stalnom interakcijom s kupcima te zahvaljujuć</w:t>
      </w:r>
      <w:r w:rsidR="00983EB4">
        <w:rPr>
          <w:sz w:val="24"/>
        </w:rPr>
        <w:t xml:space="preserve">i likvidnosti, Ledo Čitluk se  </w:t>
      </w:r>
      <w:r w:rsidRPr="006C1F86">
        <w:rPr>
          <w:sz w:val="24"/>
        </w:rPr>
        <w:t xml:space="preserve"> uspješno nosi s konkurencijom koja sve agresivnije napada tržište s jeftinijim robnim markama.  </w:t>
      </w:r>
    </w:p>
    <w:p w:rsidRDefault="00CD28A2" w:rsidP="006C1F86" w:rsidR="00CD28A2" w:rsidRPr="00CD28A2">
      <w:pPr>
        <w:pStyle w:val="Odlomakpopisa"/>
        <w:tabs>
          <w:tab w:pos="979" w:val="left"/>
        </w:tabs>
        <w:spacing w:lineRule="auto" w:line="273"/>
        <w:ind w:firstLine="0" w:right="136"/>
        <w:jc w:val="both"/>
        <w:rPr>
          <w:sz w:val="24"/>
        </w:rPr>
      </w:pPr>
    </w:p>
    <w:p w:rsidRDefault="00CD28A2" w:rsidP="00CD28A2" w:rsidR="00CD28A2" w:rsidRPr="00CD28A2">
      <w:pPr>
        <w:pStyle w:val="Odlomakpopisa"/>
        <w:tabs>
          <w:tab w:pos="979" w:val="left"/>
        </w:tabs>
        <w:spacing w:lineRule="auto" w:line="273"/>
        <w:ind w:firstLine="0" w:right="136"/>
        <w:jc w:val="both"/>
        <w:rPr>
          <w:sz w:val="24"/>
        </w:rPr>
      </w:pPr>
      <w:r w:rsidRPr="00CD28A2">
        <w:rPr>
          <w:sz w:val="24"/>
        </w:rPr>
        <w:t> </w:t>
      </w:r>
    </w:p>
    <w:p w:rsidRDefault="00D1088B" w:rsidP="00D1088B" w:rsidR="00D1088B" w:rsidRPr="00D1088B">
      <w:pPr>
        <w:pStyle w:val="Odlomakpopisa"/>
        <w:tabs>
          <w:tab w:pos="979" w:val="left"/>
        </w:tabs>
        <w:spacing w:lineRule="auto" w:line="273"/>
        <w:ind w:firstLine="0" w:right="136"/>
        <w:jc w:val="both"/>
        <w:rPr>
          <w:sz w:val="24"/>
        </w:rPr>
      </w:pPr>
      <w:r w:rsidRPr="00D1088B">
        <w:rPr>
          <w:sz w:val="24"/>
        </w:rPr>
        <w:t> </w:t>
      </w:r>
    </w:p>
    <w:p w:rsidRDefault="008A6252" w:rsidP="00D1088B" w:rsidR="008A6252" w:rsidRPr="00D1088B">
      <w:pPr>
        <w:tabs>
          <w:tab w:pos="979" w:val="left"/>
        </w:tabs>
        <w:spacing w:lineRule="auto" w:line="273"/>
        <w:ind w:right="136"/>
        <w:jc w:val="both"/>
        <w:rPr>
          <w:sz w:val="24"/>
        </w:rPr>
        <w:sectPr w:rsidR="008A6252" w:rsidRPr="00D1088B">
          <w:pgSz w:h="16840" w:w="11910"/>
          <w:pgMar w:gutter="0" w:footer="1316" w:header="709" w:left="1160" w:bottom="1560" w:right="860" w:top="1680"/>
          <w:cols w:space="720"/>
        </w:sectPr>
      </w:pPr>
    </w:p>
    <w:p w:rsidRDefault="008A6252" w:rsidR="008A6252">
      <w:pPr>
        <w:pStyle w:val="Tijeloteksta"/>
        <w:spacing w:before="6"/>
        <w:rPr>
          <w:sz w:val="12"/>
        </w:rPr>
      </w:pPr>
    </w:p>
    <w:p w:rsidRDefault="0065237C" w:rsidP="008C5380" w:rsidR="008A6252">
      <w:pPr>
        <w:pStyle w:val="Odlomakpopisa"/>
        <w:numPr>
          <w:ilvl w:val="2"/>
          <w:numId w:val="22"/>
        </w:numPr>
        <w:tabs>
          <w:tab w:pos="965" w:val="left"/>
        </w:tabs>
        <w:spacing w:before="93"/>
        <w:outlineLvl w:val="1"/>
        <w:rPr>
          <w:b/>
          <w:sz w:val="24"/>
        </w:rPr>
      </w:pPr>
      <w:bookmarkStart w:name="_Toc509931086" w:id="14"/>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Frikom</w:t>
      </w:r>
      <w:r>
        <w:rPr>
          <w:b/>
          <w:spacing w:val="46"/>
          <w:sz w:val="24"/>
        </w:rPr>
        <w:t xml:space="preserve"> </w:t>
      </w:r>
      <w:r>
        <w:rPr>
          <w:b/>
          <w:spacing w:val="3"/>
          <w:sz w:val="24"/>
        </w:rPr>
        <w:t>d.o.o.</w:t>
      </w:r>
      <w:bookmarkEnd w:id="14"/>
    </w:p>
    <w:p w:rsidRDefault="008A6252" w:rsidR="008A6252">
      <w:pPr>
        <w:pStyle w:val="Tijeloteksta"/>
        <w:spacing w:before="2"/>
        <w:rPr>
          <w:b/>
          <w:sz w:val="34"/>
        </w:rPr>
      </w:pPr>
    </w:p>
    <w:p w:rsidRDefault="0065237C" w:rsidR="008A6252">
      <w:pPr>
        <w:pStyle w:val="Odlomakpopisa"/>
        <w:numPr>
          <w:ilvl w:val="3"/>
          <w:numId w:val="22"/>
        </w:numPr>
        <w:tabs>
          <w:tab w:pos="1966" w:val="left"/>
        </w:tabs>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spacing w:after="1" w:before="1"/>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05"/>
        <w:gridCol w:w="1950"/>
        <w:gridCol w:w="1898"/>
      </w:tblGrid>
      <w:tr w:rsidTr="00845EBE" w:rsidR="00CD28A2">
        <w:trPr>
          <w:trHeight w:val="448"/>
          <w:jc w:val="center"/>
        </w:trPr>
        <w:tc>
          <w:tcPr>
            <w:tcW w:type="dxa" w:w="3105"/>
            <w:shd w:fill="C00000" w:color="auto" w:val="clear"/>
          </w:tcPr>
          <w:p w:rsidRDefault="00CD28A2" w:rsidR="00CD28A2">
            <w:pPr>
              <w:pStyle w:val="TableParagraph"/>
              <w:spacing w:before="82"/>
              <w:ind w:left="105"/>
              <w:rPr>
                <w:b/>
                <w:sz w:val="24"/>
              </w:rPr>
            </w:pPr>
            <w:r>
              <w:rPr>
                <w:b/>
                <w:color w:val="FFFFFF"/>
                <w:sz w:val="24"/>
              </w:rPr>
              <w:t>Financijski rezultati*</w:t>
            </w:r>
          </w:p>
        </w:tc>
        <w:tc>
          <w:tcPr>
            <w:tcW w:type="auto" w:w="0"/>
            <w:shd w:fill="C00000" w:color="auto" w:val="clear"/>
          </w:tcPr>
          <w:p w:rsidRDefault="006C1F86" w:rsidP="009755CD" w:rsidR="00013B40">
            <w:pPr>
              <w:pStyle w:val="TableParagraph"/>
              <w:spacing w:before="82"/>
              <w:ind w:right="351" w:left="362"/>
              <w:jc w:val="center"/>
              <w:rPr>
                <w:b/>
                <w:color w:val="FFFFFF"/>
                <w:sz w:val="24"/>
              </w:rPr>
            </w:pPr>
            <w:r>
              <w:rPr>
                <w:b/>
                <w:color w:val="FFFFFF"/>
                <w:sz w:val="24"/>
              </w:rPr>
              <w:t>I.-</w:t>
            </w:r>
            <w:r w:rsidR="00CD28A2">
              <w:rPr>
                <w:b/>
                <w:color w:val="FFFFFF"/>
                <w:sz w:val="24"/>
              </w:rPr>
              <w:t>I</w:t>
            </w:r>
            <w:r w:rsidR="0090650E">
              <w:rPr>
                <w:b/>
                <w:color w:val="FFFFFF"/>
                <w:sz w:val="24"/>
              </w:rPr>
              <w:t>I</w:t>
            </w:r>
            <w:r w:rsidR="00CD28A2">
              <w:rPr>
                <w:b/>
                <w:color w:val="FFFFFF"/>
                <w:sz w:val="24"/>
              </w:rPr>
              <w:t xml:space="preserve">. 2018. </w:t>
            </w:r>
            <w:r w:rsidR="005173F5">
              <w:rPr>
                <w:b/>
                <w:color w:val="FFFFFF"/>
                <w:sz w:val="24"/>
              </w:rPr>
              <w:t xml:space="preserve"> </w:t>
            </w:r>
          </w:p>
          <w:p w:rsidRDefault="005173F5" w:rsidP="009755CD" w:rsidR="00CD28A2">
            <w:pPr>
              <w:pStyle w:val="TableParagraph"/>
              <w:spacing w:before="82"/>
              <w:ind w:right="351" w:left="362"/>
              <w:jc w:val="center"/>
              <w:rPr>
                <w:b/>
                <w:sz w:val="24"/>
              </w:rPr>
            </w:pPr>
            <w:r>
              <w:rPr>
                <w:b/>
                <w:color w:val="FFFFFF"/>
                <w:sz w:val="24"/>
              </w:rPr>
              <w:t xml:space="preserve"> </w:t>
            </w:r>
            <w:r w:rsidR="00CD28A2">
              <w:rPr>
                <w:b/>
                <w:color w:val="FFFFFF"/>
                <w:sz w:val="24"/>
              </w:rPr>
              <w:t>(mil. HRK)</w:t>
            </w:r>
          </w:p>
        </w:tc>
        <w:tc>
          <w:tcPr>
            <w:tcW w:type="auto" w:w="0"/>
            <w:shd w:fill="C00000" w:color="auto" w:val="clear"/>
          </w:tcPr>
          <w:p w:rsidRDefault="005173F5" w:rsidP="00013B40" w:rsidR="00013B40">
            <w:pPr>
              <w:pStyle w:val="TableParagraph"/>
              <w:spacing w:before="82"/>
              <w:ind w:right="351" w:left="362"/>
              <w:jc w:val="center"/>
            </w:pPr>
            <w:r>
              <w:rPr>
                <w:b/>
                <w:color w:val="FFFFFF"/>
                <w:sz w:val="24"/>
              </w:rPr>
              <w:t>Plan 2018.</w:t>
            </w:r>
            <w:r>
              <w:t xml:space="preserve"> </w:t>
            </w:r>
          </w:p>
          <w:p w:rsidRDefault="005173F5" w:rsidP="00013B40" w:rsidR="00CD28A2">
            <w:pPr>
              <w:pStyle w:val="TableParagraph"/>
              <w:spacing w:before="82"/>
              <w:ind w:right="351" w:left="362"/>
              <w:jc w:val="center"/>
              <w:rPr>
                <w:b/>
                <w:color w:val="FFFFFF"/>
                <w:sz w:val="24"/>
              </w:rPr>
            </w:pPr>
            <w:r w:rsidRPr="005173F5">
              <w:rPr>
                <w:b/>
                <w:color w:val="FFFFFF"/>
                <w:sz w:val="24"/>
              </w:rPr>
              <w:t>(mil. HRK)</w:t>
            </w:r>
          </w:p>
        </w:tc>
      </w:tr>
      <w:tr w:rsidTr="00845EBE" w:rsidR="00CD28A2">
        <w:trPr>
          <w:trHeight w:val="275"/>
          <w:jc w:val="center"/>
        </w:trPr>
        <w:tc>
          <w:tcPr>
            <w:tcW w:type="dxa" w:w="3105"/>
          </w:tcPr>
          <w:p w:rsidRDefault="00CD28A2" w:rsidR="00CD28A2">
            <w:pPr>
              <w:pStyle w:val="TableParagraph"/>
              <w:spacing w:lineRule="exact" w:line="256"/>
              <w:ind w:left="105"/>
              <w:rPr>
                <w:sz w:val="24"/>
              </w:rPr>
            </w:pPr>
            <w:r>
              <w:rPr>
                <w:sz w:val="24"/>
              </w:rPr>
              <w:t>Prihod</w:t>
            </w:r>
          </w:p>
        </w:tc>
        <w:tc>
          <w:tcPr>
            <w:tcW w:type="auto" w:w="0"/>
          </w:tcPr>
          <w:p w:rsidRDefault="006C1F86" w:rsidP="008E0ECA" w:rsidR="00CD28A2">
            <w:pPr>
              <w:pStyle w:val="TableParagraph"/>
              <w:spacing w:lineRule="exact" w:line="256"/>
              <w:ind w:right="349" w:left="362"/>
              <w:jc w:val="center"/>
              <w:rPr>
                <w:sz w:val="24"/>
              </w:rPr>
            </w:pPr>
            <w:r>
              <w:rPr>
                <w:sz w:val="24"/>
              </w:rPr>
              <w:t>63</w:t>
            </w:r>
          </w:p>
        </w:tc>
        <w:tc>
          <w:tcPr>
            <w:tcW w:type="auto" w:w="0"/>
          </w:tcPr>
          <w:p w:rsidRDefault="006C1F86" w:rsidP="008E0ECA" w:rsidR="00CD28A2">
            <w:pPr>
              <w:pStyle w:val="TableParagraph"/>
              <w:spacing w:lineRule="exact" w:line="256"/>
              <w:ind w:right="349" w:left="362"/>
              <w:jc w:val="center"/>
              <w:rPr>
                <w:sz w:val="24"/>
              </w:rPr>
            </w:pPr>
            <w:r>
              <w:rPr>
                <w:sz w:val="24"/>
              </w:rPr>
              <w:t>65</w:t>
            </w:r>
          </w:p>
        </w:tc>
      </w:tr>
      <w:tr w:rsidTr="00845EBE" w:rsidR="00CD28A2">
        <w:trPr>
          <w:trHeight w:val="275"/>
          <w:jc w:val="center"/>
        </w:trPr>
        <w:tc>
          <w:tcPr>
            <w:tcW w:type="dxa" w:w="3105"/>
          </w:tcPr>
          <w:p w:rsidRDefault="00CD28A2" w:rsidR="00CD28A2">
            <w:pPr>
              <w:pStyle w:val="TableParagraph"/>
              <w:spacing w:lineRule="exact" w:line="256"/>
              <w:ind w:left="105"/>
              <w:rPr>
                <w:sz w:val="24"/>
              </w:rPr>
            </w:pPr>
            <w:r>
              <w:rPr>
                <w:sz w:val="24"/>
              </w:rPr>
              <w:t>EBITDA</w:t>
            </w:r>
          </w:p>
        </w:tc>
        <w:tc>
          <w:tcPr>
            <w:tcW w:type="auto" w:w="0"/>
          </w:tcPr>
          <w:p w:rsidRDefault="006C1F86" w:rsidP="005173F5" w:rsidR="00CD28A2">
            <w:pPr>
              <w:pStyle w:val="TableParagraph"/>
              <w:spacing w:lineRule="exact" w:line="256"/>
              <w:ind w:right="349" w:left="362"/>
              <w:jc w:val="center"/>
              <w:rPr>
                <w:sz w:val="24"/>
              </w:rPr>
            </w:pPr>
            <w:r>
              <w:rPr>
                <w:sz w:val="24"/>
              </w:rPr>
              <w:t>-2,4</w:t>
            </w:r>
          </w:p>
        </w:tc>
        <w:tc>
          <w:tcPr>
            <w:tcW w:type="auto" w:w="0"/>
          </w:tcPr>
          <w:p w:rsidRDefault="006C1F86" w:rsidP="008E0ECA" w:rsidR="00CD28A2">
            <w:pPr>
              <w:pStyle w:val="TableParagraph"/>
              <w:spacing w:lineRule="exact" w:line="256"/>
              <w:ind w:right="349" w:left="362"/>
              <w:jc w:val="center"/>
              <w:rPr>
                <w:sz w:val="24"/>
              </w:rPr>
            </w:pPr>
            <w:r>
              <w:rPr>
                <w:sz w:val="24"/>
              </w:rPr>
              <w:t>-3,2</w:t>
            </w:r>
          </w:p>
        </w:tc>
      </w:tr>
      <w:tr w:rsidTr="00845EBE" w:rsidR="00CD28A2">
        <w:trPr>
          <w:trHeight w:val="276"/>
          <w:jc w:val="center"/>
        </w:trPr>
        <w:tc>
          <w:tcPr>
            <w:tcW w:type="dxa" w:w="3105"/>
          </w:tcPr>
          <w:p w:rsidRDefault="00CD28A2" w:rsidR="00CD28A2">
            <w:pPr>
              <w:pStyle w:val="TableParagraph"/>
              <w:spacing w:lineRule="exact" w:line="256"/>
              <w:ind w:left="105"/>
              <w:rPr>
                <w:sz w:val="24"/>
              </w:rPr>
            </w:pPr>
            <w:r>
              <w:rPr>
                <w:sz w:val="24"/>
              </w:rPr>
              <w:t>EBITDA %</w:t>
            </w:r>
          </w:p>
        </w:tc>
        <w:tc>
          <w:tcPr>
            <w:tcW w:type="auto" w:w="0"/>
          </w:tcPr>
          <w:p w:rsidRDefault="006C1F86" w:rsidP="008E0ECA" w:rsidR="00CD28A2">
            <w:pPr>
              <w:pStyle w:val="TableParagraph"/>
              <w:spacing w:lineRule="exact" w:line="256"/>
              <w:ind w:right="351" w:left="362"/>
              <w:jc w:val="center"/>
              <w:rPr>
                <w:sz w:val="24"/>
              </w:rPr>
            </w:pPr>
            <w:r>
              <w:rPr>
                <w:sz w:val="24"/>
              </w:rPr>
              <w:t>-3,7</w:t>
            </w:r>
            <w:r w:rsidR="00CD28A2">
              <w:rPr>
                <w:sz w:val="24"/>
              </w:rPr>
              <w:t>%</w:t>
            </w:r>
          </w:p>
        </w:tc>
        <w:tc>
          <w:tcPr>
            <w:tcW w:type="auto" w:w="0"/>
          </w:tcPr>
          <w:p w:rsidRDefault="006C1F86" w:rsidP="008E0ECA" w:rsidR="00CD28A2">
            <w:pPr>
              <w:pStyle w:val="TableParagraph"/>
              <w:spacing w:lineRule="exact" w:line="256"/>
              <w:ind w:right="351" w:left="362"/>
              <w:jc w:val="center"/>
              <w:rPr>
                <w:sz w:val="24"/>
              </w:rPr>
            </w:pPr>
            <w:r>
              <w:rPr>
                <w:sz w:val="24"/>
              </w:rPr>
              <w:t>-5,0</w:t>
            </w:r>
            <w:r w:rsidR="005173F5">
              <w:rPr>
                <w:sz w:val="24"/>
              </w:rPr>
              <w:t>%</w:t>
            </w:r>
          </w:p>
        </w:tc>
      </w:tr>
    </w:tbl>
    <w:p w:rsidRDefault="00D52FA1" w:rsidR="008A6252">
      <w:pPr>
        <w:spacing w:lineRule="exact" w:line="227"/>
        <w:ind w:left="966"/>
        <w:rPr>
          <w:b/>
          <w:i/>
          <w:sz w:val="20"/>
        </w:rPr>
      </w:pPr>
      <w:r>
        <w:rPr>
          <w:b/>
          <w:i/>
          <w:sz w:val="20"/>
        </w:rPr>
        <w:t xml:space="preserve">*NAPOMENA: Preliminarni </w:t>
      </w:r>
      <w:r w:rsidR="00C24214">
        <w:rPr>
          <w:b/>
          <w:i/>
          <w:sz w:val="20"/>
        </w:rPr>
        <w:t xml:space="preserve"> rezultati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6C1F86" w:rsidP="006C1F86" w:rsidR="006C1F86" w:rsidRPr="006C1F86">
      <w:pPr>
        <w:pStyle w:val="Odlomakpopisa"/>
        <w:numPr>
          <w:ilvl w:val="0"/>
          <w:numId w:val="16"/>
        </w:numPr>
        <w:tabs>
          <w:tab w:pos="979" w:val="left"/>
        </w:tabs>
        <w:spacing w:before="215"/>
        <w:ind w:right="128"/>
        <w:jc w:val="both"/>
        <w:rPr>
          <w:sz w:val="24"/>
        </w:rPr>
      </w:pPr>
      <w:r w:rsidRPr="006C1F86">
        <w:rPr>
          <w:sz w:val="24"/>
        </w:rPr>
        <w:t>Ostvarena EBITDA je viša od planirane kao rezultat mjera podizanja operativne efikasnosti, fokusa na profitabilne grupe proizvoda te ostvarene niže razine COGSA.</w:t>
      </w:r>
    </w:p>
    <w:p w:rsidRDefault="006C1F86" w:rsidP="006C1F86" w:rsidR="006C1F86" w:rsidRPr="006C1F86">
      <w:pPr>
        <w:pStyle w:val="Odlomakpopisa"/>
        <w:numPr>
          <w:ilvl w:val="0"/>
          <w:numId w:val="16"/>
        </w:numPr>
        <w:tabs>
          <w:tab w:pos="979" w:val="left"/>
        </w:tabs>
        <w:spacing w:before="215"/>
        <w:ind w:right="128"/>
        <w:jc w:val="both"/>
        <w:rPr>
          <w:sz w:val="24"/>
        </w:rPr>
      </w:pPr>
      <w:r w:rsidRPr="006C1F86">
        <w:rPr>
          <w:sz w:val="24"/>
        </w:rPr>
        <w:t>Prihodi od prodaje u veljači su neznatno ispod planiranih pri čemu je najveći rast prodaje u odnosu na plan ostvaren kod impulsnog sladoleda, koji predstavlja i najprofitabilniju kategoriju proizvoda.</w:t>
      </w:r>
    </w:p>
    <w:p w:rsidRDefault="006C1F86" w:rsidP="006C1F86" w:rsidR="006C1F86" w:rsidRPr="006C1F86">
      <w:pPr>
        <w:pStyle w:val="Odlomakpopisa"/>
        <w:numPr>
          <w:ilvl w:val="0"/>
          <w:numId w:val="16"/>
        </w:numPr>
        <w:tabs>
          <w:tab w:pos="979" w:val="left"/>
        </w:tabs>
        <w:spacing w:before="215"/>
        <w:ind w:right="128"/>
        <w:jc w:val="both"/>
        <w:rPr>
          <w:sz w:val="24"/>
        </w:rPr>
      </w:pPr>
      <w:r w:rsidRPr="006C1F86">
        <w:rPr>
          <w:sz w:val="24"/>
        </w:rPr>
        <w:t>Prodaja povrća stagnira zbog povećane ponude novih konkurentskih proizvoda s nižom cijenom.</w:t>
      </w:r>
    </w:p>
    <w:p w:rsidRDefault="005173F5" w:rsidP="006C1F86" w:rsidR="005173F5" w:rsidRPr="005173F5">
      <w:pPr>
        <w:pStyle w:val="Odlomakpopisa"/>
        <w:tabs>
          <w:tab w:pos="979" w:val="left"/>
        </w:tabs>
        <w:spacing w:before="215"/>
        <w:ind w:firstLine="0" w:right="128"/>
        <w:jc w:val="both"/>
        <w:rPr>
          <w:sz w:val="24"/>
        </w:rPr>
      </w:pPr>
    </w:p>
    <w:p w:rsidRDefault="008A6252" w:rsidP="005173F5" w:rsidR="008A6252" w:rsidRPr="005173F5">
      <w:pPr>
        <w:pStyle w:val="Odlomakpopisa"/>
        <w:numPr>
          <w:ilvl w:val="0"/>
          <w:numId w:val="16"/>
        </w:numPr>
        <w:tabs>
          <w:tab w:pos="979" w:val="left"/>
        </w:tabs>
        <w:spacing w:before="215"/>
        <w:ind w:right="128"/>
        <w:jc w:val="both"/>
        <w:rPr>
          <w:sz w:val="24"/>
        </w:rPr>
        <w:sectPr w:rsidR="008A6252" w:rsidRPr="005173F5">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9931087" w:id="15"/>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Zvijezda</w:t>
      </w:r>
      <w:r>
        <w:rPr>
          <w:b/>
          <w:spacing w:val="46"/>
          <w:sz w:val="24"/>
        </w:rPr>
        <w:t xml:space="preserve"> </w:t>
      </w:r>
      <w:r>
        <w:rPr>
          <w:b/>
          <w:spacing w:val="3"/>
          <w:sz w:val="24"/>
        </w:rPr>
        <w:t>d.d.</w:t>
      </w:r>
      <w:bookmarkEnd w:id="15"/>
    </w:p>
    <w:p w:rsidRDefault="008A6252" w:rsidR="008A6252">
      <w:pPr>
        <w:pStyle w:val="Tijeloteksta"/>
        <w:spacing w:before="10"/>
        <w:rPr>
          <w:b/>
          <w:sz w:val="30"/>
        </w:rPr>
      </w:pPr>
    </w:p>
    <w:p w:rsidRDefault="0065237C" w:rsidR="008A6252">
      <w:pPr>
        <w:pStyle w:val="Odlomakpopisa"/>
        <w:numPr>
          <w:ilvl w:val="3"/>
          <w:numId w:val="22"/>
        </w:numPr>
        <w:tabs>
          <w:tab w:pos="1698" w:val="left"/>
          <w:tab w:pos="1699" w:val="left"/>
          <w:tab w:pos="3149" w:val="left"/>
          <w:tab w:pos="4281" w:val="left"/>
          <w:tab w:pos="4787" w:val="left"/>
          <w:tab w:pos="5905" w:val="left"/>
          <w:tab w:pos="6903" w:val="left"/>
          <w:tab w:pos="7182" w:val="left"/>
          <w:tab w:pos="8153" w:val="left"/>
        </w:tabs>
        <w:spacing w:after="5"/>
        <w:ind w:hanging="3" w:right="557" w:left="686"/>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013B40" w:rsidP="00013B40" w:rsidR="00013B40">
      <w:pPr>
        <w:pStyle w:val="Odlomakpopisa"/>
        <w:tabs>
          <w:tab w:pos="1698" w:val="left"/>
          <w:tab w:pos="1699" w:val="left"/>
          <w:tab w:pos="3149" w:val="left"/>
          <w:tab w:pos="4281" w:val="left"/>
          <w:tab w:pos="4787" w:val="left"/>
          <w:tab w:pos="5905" w:val="left"/>
          <w:tab w:pos="6903" w:val="left"/>
          <w:tab w:pos="7182" w:val="left"/>
          <w:tab w:pos="8153" w:val="left"/>
        </w:tabs>
        <w:spacing w:after="5"/>
        <w:ind w:firstLine="0" w:right="557" w:left="68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89"/>
        <w:gridCol w:w="1883"/>
        <w:gridCol w:w="1950"/>
      </w:tblGrid>
      <w:tr w:rsidTr="00845EBE" w:rsidR="00AD7365">
        <w:trPr>
          <w:trHeight w:val="445"/>
          <w:jc w:val="center"/>
        </w:trPr>
        <w:tc>
          <w:tcPr>
            <w:tcW w:type="dxa" w:w="3289"/>
            <w:shd w:fill="C00000" w:color="auto" w:val="clear"/>
          </w:tcPr>
          <w:p w:rsidRDefault="00AD7365" w:rsidR="00AD7365">
            <w:pPr>
              <w:pStyle w:val="TableParagraph"/>
              <w:spacing w:before="79"/>
              <w:ind w:left="105"/>
              <w:rPr>
                <w:b/>
                <w:sz w:val="24"/>
              </w:rPr>
            </w:pPr>
            <w:r>
              <w:rPr>
                <w:b/>
                <w:color w:val="FFFFFF"/>
                <w:sz w:val="24"/>
              </w:rPr>
              <w:t>Financijski rezultati*</w:t>
            </w:r>
          </w:p>
        </w:tc>
        <w:tc>
          <w:tcPr>
            <w:tcW w:type="auto" w:w="0"/>
            <w:shd w:fill="C00000" w:color="auto" w:val="clear"/>
          </w:tcPr>
          <w:p w:rsidRDefault="006C1F86" w:rsidP="009755CD" w:rsidR="00013B40">
            <w:pPr>
              <w:pStyle w:val="TableParagraph"/>
              <w:spacing w:before="79"/>
              <w:ind w:right="351" w:left="362"/>
              <w:jc w:val="center"/>
              <w:rPr>
                <w:b/>
                <w:color w:val="FFFFFF"/>
                <w:sz w:val="24"/>
              </w:rPr>
            </w:pPr>
            <w:r>
              <w:rPr>
                <w:b/>
                <w:color w:val="FFFFFF"/>
                <w:sz w:val="24"/>
              </w:rPr>
              <w:t>I.-</w:t>
            </w:r>
            <w:r w:rsidR="00AD7365">
              <w:rPr>
                <w:b/>
                <w:color w:val="FFFFFF"/>
                <w:sz w:val="24"/>
              </w:rPr>
              <w:t>I</w:t>
            </w:r>
            <w:r w:rsidR="002D4E3D">
              <w:rPr>
                <w:b/>
                <w:color w:val="FFFFFF"/>
                <w:sz w:val="24"/>
              </w:rPr>
              <w:t>I</w:t>
            </w:r>
            <w:r w:rsidR="00AD7365">
              <w:rPr>
                <w:b/>
                <w:color w:val="FFFFFF"/>
                <w:sz w:val="24"/>
              </w:rPr>
              <w:t xml:space="preserve">. 2018.  </w:t>
            </w:r>
          </w:p>
          <w:p w:rsidRDefault="00AD7365" w:rsidP="009755CD" w:rsidR="00AD7365">
            <w:pPr>
              <w:pStyle w:val="TableParagraph"/>
              <w:spacing w:before="79"/>
              <w:ind w:right="351" w:left="362"/>
              <w:jc w:val="center"/>
              <w:rPr>
                <w:b/>
                <w:sz w:val="24"/>
              </w:rPr>
            </w:pPr>
            <w:r>
              <w:rPr>
                <w:b/>
                <w:color w:val="FFFFFF"/>
                <w:sz w:val="24"/>
              </w:rPr>
              <w:t>(mil. HRK)</w:t>
            </w:r>
          </w:p>
        </w:tc>
        <w:tc>
          <w:tcPr>
            <w:tcW w:type="auto" w:w="0"/>
            <w:shd w:fill="C00000" w:color="auto" w:val="clear"/>
          </w:tcPr>
          <w:p w:rsidRDefault="00AD7365" w:rsidP="00013B40" w:rsidR="00013B40">
            <w:pPr>
              <w:pStyle w:val="TableParagraph"/>
              <w:spacing w:before="79"/>
              <w:ind w:right="351" w:left="362"/>
              <w:jc w:val="center"/>
              <w:rPr>
                <w:b/>
                <w:color w:val="FFFFFF"/>
                <w:sz w:val="24"/>
              </w:rPr>
            </w:pPr>
            <w:r w:rsidRPr="00AD7365">
              <w:rPr>
                <w:b/>
                <w:color w:val="FFFFFF"/>
                <w:sz w:val="24"/>
              </w:rPr>
              <w:t>Plan 2018.</w:t>
            </w:r>
          </w:p>
          <w:p w:rsidRDefault="00AD7365" w:rsidP="00013B40" w:rsidR="00AD7365">
            <w:pPr>
              <w:pStyle w:val="TableParagraph"/>
              <w:spacing w:before="79"/>
              <w:ind w:right="351" w:left="362"/>
              <w:jc w:val="center"/>
              <w:rPr>
                <w:b/>
                <w:color w:val="FFFFFF"/>
                <w:sz w:val="24"/>
              </w:rPr>
            </w:pPr>
            <w:r w:rsidRPr="00AD7365">
              <w:rPr>
                <w:b/>
                <w:color w:val="FFFFFF"/>
                <w:sz w:val="24"/>
              </w:rPr>
              <w:t xml:space="preserve"> (mil. HRK)</w:t>
            </w:r>
          </w:p>
        </w:tc>
      </w:tr>
      <w:tr w:rsidTr="00845EBE" w:rsidR="00AD7365">
        <w:trPr>
          <w:trHeight w:val="275"/>
          <w:jc w:val="center"/>
        </w:trPr>
        <w:tc>
          <w:tcPr>
            <w:tcW w:type="dxa" w:w="3289"/>
          </w:tcPr>
          <w:p w:rsidRDefault="00AD7365" w:rsidR="00AD7365">
            <w:pPr>
              <w:pStyle w:val="TableParagraph"/>
              <w:spacing w:lineRule="exact" w:line="256"/>
              <w:ind w:left="105"/>
              <w:rPr>
                <w:sz w:val="24"/>
              </w:rPr>
            </w:pPr>
            <w:r>
              <w:rPr>
                <w:sz w:val="24"/>
              </w:rPr>
              <w:t>Prihod</w:t>
            </w:r>
          </w:p>
        </w:tc>
        <w:tc>
          <w:tcPr>
            <w:tcW w:type="auto" w:w="0"/>
          </w:tcPr>
          <w:p w:rsidRDefault="006C1F86" w:rsidR="00AD7365">
            <w:pPr>
              <w:pStyle w:val="TableParagraph"/>
              <w:spacing w:lineRule="exact" w:line="256"/>
              <w:ind w:right="349" w:left="362"/>
              <w:jc w:val="center"/>
              <w:rPr>
                <w:sz w:val="24"/>
              </w:rPr>
            </w:pPr>
            <w:r>
              <w:rPr>
                <w:sz w:val="24"/>
              </w:rPr>
              <w:t>93</w:t>
            </w:r>
          </w:p>
        </w:tc>
        <w:tc>
          <w:tcPr>
            <w:tcW w:type="auto" w:w="0"/>
          </w:tcPr>
          <w:p w:rsidRDefault="006C1F86" w:rsidR="00AD7365">
            <w:pPr>
              <w:pStyle w:val="TableParagraph"/>
              <w:spacing w:lineRule="exact" w:line="256"/>
              <w:ind w:right="349" w:left="362"/>
              <w:jc w:val="center"/>
              <w:rPr>
                <w:sz w:val="24"/>
              </w:rPr>
            </w:pPr>
            <w:r>
              <w:rPr>
                <w:sz w:val="24"/>
              </w:rPr>
              <w:t>88</w:t>
            </w:r>
          </w:p>
        </w:tc>
      </w:tr>
      <w:tr w:rsidTr="00845EBE" w:rsidR="00AD7365">
        <w:trPr>
          <w:trHeight w:val="275"/>
          <w:jc w:val="center"/>
        </w:trPr>
        <w:tc>
          <w:tcPr>
            <w:tcW w:type="dxa" w:w="3289"/>
          </w:tcPr>
          <w:p w:rsidRDefault="00AD7365" w:rsidR="00AD7365">
            <w:pPr>
              <w:pStyle w:val="TableParagraph"/>
              <w:spacing w:lineRule="exact" w:line="256"/>
              <w:ind w:left="105"/>
              <w:rPr>
                <w:sz w:val="24"/>
              </w:rPr>
            </w:pPr>
            <w:r>
              <w:rPr>
                <w:sz w:val="24"/>
              </w:rPr>
              <w:t>EBITDA</w:t>
            </w:r>
          </w:p>
        </w:tc>
        <w:tc>
          <w:tcPr>
            <w:tcW w:type="auto" w:w="0"/>
          </w:tcPr>
          <w:p w:rsidRDefault="006C1F86" w:rsidR="00AD7365">
            <w:pPr>
              <w:pStyle w:val="TableParagraph"/>
              <w:spacing w:lineRule="exact" w:line="256"/>
              <w:ind w:right="349" w:left="362"/>
              <w:jc w:val="center"/>
              <w:rPr>
                <w:sz w:val="24"/>
              </w:rPr>
            </w:pPr>
            <w:r>
              <w:rPr>
                <w:sz w:val="24"/>
              </w:rPr>
              <w:t>5,7</w:t>
            </w:r>
          </w:p>
        </w:tc>
        <w:tc>
          <w:tcPr>
            <w:tcW w:type="auto" w:w="0"/>
          </w:tcPr>
          <w:p w:rsidRDefault="006C1F86" w:rsidR="00AD7365">
            <w:pPr>
              <w:pStyle w:val="TableParagraph"/>
              <w:spacing w:lineRule="exact" w:line="256"/>
              <w:ind w:right="349" w:left="362"/>
              <w:jc w:val="center"/>
              <w:rPr>
                <w:sz w:val="24"/>
              </w:rPr>
            </w:pPr>
            <w:r>
              <w:rPr>
                <w:sz w:val="24"/>
              </w:rPr>
              <w:t>3,5</w:t>
            </w:r>
          </w:p>
        </w:tc>
      </w:tr>
      <w:tr w:rsidTr="00845EBE" w:rsidR="00AD7365">
        <w:trPr>
          <w:trHeight w:val="275"/>
          <w:jc w:val="center"/>
        </w:trPr>
        <w:tc>
          <w:tcPr>
            <w:tcW w:type="dxa" w:w="3289"/>
          </w:tcPr>
          <w:p w:rsidRDefault="00AD7365" w:rsidR="00AD7365">
            <w:pPr>
              <w:pStyle w:val="TableParagraph"/>
              <w:spacing w:lineRule="exact" w:line="256"/>
              <w:ind w:left="105"/>
              <w:rPr>
                <w:sz w:val="24"/>
              </w:rPr>
            </w:pPr>
            <w:r>
              <w:rPr>
                <w:sz w:val="24"/>
              </w:rPr>
              <w:t>EBITDA %</w:t>
            </w:r>
          </w:p>
        </w:tc>
        <w:tc>
          <w:tcPr>
            <w:tcW w:type="auto" w:w="0"/>
          </w:tcPr>
          <w:p w:rsidRDefault="006C1F86" w:rsidP="00423DF6" w:rsidR="00AD7365">
            <w:pPr>
              <w:pStyle w:val="TableParagraph"/>
              <w:spacing w:lineRule="exact" w:line="256"/>
              <w:ind w:right="351" w:left="362"/>
              <w:jc w:val="center"/>
              <w:rPr>
                <w:sz w:val="24"/>
              </w:rPr>
            </w:pPr>
            <w:r>
              <w:rPr>
                <w:sz w:val="24"/>
              </w:rPr>
              <w:t>6,1</w:t>
            </w:r>
            <w:r w:rsidR="00AD7365">
              <w:rPr>
                <w:sz w:val="24"/>
              </w:rPr>
              <w:t>%</w:t>
            </w:r>
          </w:p>
        </w:tc>
        <w:tc>
          <w:tcPr>
            <w:tcW w:type="auto" w:w="0"/>
          </w:tcPr>
          <w:p w:rsidRDefault="006C1F86" w:rsidP="00423DF6" w:rsidR="00AD7365">
            <w:pPr>
              <w:pStyle w:val="TableParagraph"/>
              <w:spacing w:lineRule="exact" w:line="256"/>
              <w:ind w:right="351" w:left="362"/>
              <w:jc w:val="center"/>
              <w:rPr>
                <w:sz w:val="24"/>
              </w:rPr>
            </w:pPr>
            <w:r>
              <w:rPr>
                <w:sz w:val="24"/>
              </w:rPr>
              <w:t>4,0</w:t>
            </w:r>
            <w:r w:rsidR="00AD7365">
              <w:rPr>
                <w:sz w:val="24"/>
              </w:rPr>
              <w:t>%</w:t>
            </w:r>
          </w:p>
        </w:tc>
      </w:tr>
    </w:tbl>
    <w:p w:rsidRDefault="0065237C" w:rsidR="008A6252">
      <w:pPr>
        <w:ind w:left="966"/>
        <w:rPr>
          <w:b/>
          <w:i/>
          <w:sz w:val="20"/>
        </w:rPr>
      </w:pPr>
      <w:r>
        <w:rPr>
          <w:b/>
          <w:i/>
          <w:sz w:val="20"/>
        </w:rPr>
        <w:t xml:space="preserve">*NAPOMENA: </w:t>
      </w:r>
      <w:r w:rsidR="00C24214">
        <w:rPr>
          <w:b/>
          <w:i/>
          <w:sz w:val="20"/>
        </w:rPr>
        <w:t>Preliminirani  rezultati</w:t>
      </w:r>
    </w:p>
    <w:p w:rsidRDefault="008A6252" w:rsidR="008A6252">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0"/>
        <w:rPr>
          <w:b/>
          <w:sz w:val="20"/>
        </w:rPr>
      </w:pPr>
    </w:p>
    <w:p w:rsidRDefault="006C1F86" w:rsidP="006C1F86" w:rsidR="006C1F86">
      <w:pPr>
        <w:pStyle w:val="Odlomakpopisa"/>
        <w:numPr>
          <w:ilvl w:val="0"/>
          <w:numId w:val="15"/>
        </w:numPr>
        <w:tabs>
          <w:tab w:pos="979" w:val="left"/>
        </w:tabs>
        <w:ind w:right="126"/>
        <w:jc w:val="both"/>
        <w:rPr>
          <w:sz w:val="24"/>
        </w:rPr>
      </w:pPr>
      <w:r w:rsidRPr="006C1F86">
        <w:rPr>
          <w:sz w:val="24"/>
        </w:rPr>
        <w:t xml:space="preserve">EBITDA je viša od </w:t>
      </w:r>
      <w:r>
        <w:rPr>
          <w:sz w:val="24"/>
        </w:rPr>
        <w:t>plana zbog dobre realizacija u veljači</w:t>
      </w:r>
      <w:r w:rsidRPr="006C1F86">
        <w:rPr>
          <w:sz w:val="24"/>
        </w:rPr>
        <w:t xml:space="preserve"> na domaćem tržištu, stabilne prodaje na izvoznim tržištima te niže cijene sirovine u odnosu na planiran</w:t>
      </w:r>
      <w:r>
        <w:rPr>
          <w:sz w:val="24"/>
        </w:rPr>
        <w:t>u</w:t>
      </w:r>
      <w:r w:rsidRPr="006C1F86">
        <w:rPr>
          <w:sz w:val="24"/>
        </w:rPr>
        <w:t>.</w:t>
      </w:r>
    </w:p>
    <w:p w:rsidRDefault="006C1F86" w:rsidP="006C1F86" w:rsidR="006C1F86" w:rsidRPr="006C1F86">
      <w:pPr>
        <w:pStyle w:val="Odlomakpopisa"/>
        <w:tabs>
          <w:tab w:pos="979" w:val="left"/>
        </w:tabs>
        <w:ind w:firstLine="0" w:right="126"/>
        <w:jc w:val="both"/>
        <w:rPr>
          <w:sz w:val="24"/>
        </w:rPr>
      </w:pPr>
    </w:p>
    <w:p w:rsidRDefault="006C1F86" w:rsidP="006C1F86" w:rsidR="006C1F86">
      <w:pPr>
        <w:pStyle w:val="Odlomakpopisa"/>
        <w:numPr>
          <w:ilvl w:val="0"/>
          <w:numId w:val="15"/>
        </w:numPr>
        <w:tabs>
          <w:tab w:pos="979" w:val="left"/>
        </w:tabs>
        <w:ind w:right="126"/>
        <w:jc w:val="both"/>
        <w:rPr>
          <w:sz w:val="24"/>
        </w:rPr>
      </w:pPr>
      <w:r w:rsidRPr="006C1F86">
        <w:rPr>
          <w:sz w:val="24"/>
        </w:rPr>
        <w:t>Zvijezda u veljači ostvaruje planirani rast prodaje u odnosu na plan, i bolje rezultate na kategorijama ulja, majoneze i trgovačke robe te nešto slabiji rezultat na margarinima i ketchupima.</w:t>
      </w:r>
    </w:p>
    <w:p w:rsidRDefault="006C1F86" w:rsidP="006C1F86" w:rsidR="006C1F86" w:rsidRPr="006C1F86">
      <w:pPr>
        <w:pStyle w:val="Odlomakpopisa"/>
        <w:rPr>
          <w:sz w:val="24"/>
        </w:rPr>
      </w:pPr>
    </w:p>
    <w:p w:rsidRDefault="006C1F86" w:rsidP="006C1F86" w:rsidR="006C1F86">
      <w:pPr>
        <w:pStyle w:val="Odlomakpopisa"/>
        <w:numPr>
          <w:ilvl w:val="0"/>
          <w:numId w:val="15"/>
        </w:numPr>
        <w:tabs>
          <w:tab w:pos="979" w:val="left"/>
        </w:tabs>
        <w:ind w:right="126"/>
        <w:jc w:val="both"/>
        <w:rPr>
          <w:sz w:val="24"/>
        </w:rPr>
      </w:pPr>
      <w:r w:rsidRPr="006C1F86">
        <w:rPr>
          <w:sz w:val="24"/>
        </w:rPr>
        <w:t xml:space="preserve">Izvršene su aktivnosti i pripreme za skorašnje </w:t>
      </w:r>
      <w:r>
        <w:rPr>
          <w:sz w:val="24"/>
        </w:rPr>
        <w:t>u</w:t>
      </w:r>
      <w:r w:rsidRPr="006C1F86">
        <w:rPr>
          <w:sz w:val="24"/>
        </w:rPr>
        <w:t>skršnje blagdane.</w:t>
      </w:r>
    </w:p>
    <w:p w:rsidRDefault="006C1F86" w:rsidP="006C1F86" w:rsidR="006C1F86" w:rsidRPr="006C1F86">
      <w:pPr>
        <w:pStyle w:val="Odlomakpopisa"/>
        <w:rPr>
          <w:sz w:val="24"/>
        </w:rPr>
      </w:pPr>
    </w:p>
    <w:p w:rsidRDefault="006C1F86" w:rsidP="006C1F86" w:rsidR="006C1F86" w:rsidRPr="006C1F86">
      <w:pPr>
        <w:pStyle w:val="Odlomakpopisa"/>
        <w:numPr>
          <w:ilvl w:val="0"/>
          <w:numId w:val="15"/>
        </w:numPr>
        <w:tabs>
          <w:tab w:pos="979" w:val="left"/>
        </w:tabs>
        <w:ind w:right="126"/>
        <w:jc w:val="both"/>
        <w:rPr>
          <w:sz w:val="24"/>
        </w:rPr>
      </w:pPr>
      <w:r w:rsidRPr="006C1F86">
        <w:rPr>
          <w:sz w:val="24"/>
        </w:rPr>
        <w:t>U veljači je lansirana kampanja</w:t>
      </w:r>
      <w:r w:rsidR="00BB739A">
        <w:rPr>
          <w:sz w:val="24"/>
        </w:rPr>
        <w:t xml:space="preserve"> za Omegol liniju proizvoda kojom se </w:t>
      </w:r>
      <w:r w:rsidRPr="006C1F86">
        <w:rPr>
          <w:sz w:val="24"/>
        </w:rPr>
        <w:t>informira potrošače o prelasku u novu ambalažu i funkcionalnim benefitima proizvoda.</w:t>
      </w:r>
    </w:p>
    <w:p w:rsidRDefault="00AD7365" w:rsidP="006C1F86" w:rsidR="00AD7365" w:rsidRPr="006C1F86">
      <w:pPr>
        <w:pStyle w:val="Odlomakpopisa"/>
        <w:tabs>
          <w:tab w:pos="979" w:val="left"/>
        </w:tabs>
        <w:ind w:firstLine="0" w:right="126"/>
        <w:jc w:val="both"/>
        <w:rPr>
          <w:sz w:val="24"/>
        </w:rPr>
      </w:pPr>
    </w:p>
    <w:p w:rsidRDefault="00D1088B" w:rsidP="00AD7365" w:rsidR="008A6252">
      <w:pPr>
        <w:pStyle w:val="Odlomakpopisa"/>
        <w:tabs>
          <w:tab w:pos="979" w:val="left"/>
        </w:tabs>
        <w:ind w:firstLine="0" w:right="126"/>
        <w:jc w:val="both"/>
        <w:rPr>
          <w:sz w:val="24"/>
        </w:rPr>
        <w:sectPr w:rsidR="008A6252">
          <w:pgSz w:h="16840" w:w="11910"/>
          <w:pgMar w:gutter="0" w:footer="1316" w:header="709" w:left="1160" w:bottom="1560" w:right="860" w:top="1680"/>
          <w:cols w:space="720"/>
        </w:sectPr>
      </w:pPr>
      <w:r w:rsidRPr="00D1088B">
        <w:rPr>
          <w:sz w:val="24"/>
        </w:rPr>
        <w:t xml:space="preserve"> </w:t>
      </w: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9931088" w:id="16"/>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3"/>
          <w:sz w:val="24"/>
        </w:rPr>
        <w:t>Dijamant</w:t>
      </w:r>
      <w:r>
        <w:rPr>
          <w:b/>
          <w:spacing w:val="58"/>
          <w:sz w:val="24"/>
        </w:rPr>
        <w:t xml:space="preserve"> </w:t>
      </w:r>
      <w:r>
        <w:rPr>
          <w:b/>
          <w:spacing w:val="3"/>
          <w:sz w:val="24"/>
        </w:rPr>
        <w:t>a.d.</w:t>
      </w:r>
      <w:bookmarkEnd w:id="16"/>
    </w:p>
    <w:p w:rsidRDefault="008A6252" w:rsidR="008A6252">
      <w:pPr>
        <w:pStyle w:val="Tijeloteksta"/>
        <w:spacing w:before="10"/>
        <w:rPr>
          <w:b/>
          <w:sz w:val="30"/>
        </w:rPr>
      </w:pPr>
    </w:p>
    <w:p w:rsidRDefault="0065237C" w:rsidR="008A6252">
      <w:pPr>
        <w:pStyle w:val="Odlomakpopisa"/>
        <w:numPr>
          <w:ilvl w:val="3"/>
          <w:numId w:val="22"/>
        </w:numPr>
        <w:tabs>
          <w:tab w:pos="1981" w:val="left"/>
          <w:tab w:pos="1982" w:val="left"/>
          <w:tab w:pos="3432" w:val="left"/>
          <w:tab w:pos="4564" w:val="left"/>
          <w:tab w:pos="5070" w:val="left"/>
          <w:tab w:pos="6191" w:val="left"/>
          <w:tab w:pos="7189" w:val="left"/>
          <w:tab w:pos="7467" w:val="left"/>
          <w:tab w:pos="8441" w:val="left"/>
        </w:tabs>
        <w:ind w:firstLine="0" w:right="272"/>
        <w:rPr>
          <w:b/>
          <w:sz w:val="24"/>
        </w:rPr>
      </w:pPr>
      <w:r>
        <w:rPr>
          <w:b/>
          <w:sz w:val="24"/>
        </w:rPr>
        <w:t>Financijski</w:t>
      </w:r>
      <w:r>
        <w:rPr>
          <w:b/>
          <w:sz w:val="24"/>
        </w:rPr>
        <w:tab/>
        <w:t>rezultati</w:t>
      </w:r>
      <w:r>
        <w:rPr>
          <w:b/>
          <w:sz w:val="24"/>
        </w:rPr>
        <w:tab/>
        <w:t>od</w:t>
      </w:r>
      <w:r>
        <w:rPr>
          <w:b/>
          <w:sz w:val="24"/>
        </w:rPr>
        <w:tab/>
        <w:t>početka</w:t>
      </w:r>
      <w:r>
        <w:rPr>
          <w:b/>
          <w:sz w:val="24"/>
        </w:rPr>
        <w:tab/>
        <w:t>godine</w:t>
      </w:r>
      <w:r>
        <w:rPr>
          <w:b/>
          <w:sz w:val="24"/>
        </w:rPr>
        <w:tab/>
        <w:t>i</w:t>
      </w:r>
      <w:r>
        <w:rPr>
          <w:b/>
          <w:sz w:val="24"/>
        </w:rPr>
        <w:tab/>
        <w:t>ključni</w:t>
      </w:r>
      <w:r>
        <w:rPr>
          <w:b/>
          <w:sz w:val="24"/>
        </w:rPr>
        <w:tab/>
        <w:t>financijski pokazatelji</w:t>
      </w:r>
      <w:r>
        <w:rPr>
          <w:b/>
          <w:spacing w:val="-1"/>
          <w:sz w:val="24"/>
        </w:rPr>
        <w:t xml:space="preserve"> </w:t>
      </w:r>
      <w:r>
        <w:rPr>
          <w:b/>
          <w:sz w:val="24"/>
        </w:rPr>
        <w:t>učinka</w:t>
      </w:r>
    </w:p>
    <w:p w:rsidRDefault="008A6252" w:rsidR="008A6252">
      <w:pPr>
        <w:pStyle w:val="Tijeloteksta"/>
        <w:spacing w:before="6"/>
        <w:rPr>
          <w:b/>
          <w:sz w:val="21"/>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856"/>
        <w:gridCol w:w="2342"/>
        <w:gridCol w:w="1898"/>
      </w:tblGrid>
      <w:tr w:rsidTr="00845EBE" w:rsidR="00107992">
        <w:trPr>
          <w:trHeight w:val="448"/>
          <w:jc w:val="center"/>
        </w:trPr>
        <w:tc>
          <w:tcPr>
            <w:tcW w:type="dxa" w:w="2856"/>
            <w:shd w:fill="C00000" w:color="auto" w:val="clear"/>
          </w:tcPr>
          <w:p w:rsidRDefault="00107992" w:rsidR="00107992">
            <w:pPr>
              <w:pStyle w:val="TableParagraph"/>
              <w:spacing w:before="82"/>
              <w:ind w:left="105"/>
              <w:rPr>
                <w:b/>
                <w:sz w:val="24"/>
              </w:rPr>
            </w:pPr>
            <w:r>
              <w:rPr>
                <w:b/>
                <w:color w:val="FFFFFF"/>
                <w:sz w:val="24"/>
              </w:rPr>
              <w:t>Financijski rezultati*</w:t>
            </w:r>
          </w:p>
        </w:tc>
        <w:tc>
          <w:tcPr>
            <w:tcW w:type="dxa" w:w="2342"/>
            <w:shd w:fill="C00000" w:color="auto" w:val="clear"/>
          </w:tcPr>
          <w:p w:rsidRDefault="006C1F86" w:rsidP="00F3510C" w:rsidR="00F3510C">
            <w:pPr>
              <w:pStyle w:val="TableParagraph"/>
              <w:spacing w:before="82"/>
              <w:ind w:right="351" w:left="362"/>
              <w:jc w:val="center"/>
              <w:rPr>
                <w:b/>
                <w:color w:val="FFFFFF"/>
                <w:sz w:val="24"/>
              </w:rPr>
            </w:pPr>
            <w:r>
              <w:rPr>
                <w:b/>
                <w:color w:val="FFFFFF"/>
                <w:sz w:val="24"/>
              </w:rPr>
              <w:t>I.-</w:t>
            </w:r>
            <w:r w:rsidR="00107992">
              <w:rPr>
                <w:b/>
                <w:color w:val="FFFFFF"/>
                <w:sz w:val="24"/>
              </w:rPr>
              <w:t>I</w:t>
            </w:r>
            <w:r w:rsidR="00CF3954">
              <w:rPr>
                <w:b/>
                <w:color w:val="FFFFFF"/>
                <w:sz w:val="24"/>
              </w:rPr>
              <w:t>I</w:t>
            </w:r>
            <w:r w:rsidR="00107992">
              <w:rPr>
                <w:b/>
                <w:color w:val="FFFFFF"/>
                <w:sz w:val="24"/>
              </w:rPr>
              <w:t xml:space="preserve">. 2018.    </w:t>
            </w:r>
          </w:p>
          <w:p w:rsidRDefault="00107992" w:rsidP="00F3510C" w:rsidR="00107992">
            <w:pPr>
              <w:pStyle w:val="TableParagraph"/>
              <w:spacing w:before="82"/>
              <w:ind w:right="351" w:left="362"/>
              <w:rPr>
                <w:b/>
                <w:sz w:val="24"/>
              </w:rPr>
            </w:pPr>
            <w:r>
              <w:rPr>
                <w:b/>
                <w:color w:val="FFFFFF"/>
                <w:sz w:val="24"/>
              </w:rPr>
              <w:t>(mil. HRK)</w:t>
            </w:r>
          </w:p>
        </w:tc>
        <w:tc>
          <w:tcPr>
            <w:tcW w:type="auto" w:w="0"/>
            <w:shd w:fill="C00000" w:color="auto" w:val="clear"/>
          </w:tcPr>
          <w:p w:rsidRDefault="00107992" w:rsidP="00F3510C" w:rsidR="00F3510C">
            <w:pPr>
              <w:pStyle w:val="TableParagraph"/>
              <w:spacing w:before="82"/>
              <w:ind w:right="351" w:left="362"/>
              <w:jc w:val="center"/>
              <w:rPr>
                <w:b/>
                <w:color w:val="FFFFFF"/>
                <w:sz w:val="24"/>
              </w:rPr>
            </w:pPr>
            <w:r>
              <w:rPr>
                <w:b/>
                <w:color w:val="FFFFFF"/>
                <w:sz w:val="24"/>
              </w:rPr>
              <w:t xml:space="preserve">Plan </w:t>
            </w:r>
            <w:r w:rsidRPr="00107992">
              <w:rPr>
                <w:b/>
                <w:color w:val="FFFFFF"/>
                <w:sz w:val="24"/>
              </w:rPr>
              <w:t xml:space="preserve">2018. </w:t>
            </w:r>
          </w:p>
          <w:p w:rsidRDefault="00107992" w:rsidP="00F3510C" w:rsidR="00107992">
            <w:pPr>
              <w:pStyle w:val="TableParagraph"/>
              <w:spacing w:before="82"/>
              <w:ind w:right="351" w:left="362"/>
              <w:rPr>
                <w:b/>
                <w:color w:val="FFFFFF"/>
                <w:sz w:val="24"/>
              </w:rPr>
            </w:pPr>
            <w:r w:rsidRPr="00107992">
              <w:rPr>
                <w:b/>
                <w:color w:val="FFFFFF"/>
                <w:sz w:val="24"/>
              </w:rPr>
              <w:t>(mil. HRK)</w:t>
            </w:r>
          </w:p>
        </w:tc>
      </w:tr>
      <w:tr w:rsidTr="00845EBE" w:rsidR="00107992">
        <w:trPr>
          <w:trHeight w:val="275"/>
          <w:jc w:val="center"/>
        </w:trPr>
        <w:tc>
          <w:tcPr>
            <w:tcW w:type="dxa" w:w="2856"/>
          </w:tcPr>
          <w:p w:rsidRDefault="00107992" w:rsidR="00107992">
            <w:pPr>
              <w:pStyle w:val="TableParagraph"/>
              <w:spacing w:lineRule="exact" w:line="256"/>
              <w:ind w:left="105"/>
              <w:rPr>
                <w:sz w:val="24"/>
              </w:rPr>
            </w:pPr>
            <w:r>
              <w:rPr>
                <w:sz w:val="24"/>
              </w:rPr>
              <w:t>Prihod</w:t>
            </w:r>
          </w:p>
        </w:tc>
        <w:tc>
          <w:tcPr>
            <w:tcW w:type="dxa" w:w="2342"/>
          </w:tcPr>
          <w:p w:rsidRDefault="006C1F86" w:rsidP="00375F4B" w:rsidR="00107992">
            <w:pPr>
              <w:pStyle w:val="TableParagraph"/>
              <w:spacing w:lineRule="exact" w:line="256"/>
              <w:ind w:right="349" w:left="362"/>
              <w:jc w:val="center"/>
              <w:rPr>
                <w:sz w:val="24"/>
              </w:rPr>
            </w:pPr>
            <w:r>
              <w:rPr>
                <w:sz w:val="24"/>
              </w:rPr>
              <w:t>96</w:t>
            </w:r>
          </w:p>
        </w:tc>
        <w:tc>
          <w:tcPr>
            <w:tcW w:type="auto" w:w="0"/>
          </w:tcPr>
          <w:p w:rsidRDefault="006C1F86" w:rsidP="00375F4B" w:rsidR="00107992">
            <w:pPr>
              <w:pStyle w:val="TableParagraph"/>
              <w:spacing w:lineRule="exact" w:line="256"/>
              <w:ind w:right="349" w:left="362"/>
              <w:jc w:val="center"/>
              <w:rPr>
                <w:sz w:val="24"/>
              </w:rPr>
            </w:pPr>
            <w:r>
              <w:rPr>
                <w:sz w:val="24"/>
              </w:rPr>
              <w:t>121</w:t>
            </w:r>
          </w:p>
        </w:tc>
      </w:tr>
      <w:tr w:rsidTr="00845EBE" w:rsidR="00107992">
        <w:trPr>
          <w:trHeight w:val="275"/>
          <w:jc w:val="center"/>
        </w:trPr>
        <w:tc>
          <w:tcPr>
            <w:tcW w:type="dxa" w:w="2856"/>
          </w:tcPr>
          <w:p w:rsidRDefault="00107992" w:rsidR="00107992">
            <w:pPr>
              <w:pStyle w:val="TableParagraph"/>
              <w:spacing w:lineRule="exact" w:line="256"/>
              <w:ind w:left="105"/>
              <w:rPr>
                <w:sz w:val="24"/>
              </w:rPr>
            </w:pPr>
            <w:r>
              <w:rPr>
                <w:sz w:val="24"/>
              </w:rPr>
              <w:t>EBITDA</w:t>
            </w:r>
          </w:p>
        </w:tc>
        <w:tc>
          <w:tcPr>
            <w:tcW w:type="dxa" w:w="2342"/>
          </w:tcPr>
          <w:p w:rsidRDefault="006C1F86" w:rsidR="00107992">
            <w:pPr>
              <w:pStyle w:val="TableParagraph"/>
              <w:spacing w:lineRule="exact" w:line="256"/>
              <w:ind w:right="349" w:left="362"/>
              <w:jc w:val="center"/>
              <w:rPr>
                <w:sz w:val="24"/>
              </w:rPr>
            </w:pPr>
            <w:r>
              <w:rPr>
                <w:sz w:val="24"/>
              </w:rPr>
              <w:t>5,2</w:t>
            </w:r>
          </w:p>
        </w:tc>
        <w:tc>
          <w:tcPr>
            <w:tcW w:type="auto" w:w="0"/>
          </w:tcPr>
          <w:p w:rsidRDefault="006C1F86" w:rsidR="00107992">
            <w:pPr>
              <w:pStyle w:val="TableParagraph"/>
              <w:spacing w:lineRule="exact" w:line="256"/>
              <w:ind w:right="349" w:left="362"/>
              <w:jc w:val="center"/>
              <w:rPr>
                <w:sz w:val="24"/>
              </w:rPr>
            </w:pPr>
            <w:r>
              <w:rPr>
                <w:sz w:val="24"/>
              </w:rPr>
              <w:t>4,3</w:t>
            </w:r>
          </w:p>
        </w:tc>
      </w:tr>
      <w:tr w:rsidTr="00845EBE" w:rsidR="00107992">
        <w:trPr>
          <w:trHeight w:val="275"/>
          <w:jc w:val="center"/>
        </w:trPr>
        <w:tc>
          <w:tcPr>
            <w:tcW w:type="dxa" w:w="2856"/>
          </w:tcPr>
          <w:p w:rsidRDefault="00107992" w:rsidR="00107992">
            <w:pPr>
              <w:pStyle w:val="TableParagraph"/>
              <w:spacing w:lineRule="exact" w:line="256"/>
              <w:ind w:left="105"/>
              <w:rPr>
                <w:sz w:val="24"/>
              </w:rPr>
            </w:pPr>
            <w:r>
              <w:rPr>
                <w:sz w:val="24"/>
              </w:rPr>
              <w:t>EBITDA %</w:t>
            </w:r>
          </w:p>
        </w:tc>
        <w:tc>
          <w:tcPr>
            <w:tcW w:type="dxa" w:w="2342"/>
          </w:tcPr>
          <w:p w:rsidRDefault="006C1F86" w:rsidP="00375F4B" w:rsidR="00107992">
            <w:pPr>
              <w:pStyle w:val="TableParagraph"/>
              <w:spacing w:lineRule="exact" w:line="256"/>
              <w:ind w:right="351" w:left="361"/>
              <w:jc w:val="center"/>
              <w:rPr>
                <w:sz w:val="24"/>
              </w:rPr>
            </w:pPr>
            <w:r>
              <w:rPr>
                <w:sz w:val="24"/>
              </w:rPr>
              <w:t>5,4</w:t>
            </w:r>
            <w:r w:rsidR="00107992">
              <w:rPr>
                <w:sz w:val="24"/>
              </w:rPr>
              <w:t>%</w:t>
            </w:r>
          </w:p>
        </w:tc>
        <w:tc>
          <w:tcPr>
            <w:tcW w:type="auto" w:w="0"/>
          </w:tcPr>
          <w:p w:rsidRDefault="006C1F86" w:rsidP="00375F4B" w:rsidR="00107992">
            <w:pPr>
              <w:pStyle w:val="TableParagraph"/>
              <w:spacing w:lineRule="exact" w:line="256"/>
              <w:ind w:right="351" w:left="361"/>
              <w:jc w:val="center"/>
              <w:rPr>
                <w:sz w:val="24"/>
              </w:rPr>
            </w:pPr>
            <w:r>
              <w:rPr>
                <w:sz w:val="24"/>
              </w:rPr>
              <w:t>3,5</w:t>
            </w:r>
            <w:r w:rsidR="00107992">
              <w:rPr>
                <w:sz w:val="24"/>
              </w:rPr>
              <w:t>%</w:t>
            </w:r>
          </w:p>
        </w:tc>
      </w:tr>
    </w:tbl>
    <w:p w:rsidRDefault="008C5D3B" w:rsidP="00C24214" w:rsidR="008A6252">
      <w:pPr>
        <w:ind w:left="966"/>
        <w:rPr>
          <w:b/>
          <w:i/>
        </w:rPr>
      </w:pPr>
      <w:r>
        <w:rPr>
          <w:b/>
          <w:i/>
          <w:sz w:val="20"/>
        </w:rPr>
        <w:t xml:space="preserve">       </w:t>
      </w:r>
      <w:r w:rsidR="0065237C">
        <w:rPr>
          <w:b/>
          <w:i/>
          <w:sz w:val="20"/>
        </w:rPr>
        <w:t xml:space="preserve">*NAPOMENA: </w:t>
      </w:r>
      <w:r w:rsidR="00C24214">
        <w:rPr>
          <w:b/>
          <w:i/>
          <w:sz w:val="20"/>
        </w:rPr>
        <w:t xml:space="preserve">Preliminirani </w:t>
      </w:r>
      <w:r w:rsidR="0065237C">
        <w:rPr>
          <w:b/>
          <w:i/>
          <w:sz w:val="20"/>
        </w:rPr>
        <w:t xml:space="preserve"> rezultati</w:t>
      </w:r>
      <w:r w:rsidR="00C24214">
        <w:rPr>
          <w:b/>
          <w:i/>
        </w:rPr>
        <w:t xml:space="preserve"> </w:t>
      </w: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6C1F86" w:rsidP="006C1F86" w:rsidR="006C1F86" w:rsidRPr="006C1F86">
      <w:pPr>
        <w:pStyle w:val="Odlomakpopisa"/>
        <w:numPr>
          <w:ilvl w:val="0"/>
          <w:numId w:val="14"/>
        </w:numPr>
        <w:tabs>
          <w:tab w:pos="979" w:val="left"/>
        </w:tabs>
        <w:spacing w:before="217"/>
        <w:ind w:right="125"/>
        <w:jc w:val="both"/>
        <w:rPr>
          <w:sz w:val="24"/>
        </w:rPr>
      </w:pPr>
      <w:r w:rsidRPr="006C1F86">
        <w:rPr>
          <w:sz w:val="24"/>
        </w:rPr>
        <w:t>Ostvareni EBITDA je viši od planiranog, a na rezultat su utjecali ostvareni niži opći i administrativni te troškovi marketinga.</w:t>
      </w:r>
    </w:p>
    <w:p w:rsidRDefault="006C1F86" w:rsidP="006C1F86" w:rsidR="006C1F86" w:rsidRPr="006C1F86">
      <w:pPr>
        <w:pStyle w:val="Odlomakpopisa"/>
        <w:numPr>
          <w:ilvl w:val="0"/>
          <w:numId w:val="14"/>
        </w:numPr>
        <w:tabs>
          <w:tab w:pos="979" w:val="left"/>
        </w:tabs>
        <w:spacing w:before="217"/>
        <w:ind w:right="125"/>
        <w:jc w:val="both"/>
        <w:rPr>
          <w:sz w:val="24"/>
        </w:rPr>
      </w:pPr>
      <w:r w:rsidRPr="006C1F86">
        <w:rPr>
          <w:sz w:val="24"/>
        </w:rPr>
        <w:t>Zbog pritiska na cijene na tržištu ulja, ostvareni prihodi od prodaje u veljači su niži od planiranih.</w:t>
      </w:r>
    </w:p>
    <w:p w:rsidRDefault="006C1F86" w:rsidP="006C1F86" w:rsidR="006C1F86" w:rsidRPr="006C1F86">
      <w:pPr>
        <w:pStyle w:val="Odlomakpopisa"/>
        <w:numPr>
          <w:ilvl w:val="0"/>
          <w:numId w:val="14"/>
        </w:numPr>
        <w:tabs>
          <w:tab w:pos="979" w:val="left"/>
        </w:tabs>
        <w:spacing w:before="217"/>
        <w:ind w:right="125"/>
        <w:jc w:val="both"/>
        <w:rPr>
          <w:sz w:val="24"/>
        </w:rPr>
      </w:pPr>
      <w:r w:rsidRPr="006C1F86">
        <w:rPr>
          <w:sz w:val="24"/>
        </w:rPr>
        <w:t>Na kategorijama majonez</w:t>
      </w:r>
      <w:r>
        <w:rPr>
          <w:sz w:val="24"/>
        </w:rPr>
        <w:t>e</w:t>
      </w:r>
      <w:r w:rsidRPr="006C1F86">
        <w:rPr>
          <w:sz w:val="24"/>
        </w:rPr>
        <w:t>, stoln</w:t>
      </w:r>
      <w:r>
        <w:rPr>
          <w:sz w:val="24"/>
        </w:rPr>
        <w:t>og</w:t>
      </w:r>
      <w:r w:rsidRPr="006C1F86">
        <w:rPr>
          <w:sz w:val="24"/>
        </w:rPr>
        <w:t xml:space="preserve"> margarin</w:t>
      </w:r>
      <w:r>
        <w:rPr>
          <w:sz w:val="24"/>
        </w:rPr>
        <w:t>a</w:t>
      </w:r>
      <w:r w:rsidRPr="006C1F86">
        <w:rPr>
          <w:sz w:val="24"/>
        </w:rPr>
        <w:t>, preljev</w:t>
      </w:r>
      <w:r>
        <w:rPr>
          <w:sz w:val="24"/>
        </w:rPr>
        <w:t>a</w:t>
      </w:r>
      <w:r w:rsidRPr="006C1F86">
        <w:rPr>
          <w:sz w:val="24"/>
        </w:rPr>
        <w:t>, biljn</w:t>
      </w:r>
      <w:r>
        <w:rPr>
          <w:sz w:val="24"/>
        </w:rPr>
        <w:t>e</w:t>
      </w:r>
      <w:r w:rsidRPr="006C1F86">
        <w:rPr>
          <w:sz w:val="24"/>
        </w:rPr>
        <w:t xml:space="preserve"> </w:t>
      </w:r>
      <w:r>
        <w:rPr>
          <w:sz w:val="24"/>
        </w:rPr>
        <w:t>masti</w:t>
      </w:r>
      <w:r w:rsidRPr="006C1F86">
        <w:rPr>
          <w:sz w:val="24"/>
        </w:rPr>
        <w:t>, sirev</w:t>
      </w:r>
      <w:r>
        <w:rPr>
          <w:sz w:val="24"/>
        </w:rPr>
        <w:t>a</w:t>
      </w:r>
      <w:r w:rsidRPr="006C1F86">
        <w:rPr>
          <w:sz w:val="24"/>
        </w:rPr>
        <w:t>, tjestenine i palmino</w:t>
      </w:r>
      <w:r>
        <w:rPr>
          <w:sz w:val="24"/>
        </w:rPr>
        <w:t>g</w:t>
      </w:r>
      <w:r w:rsidRPr="006C1F86">
        <w:rPr>
          <w:sz w:val="24"/>
        </w:rPr>
        <w:t xml:space="preserve"> ulj</w:t>
      </w:r>
      <w:r>
        <w:rPr>
          <w:sz w:val="24"/>
        </w:rPr>
        <w:t>a</w:t>
      </w:r>
      <w:r w:rsidRPr="006C1F86">
        <w:rPr>
          <w:sz w:val="24"/>
        </w:rPr>
        <w:t xml:space="preserve"> za prženje, ostvareni su viši prihodi od planiranih.</w:t>
      </w:r>
    </w:p>
    <w:p w:rsidRDefault="006C1F86" w:rsidP="006C1F86" w:rsidR="006C1F86" w:rsidRPr="006C1F86">
      <w:pPr>
        <w:pStyle w:val="Odlomakpopisa"/>
        <w:numPr>
          <w:ilvl w:val="0"/>
          <w:numId w:val="14"/>
        </w:numPr>
        <w:tabs>
          <w:tab w:pos="979" w:val="left"/>
        </w:tabs>
        <w:spacing w:before="217"/>
        <w:ind w:right="125"/>
        <w:jc w:val="both"/>
        <w:rPr>
          <w:sz w:val="24"/>
        </w:rPr>
      </w:pPr>
      <w:r w:rsidRPr="006C1F86">
        <w:rPr>
          <w:sz w:val="24"/>
        </w:rPr>
        <w:t xml:space="preserve">Poduzete su značajne aktivnosti za razvijanje receptura privatne marke nekih kategorija proizvoda. </w:t>
      </w:r>
      <w:r>
        <w:rPr>
          <w:sz w:val="24"/>
        </w:rPr>
        <w:t>O</w:t>
      </w:r>
      <w:r w:rsidRPr="006C1F86">
        <w:rPr>
          <w:sz w:val="24"/>
        </w:rPr>
        <w:t>čekivani početak isporuka je ožujak. Navedeno će doprinijeti kompenziranju pada prodaje zbog cijena ulja.</w:t>
      </w:r>
    </w:p>
    <w:p w:rsidRDefault="005A3496" w:rsidP="006C1F86" w:rsidR="005A3496" w:rsidRPr="005A3496">
      <w:pPr>
        <w:pStyle w:val="Odlomakpopisa"/>
        <w:tabs>
          <w:tab w:pos="979" w:val="left"/>
        </w:tabs>
        <w:spacing w:before="217"/>
        <w:ind w:firstLine="0" w:right="125"/>
        <w:jc w:val="both"/>
        <w:rPr>
          <w:sz w:val="24"/>
        </w:rPr>
      </w:pPr>
    </w:p>
    <w:p w:rsidRDefault="008A6252" w:rsidR="008A6252">
      <w:pPr>
        <w:rPr>
          <w:sz w:val="24"/>
        </w:rPr>
        <w:sectPr w:rsidR="008A6252">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22"/>
        </w:numPr>
        <w:tabs>
          <w:tab w:pos="965" w:val="left"/>
        </w:tabs>
        <w:spacing w:before="92"/>
        <w:outlineLvl w:val="1"/>
        <w:rPr>
          <w:b/>
          <w:sz w:val="24"/>
        </w:rPr>
      </w:pPr>
      <w:bookmarkStart w:name="_Toc509931089" w:id="17"/>
      <w:r>
        <w:rPr>
          <w:b/>
          <w:spacing w:val="3"/>
          <w:sz w:val="24"/>
        </w:rPr>
        <w:t xml:space="preserve">Kompanije </w:t>
      </w:r>
      <w:r>
        <w:rPr>
          <w:b/>
          <w:sz w:val="24"/>
        </w:rPr>
        <w:t xml:space="preserve">u </w:t>
      </w:r>
      <w:r>
        <w:rPr>
          <w:b/>
          <w:spacing w:val="3"/>
          <w:sz w:val="24"/>
        </w:rPr>
        <w:t xml:space="preserve">poslovnoj grupi </w:t>
      </w:r>
      <w:r>
        <w:rPr>
          <w:b/>
          <w:spacing w:val="4"/>
          <w:sz w:val="24"/>
        </w:rPr>
        <w:t xml:space="preserve">Prehrana: </w:t>
      </w:r>
      <w:r>
        <w:rPr>
          <w:b/>
          <w:spacing w:val="2"/>
          <w:sz w:val="24"/>
        </w:rPr>
        <w:t xml:space="preserve">PIK </w:t>
      </w:r>
      <w:r>
        <w:rPr>
          <w:b/>
          <w:spacing w:val="3"/>
          <w:sz w:val="24"/>
        </w:rPr>
        <w:t>Vrbovec</w:t>
      </w:r>
      <w:r>
        <w:rPr>
          <w:b/>
          <w:spacing w:val="54"/>
          <w:sz w:val="24"/>
        </w:rPr>
        <w:t xml:space="preserve"> </w:t>
      </w:r>
      <w:r>
        <w:rPr>
          <w:b/>
          <w:spacing w:val="3"/>
          <w:sz w:val="24"/>
        </w:rPr>
        <w:t>d.d.</w:t>
      </w:r>
      <w:bookmarkEnd w:id="17"/>
    </w:p>
    <w:p w:rsidRDefault="008A6252" w:rsidR="008A6252">
      <w:pPr>
        <w:pStyle w:val="Tijeloteksta"/>
        <w:spacing w:before="7"/>
        <w:rPr>
          <w:b/>
          <w:sz w:val="34"/>
        </w:rPr>
      </w:pPr>
    </w:p>
    <w:p w:rsidRDefault="0065237C" w:rsidR="008A6252">
      <w:pPr>
        <w:pStyle w:val="Odlomakpopisa"/>
        <w:numPr>
          <w:ilvl w:val="3"/>
          <w:numId w:val="22"/>
        </w:numPr>
        <w:tabs>
          <w:tab w:pos="1966" w:val="left"/>
        </w:tabs>
        <w:spacing w:lineRule="auto" w:line="276" w:before="1"/>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after="1" w:before="6"/>
        <w:rPr>
          <w:b/>
          <w:sz w:val="17"/>
        </w:rPr>
      </w:pPr>
    </w:p>
    <w:tbl>
      <w:tblPr>
        <w:tblW w:type="auto" w:w="0"/>
        <w:tblInd w:type="dxa" w:w="998"/>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551"/>
        <w:gridCol w:w="2268"/>
        <w:gridCol w:w="2835"/>
      </w:tblGrid>
      <w:tr w:rsidTr="002E41B3" w:rsidR="006F0E7D">
        <w:trPr>
          <w:trHeight w:val="664"/>
        </w:trPr>
        <w:tc>
          <w:tcPr>
            <w:tcW w:type="dxa" w:w="2551"/>
            <w:shd w:fill="C00000" w:color="auto" w:val="clear"/>
          </w:tcPr>
          <w:p w:rsidRDefault="006F0E7D" w:rsidR="006F0E7D">
            <w:pPr>
              <w:pStyle w:val="TableParagraph"/>
              <w:spacing w:before="79"/>
              <w:ind w:left="105"/>
              <w:rPr>
                <w:b/>
                <w:sz w:val="24"/>
              </w:rPr>
            </w:pPr>
            <w:r>
              <w:rPr>
                <w:b/>
                <w:color w:val="FFFFFF"/>
                <w:sz w:val="24"/>
              </w:rPr>
              <w:t>Financijski rezultati*</w:t>
            </w:r>
          </w:p>
        </w:tc>
        <w:tc>
          <w:tcPr>
            <w:tcW w:type="dxa" w:w="2268"/>
            <w:shd w:fill="C00000" w:color="auto" w:val="clear"/>
          </w:tcPr>
          <w:p w:rsidRDefault="006C1F86" w:rsidP="00F3510C" w:rsidR="00F3510C">
            <w:pPr>
              <w:pStyle w:val="TableParagraph"/>
              <w:spacing w:before="79"/>
              <w:jc w:val="center"/>
              <w:rPr>
                <w:b/>
                <w:color w:val="FFFFFF"/>
                <w:sz w:val="24"/>
              </w:rPr>
            </w:pPr>
            <w:r>
              <w:rPr>
                <w:b/>
                <w:color w:val="FFFFFF"/>
                <w:sz w:val="24"/>
              </w:rPr>
              <w:t>I.-</w:t>
            </w:r>
            <w:r w:rsidR="006F0E7D">
              <w:rPr>
                <w:b/>
                <w:color w:val="FFFFFF"/>
                <w:sz w:val="24"/>
              </w:rPr>
              <w:t>I</w:t>
            </w:r>
            <w:r>
              <w:rPr>
                <w:b/>
                <w:color w:val="FFFFFF"/>
                <w:sz w:val="24"/>
              </w:rPr>
              <w:t>I.</w:t>
            </w:r>
            <w:r w:rsidR="006F0E7D">
              <w:rPr>
                <w:b/>
                <w:color w:val="FFFFFF"/>
                <w:sz w:val="24"/>
              </w:rPr>
              <w:t xml:space="preserve"> 2018.</w:t>
            </w:r>
          </w:p>
          <w:p w:rsidRDefault="006F0E7D" w:rsidP="00F3510C" w:rsidR="006F0E7D">
            <w:pPr>
              <w:pStyle w:val="TableParagraph"/>
              <w:spacing w:before="79"/>
              <w:jc w:val="center"/>
              <w:rPr>
                <w:b/>
                <w:sz w:val="24"/>
              </w:rPr>
            </w:pPr>
            <w:r>
              <w:rPr>
                <w:b/>
                <w:color w:val="FFFFFF"/>
                <w:sz w:val="24"/>
              </w:rPr>
              <w:t>(mil. HRK)</w:t>
            </w:r>
          </w:p>
        </w:tc>
        <w:tc>
          <w:tcPr>
            <w:tcW w:type="dxa" w:w="2835"/>
            <w:shd w:fill="C00000" w:color="auto" w:val="clear"/>
          </w:tcPr>
          <w:p w:rsidRDefault="006F0E7D" w:rsidP="00F3510C" w:rsidR="00F3510C">
            <w:pPr>
              <w:pStyle w:val="TableParagraph"/>
              <w:spacing w:before="79"/>
              <w:jc w:val="center"/>
              <w:rPr>
                <w:b/>
                <w:color w:val="FFFFFF"/>
                <w:sz w:val="24"/>
              </w:rPr>
            </w:pPr>
            <w:r>
              <w:rPr>
                <w:b/>
                <w:color w:val="FFFFFF"/>
                <w:sz w:val="24"/>
              </w:rPr>
              <w:t>Plan 2018.</w:t>
            </w:r>
          </w:p>
          <w:p w:rsidRDefault="006F0E7D" w:rsidP="00F3510C" w:rsidR="006F0E7D">
            <w:pPr>
              <w:pStyle w:val="TableParagraph"/>
              <w:spacing w:before="79"/>
              <w:jc w:val="center"/>
              <w:rPr>
                <w:b/>
                <w:color w:val="FFFFFF"/>
                <w:sz w:val="24"/>
              </w:rPr>
            </w:pPr>
            <w:r w:rsidRPr="006F0E7D">
              <w:rPr>
                <w:b/>
                <w:color w:val="FFFFFF"/>
                <w:sz w:val="24"/>
              </w:rPr>
              <w:t>(mil. HRK)</w:t>
            </w:r>
          </w:p>
        </w:tc>
      </w:tr>
      <w:tr w:rsidTr="002E41B3" w:rsidR="006F0E7D">
        <w:trPr>
          <w:trHeight w:val="363"/>
        </w:trPr>
        <w:tc>
          <w:tcPr>
            <w:tcW w:type="dxa" w:w="2551"/>
          </w:tcPr>
          <w:p w:rsidRDefault="006F0E7D" w:rsidR="006F0E7D">
            <w:pPr>
              <w:pStyle w:val="TableParagraph"/>
              <w:spacing w:lineRule="exact" w:line="256"/>
              <w:ind w:left="105"/>
              <w:rPr>
                <w:sz w:val="24"/>
              </w:rPr>
            </w:pPr>
            <w:r>
              <w:rPr>
                <w:sz w:val="24"/>
              </w:rPr>
              <w:t>Prihod</w:t>
            </w:r>
          </w:p>
        </w:tc>
        <w:tc>
          <w:tcPr>
            <w:tcW w:type="dxa" w:w="2268"/>
          </w:tcPr>
          <w:p w:rsidRDefault="002E41B3" w:rsidP="00375F4B" w:rsidR="006F0E7D">
            <w:pPr>
              <w:pStyle w:val="TableParagraph"/>
              <w:spacing w:lineRule="exact" w:line="256"/>
              <w:ind w:right="351" w:left="361"/>
              <w:jc w:val="center"/>
              <w:rPr>
                <w:sz w:val="24"/>
              </w:rPr>
            </w:pPr>
            <w:r>
              <w:rPr>
                <w:sz w:val="24"/>
              </w:rPr>
              <w:t>236</w:t>
            </w:r>
          </w:p>
        </w:tc>
        <w:tc>
          <w:tcPr>
            <w:tcW w:type="dxa" w:w="2835"/>
          </w:tcPr>
          <w:p w:rsidRDefault="002E41B3" w:rsidP="00375F4B" w:rsidR="006F0E7D">
            <w:pPr>
              <w:pStyle w:val="TableParagraph"/>
              <w:spacing w:lineRule="exact" w:line="256"/>
              <w:ind w:right="351" w:left="361"/>
              <w:jc w:val="center"/>
              <w:rPr>
                <w:sz w:val="24"/>
              </w:rPr>
            </w:pPr>
            <w:r>
              <w:rPr>
                <w:sz w:val="24"/>
              </w:rPr>
              <w:t>252</w:t>
            </w:r>
          </w:p>
        </w:tc>
      </w:tr>
      <w:tr w:rsidTr="002E41B3" w:rsidR="006F0E7D">
        <w:trPr>
          <w:trHeight w:val="411"/>
        </w:trPr>
        <w:tc>
          <w:tcPr>
            <w:tcW w:type="dxa" w:w="2551"/>
          </w:tcPr>
          <w:p w:rsidRDefault="006F0E7D" w:rsidR="006F0E7D">
            <w:pPr>
              <w:pStyle w:val="TableParagraph"/>
              <w:spacing w:lineRule="exact" w:line="256"/>
              <w:ind w:left="105"/>
              <w:rPr>
                <w:sz w:val="24"/>
              </w:rPr>
            </w:pPr>
            <w:r>
              <w:rPr>
                <w:sz w:val="24"/>
              </w:rPr>
              <w:t>EBITDA</w:t>
            </w:r>
          </w:p>
        </w:tc>
        <w:tc>
          <w:tcPr>
            <w:tcW w:type="dxa" w:w="2268"/>
          </w:tcPr>
          <w:p w:rsidRDefault="002E41B3" w:rsidR="006F0E7D">
            <w:pPr>
              <w:pStyle w:val="TableParagraph"/>
              <w:spacing w:lineRule="exact" w:line="256"/>
              <w:ind w:right="350" w:left="362"/>
              <w:jc w:val="center"/>
              <w:rPr>
                <w:sz w:val="24"/>
              </w:rPr>
            </w:pPr>
            <w:r>
              <w:rPr>
                <w:sz w:val="24"/>
              </w:rPr>
              <w:t>23,9</w:t>
            </w:r>
          </w:p>
        </w:tc>
        <w:tc>
          <w:tcPr>
            <w:tcW w:type="dxa" w:w="2835"/>
          </w:tcPr>
          <w:p w:rsidRDefault="002E41B3" w:rsidR="006F0E7D">
            <w:pPr>
              <w:pStyle w:val="TableParagraph"/>
              <w:spacing w:lineRule="exact" w:line="256"/>
              <w:ind w:right="350" w:left="362"/>
              <w:jc w:val="center"/>
              <w:rPr>
                <w:sz w:val="24"/>
              </w:rPr>
            </w:pPr>
            <w:r>
              <w:rPr>
                <w:sz w:val="24"/>
              </w:rPr>
              <w:t>15,5</w:t>
            </w:r>
          </w:p>
        </w:tc>
      </w:tr>
      <w:tr w:rsidTr="002E41B3" w:rsidR="006F0E7D">
        <w:trPr>
          <w:trHeight w:val="414"/>
        </w:trPr>
        <w:tc>
          <w:tcPr>
            <w:tcW w:type="dxa" w:w="2551"/>
          </w:tcPr>
          <w:p w:rsidRDefault="006F0E7D" w:rsidR="006F0E7D">
            <w:pPr>
              <w:pStyle w:val="TableParagraph"/>
              <w:spacing w:lineRule="exact" w:line="258"/>
              <w:ind w:left="105"/>
              <w:rPr>
                <w:sz w:val="24"/>
              </w:rPr>
            </w:pPr>
            <w:r>
              <w:rPr>
                <w:sz w:val="24"/>
              </w:rPr>
              <w:t>EBITDA %</w:t>
            </w:r>
          </w:p>
        </w:tc>
        <w:tc>
          <w:tcPr>
            <w:tcW w:type="dxa" w:w="2268"/>
          </w:tcPr>
          <w:p w:rsidRDefault="006F0E7D" w:rsidP="002E41B3" w:rsidR="006F0E7D">
            <w:pPr>
              <w:pStyle w:val="TableParagraph"/>
              <w:spacing w:lineRule="exact" w:line="258"/>
              <w:ind w:right="351" w:left="361"/>
              <w:jc w:val="center"/>
              <w:rPr>
                <w:sz w:val="24"/>
              </w:rPr>
            </w:pPr>
            <w:r>
              <w:rPr>
                <w:sz w:val="24"/>
              </w:rPr>
              <w:t xml:space="preserve">  </w:t>
            </w:r>
            <w:r w:rsidR="002E41B3">
              <w:rPr>
                <w:sz w:val="24"/>
              </w:rPr>
              <w:t>10,1</w:t>
            </w:r>
            <w:r>
              <w:rPr>
                <w:sz w:val="24"/>
              </w:rPr>
              <w:t>%</w:t>
            </w:r>
          </w:p>
        </w:tc>
        <w:tc>
          <w:tcPr>
            <w:tcW w:type="dxa" w:w="2835"/>
          </w:tcPr>
          <w:p w:rsidRDefault="002E41B3" w:rsidP="002E41B3" w:rsidR="006F0E7D">
            <w:pPr>
              <w:pStyle w:val="TableParagraph"/>
              <w:spacing w:lineRule="exact" w:line="258"/>
              <w:ind w:right="351" w:left="361"/>
              <w:jc w:val="center"/>
              <w:rPr>
                <w:sz w:val="24"/>
              </w:rPr>
            </w:pPr>
            <w:r>
              <w:rPr>
                <w:sz w:val="24"/>
              </w:rPr>
              <w:t>6,2</w:t>
            </w:r>
            <w:r w:rsidR="006F0E7D">
              <w:rPr>
                <w:sz w:val="24"/>
              </w:rPr>
              <w:t>%</w:t>
            </w:r>
          </w:p>
        </w:tc>
      </w:tr>
    </w:tbl>
    <w:p w:rsidRDefault="0065237C" w:rsidR="008A6252">
      <w:pPr>
        <w:ind w:left="966"/>
        <w:rPr>
          <w:b/>
          <w:i/>
          <w:sz w:val="20"/>
        </w:rPr>
      </w:pPr>
      <w:r>
        <w:rPr>
          <w:b/>
          <w:i/>
          <w:sz w:val="20"/>
        </w:rPr>
        <w:t xml:space="preserve">*NAPOMENA: </w:t>
      </w:r>
      <w:r w:rsidR="00C24214">
        <w:rPr>
          <w:b/>
          <w:i/>
          <w:sz w:val="20"/>
        </w:rPr>
        <w:t xml:space="preserve">Preliminarni </w:t>
      </w:r>
      <w:r>
        <w:rPr>
          <w:b/>
          <w:i/>
          <w:sz w:val="20"/>
        </w:rPr>
        <w:t>rezultati</w:t>
      </w:r>
    </w:p>
    <w:p w:rsidRDefault="008A6252" w:rsidR="008A6252">
      <w:pPr>
        <w:pStyle w:val="Tijeloteksta"/>
        <w:rPr>
          <w:b/>
          <w:i/>
          <w:sz w:val="22"/>
        </w:rPr>
      </w:pPr>
    </w:p>
    <w:p w:rsidRDefault="002E41B3" w:rsidR="002E41B3">
      <w:pPr>
        <w:pStyle w:val="Tijeloteksta"/>
        <w:rPr>
          <w:b/>
          <w:i/>
          <w:sz w:val="22"/>
        </w:rPr>
      </w:pPr>
    </w:p>
    <w:p w:rsidRDefault="008A6252" w:rsidR="008A6252">
      <w:pPr>
        <w:pStyle w:val="Tijeloteksta"/>
        <w:spacing w:before="9"/>
        <w:rPr>
          <w:b/>
          <w:i/>
          <w:sz w:val="19"/>
        </w:rPr>
      </w:pPr>
    </w:p>
    <w:p w:rsidRDefault="0065237C" w:rsidR="008A6252">
      <w:pPr>
        <w:pStyle w:val="Odlomakpopisa"/>
        <w:numPr>
          <w:ilvl w:val="3"/>
          <w:numId w:val="22"/>
        </w:numPr>
        <w:tabs>
          <w:tab w:pos="1836" w:val="left"/>
        </w:tabs>
        <w:spacing w:before="1"/>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2E41B3" w:rsidP="002E41B3" w:rsidR="002E41B3" w:rsidRPr="002E41B3">
      <w:pPr>
        <w:pStyle w:val="Odlomakpopisa"/>
        <w:numPr>
          <w:ilvl w:val="0"/>
          <w:numId w:val="13"/>
        </w:numPr>
        <w:tabs>
          <w:tab w:pos="979" w:val="left"/>
        </w:tabs>
        <w:spacing w:lineRule="auto" w:line="276" w:before="186"/>
        <w:ind w:right="142"/>
        <w:jc w:val="both"/>
        <w:rPr>
          <w:sz w:val="24"/>
        </w:rPr>
      </w:pPr>
      <w:r w:rsidRPr="002E41B3">
        <w:rPr>
          <w:sz w:val="24"/>
        </w:rPr>
        <w:t>Ostvareni EBITDA za veljaču je viši od plana, što je posljedica stabilne razine prihoda te smanjenih cijena sirovine, odnosno,  cijena žive stoke na domaćem tržištu te glavnih uvoznih kategorija za proizvodnju prerađevina.</w:t>
      </w:r>
    </w:p>
    <w:p w:rsidRDefault="002E41B3" w:rsidP="002E41B3" w:rsidR="002E41B3" w:rsidRPr="002E41B3">
      <w:pPr>
        <w:pStyle w:val="Odlomakpopisa"/>
        <w:numPr>
          <w:ilvl w:val="0"/>
          <w:numId w:val="13"/>
        </w:numPr>
        <w:tabs>
          <w:tab w:pos="979" w:val="left"/>
        </w:tabs>
        <w:spacing w:lineRule="auto" w:line="276" w:before="186"/>
        <w:ind w:right="142"/>
        <w:jc w:val="both"/>
        <w:rPr>
          <w:sz w:val="24"/>
        </w:rPr>
      </w:pPr>
      <w:r w:rsidRPr="002E41B3">
        <w:rPr>
          <w:sz w:val="24"/>
        </w:rPr>
        <w:t xml:space="preserve">Nabavna cijena sirovine je nešto niža od planirane </w:t>
      </w:r>
      <w:r w:rsidR="00BB739A">
        <w:rPr>
          <w:sz w:val="24"/>
        </w:rPr>
        <w:t xml:space="preserve">što je </w:t>
      </w:r>
      <w:r w:rsidRPr="002E41B3">
        <w:rPr>
          <w:sz w:val="24"/>
        </w:rPr>
        <w:t>rezultiralo i nižim prodajnim cijenama od planiranih, a u konačnici i nižim prihodima.</w:t>
      </w:r>
    </w:p>
    <w:p w:rsidRDefault="002E41B3" w:rsidP="002E41B3" w:rsidR="002E41B3" w:rsidRPr="002E41B3">
      <w:pPr>
        <w:pStyle w:val="Odlomakpopisa"/>
        <w:numPr>
          <w:ilvl w:val="0"/>
          <w:numId w:val="13"/>
        </w:numPr>
        <w:tabs>
          <w:tab w:pos="979" w:val="left"/>
        </w:tabs>
        <w:spacing w:lineRule="auto" w:line="276" w:before="186"/>
        <w:ind w:right="142"/>
        <w:jc w:val="both"/>
        <w:rPr>
          <w:sz w:val="24"/>
        </w:rPr>
      </w:pPr>
      <w:r w:rsidRPr="002E41B3">
        <w:rPr>
          <w:sz w:val="24"/>
        </w:rPr>
        <w:t>S druge strane, fokus kompanije je na ostvarenju što boljeg operativnog rezultata pa je u tom smislu asortiman proizvoda djelomično izmijenjen</w:t>
      </w:r>
      <w:r w:rsidR="00BB739A">
        <w:rPr>
          <w:sz w:val="24"/>
        </w:rPr>
        <w:t>,</w:t>
      </w:r>
      <w:r w:rsidRPr="002E41B3">
        <w:rPr>
          <w:sz w:val="24"/>
        </w:rPr>
        <w:t xml:space="preserve"> što rezultira nižim prihodima, ali s druge strane većim EBITDA.</w:t>
      </w:r>
    </w:p>
    <w:p w:rsidRDefault="002E41B3" w:rsidP="002E41B3" w:rsidR="002E41B3" w:rsidRPr="002E41B3">
      <w:pPr>
        <w:pStyle w:val="Odlomakpopisa"/>
        <w:numPr>
          <w:ilvl w:val="0"/>
          <w:numId w:val="13"/>
        </w:numPr>
        <w:tabs>
          <w:tab w:pos="979" w:val="left"/>
        </w:tabs>
        <w:spacing w:lineRule="auto" w:line="276" w:before="186"/>
        <w:ind w:right="142"/>
        <w:jc w:val="both"/>
        <w:rPr>
          <w:sz w:val="24"/>
        </w:rPr>
      </w:pPr>
      <w:r w:rsidRPr="002E41B3">
        <w:rPr>
          <w:sz w:val="24"/>
        </w:rPr>
        <w:t>Stabilna razina prihoda od prodaje proizvoda i usluga te proces upravljanja troškovima</w:t>
      </w:r>
      <w:r w:rsidR="00BB739A">
        <w:rPr>
          <w:sz w:val="24"/>
        </w:rPr>
        <w:t>,</w:t>
      </w:r>
      <w:r w:rsidRPr="002E41B3">
        <w:rPr>
          <w:sz w:val="24"/>
        </w:rPr>
        <w:t xml:space="preserve"> doveli su  do poboljšanja produktivnosti u proizvodnji te smanjenih troškova poslovanja po kilogramu prodanog proizvoda. </w:t>
      </w:r>
    </w:p>
    <w:p w:rsidRDefault="006F0E7D" w:rsidP="002E41B3" w:rsidR="006F0E7D" w:rsidRPr="006F0E7D">
      <w:pPr>
        <w:pStyle w:val="Odlomakpopisa"/>
        <w:tabs>
          <w:tab w:pos="979" w:val="left"/>
        </w:tabs>
        <w:spacing w:lineRule="auto" w:line="276" w:before="186"/>
        <w:ind w:firstLine="0" w:right="142"/>
        <w:jc w:val="both"/>
        <w:rPr>
          <w:sz w:val="24"/>
        </w:rPr>
      </w:pPr>
    </w:p>
    <w:p w:rsidRDefault="008A6252" w:rsidR="008A6252">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F0E7D" w:rsidR="006F0E7D">
      <w:pPr>
        <w:pStyle w:val="Tijeloteksta"/>
        <w:spacing w:before="1"/>
        <w:rPr>
          <w:sz w:val="12"/>
        </w:rPr>
      </w:pPr>
    </w:p>
    <w:p w:rsidRDefault="0065237C" w:rsidP="008C5380" w:rsidR="008A6252" w:rsidRPr="00F130D6">
      <w:pPr>
        <w:pStyle w:val="Naslov2"/>
      </w:pPr>
      <w:bookmarkStart w:name="_Toc509931090" w:id="18"/>
      <w:r w:rsidRPr="00F130D6">
        <w:t>2.3.</w:t>
      </w:r>
      <w:r w:rsidR="00CE77E9">
        <w:t xml:space="preserve"> </w:t>
      </w:r>
      <w:r w:rsidRPr="00F130D6">
        <w:t>Kompanije u poslovnoj grupi Poljoprivreda</w:t>
      </w:r>
      <w:bookmarkEnd w:id="18"/>
    </w:p>
    <w:p w:rsidRDefault="008A6252" w:rsidR="008A6252">
      <w:pPr>
        <w:pStyle w:val="Tijeloteksta"/>
        <w:spacing w:before="8"/>
        <w:rPr>
          <w:b/>
          <w:sz w:val="27"/>
        </w:rPr>
      </w:pPr>
    </w:p>
    <w:p w:rsidRDefault="0065237C" w:rsidR="008A6252">
      <w:pPr>
        <w:pStyle w:val="Tijeloteksta"/>
        <w:spacing w:lineRule="auto" w:line="276" w:before="1"/>
        <w:ind w:right="127" w:left="258"/>
        <w:jc w:val="both"/>
      </w:pPr>
      <w:r>
        <w:t>Kompanije u poslovnoj grupi Poljoprivreda su: Belje, PIK Vinkovci</w:t>
      </w:r>
      <w:r w:rsidR="00484F7B">
        <w:t xml:space="preserve"> i</w:t>
      </w:r>
      <w:r>
        <w:t xml:space="preserve"> Vupik. Tablica ispod prikazuje kumulativni prihod i EBITDA-u za poslovnu grupu, dok su rezultati za pojedine kompanije unutar poslovne grupe izneseni kasnije u ovom poglavlju.</w:t>
      </w:r>
    </w:p>
    <w:p w:rsidRDefault="00482C0F" w:rsidR="00482C0F">
      <w:pPr>
        <w:pStyle w:val="Tijeloteksta"/>
        <w:spacing w:lineRule="auto" w:line="276" w:before="1"/>
        <w:ind w:right="127" w:left="258"/>
        <w:jc w:val="both"/>
      </w:pPr>
    </w:p>
    <w:p w:rsidRDefault="00D772A8" w:rsidR="00580B1E">
      <w:pPr>
        <w:pStyle w:val="Tijeloteksta"/>
        <w:spacing w:lineRule="auto" w:line="276" w:before="1"/>
        <w:ind w:right="127" w:left="258"/>
        <w:jc w:val="both"/>
      </w:pPr>
      <w:r>
        <w:rPr>
          <w:noProof/>
          <w:lang w:bidi="ar-SA"/>
        </w:rPr>
        <w:pict>
          <v:rect fillcolor="#00234c" strokecolor="windowText" o:spid="_x0000_s1035" id="Rectangle 15" style="position:absolute;left:0;text-align:left;margin-left:40.3pt;margin-top:65.95pt;width:363.7pt;height:21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18026D" w:rsidP="00482C0F" w:rsidR="0018026D">
                  <w:r>
                    <w:rPr>
                      <w:rFonts w:eastAsia="+mn-ea"/>
                      <w:b/>
                      <w:bCs/>
                      <w:color w:val="FFFFFF"/>
                      <w:kern w:val="24"/>
                    </w:rPr>
                    <w:t>Poljoprivreda</w:t>
                  </w:r>
                </w:p>
              </w:txbxContent>
            </v:textbox>
          </v:rect>
        </w:pict>
      </w:r>
      <w:r>
        <w:rPr>
          <w:noProof/>
          <w:sz w:val="22"/>
          <w:szCs w:val="22"/>
          <w:lang w:bidi="ar-SA"/>
        </w:rPr>
        <w:pict>
          <v:shape fillcolor="#c00" stroked="f" id="_x0000_s1036" style="position:absolute;left:0;text-align:left;margin-left:98.45pt;margin-top:4.95pt;width:364.95pt;height:60.8pt;z-index:-251638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">
            <v:textbox inset="0,0,0,0">
              <w:txbxContent>
                <w:p w:rsidRDefault="0018026D" w:rsidP="00482C0F" w:rsidR="0018026D">
                  <w:pPr>
                    <w:spacing w:before="118"/>
                    <w:ind w:hanging="1923" w:left="2449"/>
                    <w:rPr>
                      <w:b/>
                      <w:sz w:val="30"/>
                    </w:rPr>
                  </w:pPr>
                  <w:r>
                    <w:rPr>
                      <w:b/>
                      <w:color w:val="FFFFFF"/>
                      <w:sz w:val="30"/>
                    </w:rPr>
                    <w:t>Kumulativni prihod i EBITDA po mjesecima, 2018. (mil. HRK)*</w:t>
                  </w:r>
                </w:p>
              </w:txbxContent>
            </v:textbox>
            <w10:wrap anchorx="page" type="topAndBottom"/>
          </v:shape>
        </w:pict>
      </w:r>
      <w:r w:rsidR="00482C0F">
        <w:tab/>
        <w:t xml:space="preserve"> </w:t>
      </w:r>
    </w:p>
    <w:p w:rsidRDefault="00580B1E" w:rsidR="00580B1E">
      <w:pPr>
        <w:pStyle w:val="Tijeloteksta"/>
        <w:spacing w:lineRule="auto" w:line="276" w:before="1"/>
        <w:ind w:right="127" w:left="258"/>
        <w:jc w:val="both"/>
      </w:pPr>
    </w:p>
    <w:p w:rsidRDefault="00D772A8" w:rsidP="00F3510C" w:rsidR="00A941D3">
      <w:pPr>
        <w:pStyle w:val="Tijeloteksta"/>
        <w:spacing w:lineRule="auto" w:line="276" w:before="1"/>
        <w:ind w:right="127" w:left="258"/>
        <w:jc w:val="both"/>
      </w:pPr>
      <w:r>
        <w:rPr>
          <w:noProof/>
          <w:sz w:val="22"/>
          <w:szCs w:val="22"/>
          <w:lang w:bidi="ar-SA"/>
        </w:rPr>
        <w:pict>
          <v:shape stroked="f" id="_x0000_s1037" style="position:absolute;left:0;text-align:left;margin-left:89pt;margin-top:177.25pt;width:94pt;height:20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">
            <v:textbox>
              <w:txbxContent>
                <w:p w:rsidRDefault="0018026D" w:rsidP="00F3510C" w:rsidR="0018026D" w:rsidRPr="00006C9B">
                  <w:pPr>
                    <w:jc w:val="center"/>
                    <w:rPr>
                      <w:rFonts w:cs="Calibri" w:hAnsi="Calibri" w:ascii="Calibri"/>
                      <w:sz w:val="20"/>
                      <w:szCs w:val="20"/>
                    </w:rPr>
                  </w:pPr>
                  <w:r w:rsidRPr="00006C9B">
                    <w:rPr>
                      <w:rFonts w:cs="Calibri" w:hAnsi="Calibri" w:ascii="Calibri"/>
                      <w:sz w:val="20"/>
                      <w:szCs w:val="20"/>
                    </w:rPr>
                    <w:t>Prihod</w:t>
                  </w:r>
                </w:p>
              </w:txbxContent>
            </v:textbox>
          </v:shape>
        </w:pict>
      </w:r>
      <w:r w:rsidR="00F3510C">
        <w:t xml:space="preserve">       </w:t>
      </w:r>
      <w:r w:rsidR="00541E4F">
        <w:t xml:space="preserve"> </w:t>
      </w:r>
      <w:r w:rsidR="00541E4F" w:rsidRPr="00541E4F">
        <w:rPr>
          <w:noProof/>
          <w:lang w:bidi="ar-SA"/>
        </w:rPr>
        <w:drawing>
          <wp:inline distR="0" distL="0" distB="0" distT="0">
            <wp:extent cy="2484927" cx="2303868"/>
            <wp:effectExtent b="10795" r="20320" t="0" l="0"/>
            <wp:docPr name="Chart 23" id="23"/>
            <wp:cNvGraphicFramePr/>
            <a:graphic>
              <a:graphicData uri="http://schemas.openxmlformats.org/drawingml/2006/chart">
                <c:chart r:id="rId19"/>
              </a:graphicData>
            </a:graphic>
          </wp:inline>
        </w:drawing>
      </w:r>
      <w:r w:rsidR="00541E4F" w:rsidRPr="00541E4F">
        <w:rPr>
          <w:noProof/>
          <w:lang w:bidi="ar-SA"/>
        </w:rPr>
        <w:drawing>
          <wp:inline distR="0" distL="0" distB="0" distT="0">
            <wp:extent cy="2492088" cx="2245607"/>
            <wp:effectExtent b="22860" r="21590" t="0" l="0"/>
            <wp:docPr name="Chart 24" id="24"/>
            <wp:cNvGraphicFramePr/>
            <a:graphic>
              <a:graphicData uri="http://schemas.openxmlformats.org/drawingml/2006/chart">
                <c:chart r:id="rId20"/>
              </a:graphicData>
            </a:graphic>
          </wp:inline>
        </w:drawing>
      </w:r>
    </w:p>
    <w:p w:rsidRDefault="00580B1E" w:rsidP="00580B1E" w:rsidR="00580B1E">
      <w:pPr>
        <w:pStyle w:val="Tijeloteksta"/>
        <w:spacing w:lineRule="auto" w:line="276" w:before="1"/>
        <w:ind w:right="127" w:left="258"/>
      </w:pPr>
    </w:p>
    <w:p w:rsidRDefault="008A6252" w:rsidP="00482C0F" w:rsidR="008A6252">
      <w:pPr>
        <w:pStyle w:val="Tijeloteksta"/>
        <w:spacing w:before="2"/>
        <w:rPr>
          <w:sz w:val="13"/>
        </w:rPr>
      </w:pPr>
    </w:p>
    <w:p w:rsidRDefault="008A6252" w:rsidP="00482C0F" w:rsidR="008A6252">
      <w:pPr>
        <w:pStyle w:val="Tijeloteksta"/>
        <w:spacing w:before="6"/>
        <w:rPr>
          <w:sz w:val="8"/>
        </w:rPr>
      </w:pPr>
    </w:p>
    <w:p w:rsidRDefault="00D772A8" w:rsidP="00482C0F" w:rsidR="008A6252">
      <w:pPr>
        <w:pStyle w:val="Tijeloteksta"/>
        <w:ind w:left="1174"/>
        <w:rPr>
          <w:sz w:val="20"/>
        </w:rPr>
      </w:pPr>
      <w:r>
        <w:rPr>
          <w:noProof/>
          <w:position w:val="-1"/>
          <w:sz w:val="20"/>
          <w:lang w:bidi="ar-SA"/>
        </w:rPr>
      </w:r>
      <w:r>
        <w:rPr>
          <w:noProof/>
          <w:position w:val="-1"/>
          <w:sz w:val="20"/>
          <w:lang w:bidi="ar-SA"/>
        </w:rPr>
        <w:pict>
          <v:shape filled="f" strokeweight="2pt" strokecolor="gray" o:spid="_x0000_s1040" id="Text Box 23" style="width:306.5pt;height:50.2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18026D" w:rsidP="00482C0F" w:rsidR="0018026D">
                  <w:pPr>
                    <w:spacing w:before="35"/>
                    <w:ind w:left="832"/>
                  </w:pPr>
                  <w:r>
                    <w:t>Uključuje zbrojene rezultate tri kompanije:</w:t>
                  </w:r>
                </w:p>
                <w:p w:rsidRDefault="0018026D" w:rsidP="00482C0F" w:rsidR="0018026D">
                  <w:pPr>
                    <w:spacing w:before="35"/>
                    <w:ind w:left="832"/>
                  </w:pPr>
                  <w:r>
                    <w:t>Belje, PIK Vinkovci i Vupik</w:t>
                  </w:r>
                </w:p>
              </w:txbxContent>
            </v:textbox>
            <w10:wrap type="none"/>
            <w10:anchorlock/>
          </v:shape>
        </w:pict>
      </w:r>
    </w:p>
    <w:p w:rsidRDefault="000F77E4" w:rsidP="000F77E4" w:rsidR="00482C0F">
      <w:pPr>
        <w:pStyle w:val="Tijeloteksta"/>
        <w:rPr>
          <w:sz w:val="18"/>
        </w:rPr>
      </w:pPr>
      <w:r>
        <w:rPr>
          <w:sz w:val="20"/>
        </w:rPr>
        <w:tab/>
      </w:r>
      <w:r>
        <w:rPr>
          <w:sz w:val="20"/>
        </w:rPr>
        <w:tab/>
      </w:r>
      <w:r w:rsidR="00482C0F">
        <w:rPr>
          <w:sz w:val="18"/>
        </w:rPr>
        <w:tab/>
      </w:r>
      <w:r>
        <w:rPr>
          <w:sz w:val="18"/>
        </w:rPr>
        <w:tab/>
      </w:r>
      <w:r w:rsidR="00482C0F">
        <w:rPr>
          <w:sz w:val="18"/>
        </w:rPr>
        <w:tab/>
      </w:r>
    </w:p>
    <w:p w:rsidRDefault="0065237C" w:rsidR="008A6252">
      <w:pPr>
        <w:spacing w:before="120"/>
        <w:ind w:left="1077"/>
        <w:rPr>
          <w:b/>
          <w:i/>
          <w:sz w:val="20"/>
        </w:rPr>
      </w:pPr>
      <w:r>
        <w:rPr>
          <w:b/>
          <w:i/>
          <w:sz w:val="20"/>
        </w:rPr>
        <w:t>*NAPOMENA: Pr</w:t>
      </w:r>
      <w:r w:rsidR="00C24214">
        <w:rPr>
          <w:b/>
          <w:i/>
          <w:sz w:val="20"/>
        </w:rPr>
        <w:t xml:space="preserve">eliminarni </w:t>
      </w:r>
      <w:r>
        <w:rPr>
          <w:b/>
          <w:i/>
          <w:sz w:val="20"/>
        </w:rPr>
        <w:t>rezultati</w:t>
      </w:r>
    </w:p>
    <w:p w:rsidRDefault="008A6252" w:rsidR="008A6252">
      <w:pPr>
        <w:rPr>
          <w:sz w:val="20"/>
        </w:rPr>
      </w:pPr>
    </w:p>
    <w:p w:rsidRDefault="000F77E4" w:rsidR="000F77E4">
      <w:pPr>
        <w:rPr>
          <w:sz w:val="20"/>
        </w:rPr>
      </w:pPr>
    </w:p>
    <w:p w:rsidRDefault="00AC1F79" w:rsidR="000F77E4">
      <w:pPr>
        <w:rPr>
          <w:sz w:val="20"/>
        </w:rPr>
      </w:pPr>
      <w:r>
        <w:rPr>
          <w:sz w:val="20"/>
        </w:rPr>
        <w:tab/>
        <w:t xml:space="preserve">  </w:t>
      </w:r>
      <w:r>
        <w:rPr>
          <w:noProof/>
          <w:lang w:bidi="ar-SA"/>
        </w:rPr>
        <w:drawing>
          <wp:inline distR="0" distL="0" distB="0" distT="0">
            <wp:extent cy="381000" cx="5229225"/>
            <wp:effectExtent b="0" r="9525" t="0" l="0"/>
            <wp:docPr name="Picture 12" id="12"/>
            <wp:cNvGraphicFramePr>
              <a:graphicFrameLocks noChangeAspect="true"/>
            </wp:cNvGraphicFramePr>
            <a:graphic>
              <a:graphicData uri="http://schemas.openxmlformats.org/drawingml/2006/picture">
                <pic:pic>
                  <pic:nvPicPr>
                    <pic:cNvPr name="" id="0"/>
                    <pic:cNvPicPr/>
                  </pic:nvPicPr>
                  <pic:blipFill>
                    <a:blip r:embed="rId15"/>
                    <a:stretch>
                      <a:fillRect/>
                    </a:stretch>
                  </pic:blipFill>
                  <pic:spPr>
                    <a:xfrm>
                      <a:off y="0" x="0"/>
                      <a:ext cy="381000" cx="5229225"/>
                    </a:xfrm>
                    <a:prstGeom prst="rect">
                      <a:avLst/>
                    </a:prstGeom>
                  </pic:spPr>
                </pic:pic>
              </a:graphicData>
            </a:graphic>
          </wp:inline>
        </w:drawing>
      </w:r>
      <w:r>
        <w:rPr>
          <w:sz w:val="20"/>
        </w:rPr>
        <w:t xml:space="preserve"> </w:t>
      </w:r>
    </w:p>
    <w:p w:rsidRDefault="000F77E4" w:rsidR="000F77E4">
      <w:pPr>
        <w:rPr>
          <w:sz w:val="20"/>
        </w:rPr>
        <w:sectPr w:rsidR="000F77E4">
          <w:pgSz w:h="16840" w:w="11910"/>
          <w:pgMar w:gutter="0" w:footer="1316" w:header="709" w:left="1160" w:bottom="1560" w:right="860" w:top="1680"/>
          <w:cols w:space="720"/>
        </w:sectPr>
      </w:pPr>
      <w:r>
        <w:rPr>
          <w:sz w:val="20"/>
        </w:rPr>
        <w:tab/>
        <w:t xml:space="preserve">       </w:t>
      </w:r>
    </w:p>
    <w:p w:rsidRDefault="008A6252" w:rsidR="008A6252">
      <w:pPr>
        <w:pStyle w:val="Tijeloteksta"/>
        <w:spacing w:before="4"/>
        <w:rPr>
          <w:b/>
          <w:i/>
          <w:sz w:val="12"/>
        </w:rPr>
      </w:pPr>
    </w:p>
    <w:p w:rsidRDefault="0065237C" w:rsidP="008C5380" w:rsidR="008A6252">
      <w:pPr>
        <w:pStyle w:val="Odlomakpopisa"/>
        <w:numPr>
          <w:ilvl w:val="2"/>
          <w:numId w:val="11"/>
        </w:numPr>
        <w:tabs>
          <w:tab w:pos="965" w:val="left"/>
        </w:tabs>
        <w:spacing w:before="92"/>
        <w:outlineLvl w:val="1"/>
        <w:rPr>
          <w:b/>
          <w:sz w:val="24"/>
        </w:rPr>
      </w:pPr>
      <w:bookmarkStart w:name="_Toc509931091" w:id="19"/>
      <w:r>
        <w:rPr>
          <w:b/>
          <w:spacing w:val="3"/>
          <w:sz w:val="24"/>
        </w:rPr>
        <w:t xml:space="preserve">Kompanije </w:t>
      </w:r>
      <w:r>
        <w:rPr>
          <w:b/>
          <w:sz w:val="24"/>
        </w:rPr>
        <w:t xml:space="preserve">u </w:t>
      </w:r>
      <w:r>
        <w:rPr>
          <w:b/>
          <w:spacing w:val="3"/>
          <w:sz w:val="24"/>
        </w:rPr>
        <w:t xml:space="preserve">poslovnoj grupi </w:t>
      </w:r>
      <w:r>
        <w:rPr>
          <w:b/>
          <w:spacing w:val="4"/>
          <w:sz w:val="24"/>
        </w:rPr>
        <w:t xml:space="preserve">Poljoprivreda: </w:t>
      </w:r>
      <w:r>
        <w:rPr>
          <w:b/>
          <w:spacing w:val="3"/>
          <w:sz w:val="24"/>
        </w:rPr>
        <w:t>Belje</w:t>
      </w:r>
      <w:r>
        <w:rPr>
          <w:b/>
          <w:spacing w:val="50"/>
          <w:sz w:val="24"/>
        </w:rPr>
        <w:t xml:space="preserve"> </w:t>
      </w:r>
      <w:r>
        <w:rPr>
          <w:b/>
          <w:spacing w:val="3"/>
          <w:sz w:val="24"/>
        </w:rPr>
        <w:t>d.d.</w:t>
      </w:r>
      <w:bookmarkEnd w:id="19"/>
    </w:p>
    <w:p w:rsidRDefault="008A6252" w:rsidR="008A6252">
      <w:pPr>
        <w:pStyle w:val="Tijeloteksta"/>
        <w:rPr>
          <w:b/>
          <w:sz w:val="26"/>
        </w:rPr>
      </w:pPr>
    </w:p>
    <w:p w:rsidRDefault="008A6252" w:rsidR="008A6252">
      <w:pPr>
        <w:pStyle w:val="Tijeloteksta"/>
        <w:spacing w:before="6"/>
        <w:rPr>
          <w:b/>
          <w:sz w:val="29"/>
        </w:rPr>
      </w:pPr>
    </w:p>
    <w:p w:rsidRDefault="0065237C" w:rsidR="008A6252">
      <w:pPr>
        <w:pStyle w:val="Odlomakpopisa"/>
        <w:numPr>
          <w:ilvl w:val="3"/>
          <w:numId w:val="11"/>
        </w:numPr>
        <w:tabs>
          <w:tab w:pos="1966" w:val="left"/>
        </w:tabs>
        <w:spacing w:lineRule="auto" w:line="278"/>
        <w:ind w:firstLine="0" w:right="413"/>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spacing w:after="1" w:before="1"/>
        <w:rPr>
          <w:b/>
          <w:sz w:val="17"/>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38"/>
        <w:gridCol w:w="2127"/>
        <w:gridCol w:w="1928"/>
      </w:tblGrid>
      <w:tr w:rsidTr="00845EBE" w:rsidR="000527AB">
        <w:trPr>
          <w:trHeight w:val="448"/>
          <w:jc w:val="center"/>
        </w:trPr>
        <w:tc>
          <w:tcPr>
            <w:tcW w:type="dxa" w:w="3238"/>
            <w:shd w:fill="C00000" w:color="auto" w:val="clear"/>
          </w:tcPr>
          <w:p w:rsidRDefault="000527AB" w:rsidR="000527AB">
            <w:pPr>
              <w:pStyle w:val="TableParagraph"/>
              <w:spacing w:before="82"/>
              <w:ind w:left="105"/>
              <w:rPr>
                <w:b/>
                <w:sz w:val="24"/>
              </w:rPr>
            </w:pPr>
            <w:r>
              <w:rPr>
                <w:b/>
                <w:color w:val="FFFFFF"/>
                <w:sz w:val="24"/>
              </w:rPr>
              <w:t>Financijski rezultati*</w:t>
            </w:r>
          </w:p>
        </w:tc>
        <w:tc>
          <w:tcPr>
            <w:tcW w:type="dxa" w:w="2127"/>
            <w:shd w:fill="C00000" w:color="auto" w:val="clear"/>
          </w:tcPr>
          <w:p w:rsidRDefault="00CC4EA3" w:rsidP="00F3510C" w:rsidR="00F3510C">
            <w:pPr>
              <w:pStyle w:val="TableParagraph"/>
              <w:spacing w:before="82"/>
              <w:ind w:right="149" w:left="152"/>
              <w:jc w:val="center"/>
              <w:rPr>
                <w:b/>
                <w:color w:val="FFFFFF"/>
                <w:sz w:val="24"/>
              </w:rPr>
            </w:pPr>
            <w:r>
              <w:rPr>
                <w:b/>
                <w:color w:val="FFFFFF"/>
                <w:sz w:val="24"/>
              </w:rPr>
              <w:t>I.-</w:t>
            </w:r>
            <w:r w:rsidR="00F3510C">
              <w:rPr>
                <w:b/>
                <w:color w:val="FFFFFF"/>
                <w:sz w:val="24"/>
              </w:rPr>
              <w:t>I</w:t>
            </w:r>
            <w:r w:rsidR="00CF3954">
              <w:rPr>
                <w:b/>
                <w:color w:val="FFFFFF"/>
                <w:sz w:val="24"/>
              </w:rPr>
              <w:t>I</w:t>
            </w:r>
            <w:r w:rsidR="00F3510C">
              <w:rPr>
                <w:b/>
                <w:color w:val="FFFFFF"/>
                <w:sz w:val="24"/>
              </w:rPr>
              <w:t>. 2018.</w:t>
            </w:r>
          </w:p>
          <w:p w:rsidRDefault="000527AB" w:rsidP="00F3510C" w:rsidR="000527AB">
            <w:pPr>
              <w:pStyle w:val="TableParagraph"/>
              <w:spacing w:before="82"/>
              <w:ind w:right="149" w:left="152"/>
              <w:jc w:val="center"/>
              <w:rPr>
                <w:b/>
                <w:sz w:val="24"/>
              </w:rPr>
            </w:pPr>
            <w:r>
              <w:rPr>
                <w:b/>
                <w:color w:val="FFFFFF"/>
                <w:sz w:val="24"/>
              </w:rPr>
              <w:t xml:space="preserve"> (mil. HRK)</w:t>
            </w:r>
          </w:p>
        </w:tc>
        <w:tc>
          <w:tcPr>
            <w:tcW w:type="dxa" w:w="1928"/>
            <w:shd w:fill="C00000" w:color="auto" w:val="clear"/>
          </w:tcPr>
          <w:p w:rsidRDefault="000527AB" w:rsidP="000527AB" w:rsidR="000527AB">
            <w:pPr>
              <w:pStyle w:val="TableParagraph"/>
              <w:spacing w:before="82"/>
              <w:ind w:right="149" w:left="152"/>
              <w:jc w:val="center"/>
            </w:pPr>
            <w:r>
              <w:rPr>
                <w:b/>
                <w:color w:val="FFFFFF"/>
                <w:sz w:val="24"/>
              </w:rPr>
              <w:t>Plan 2018.</w:t>
            </w:r>
            <w:r>
              <w:t xml:space="preserve"> </w:t>
            </w:r>
          </w:p>
          <w:p w:rsidRDefault="000527AB" w:rsidP="000527AB" w:rsidR="000527AB">
            <w:pPr>
              <w:pStyle w:val="TableParagraph"/>
              <w:spacing w:before="82"/>
              <w:ind w:right="149" w:left="152"/>
              <w:jc w:val="center"/>
              <w:rPr>
                <w:b/>
                <w:color w:val="FFFFFF"/>
                <w:sz w:val="24"/>
              </w:rPr>
            </w:pPr>
            <w:r w:rsidRPr="000527AB">
              <w:rPr>
                <w:b/>
                <w:color w:val="FFFFFF"/>
                <w:sz w:val="24"/>
              </w:rPr>
              <w:t xml:space="preserve">(mil. HRK) </w:t>
            </w:r>
          </w:p>
        </w:tc>
      </w:tr>
      <w:tr w:rsidTr="00845EBE" w:rsidR="000527AB">
        <w:trPr>
          <w:trHeight w:val="275"/>
          <w:jc w:val="center"/>
        </w:trPr>
        <w:tc>
          <w:tcPr>
            <w:tcW w:type="dxa" w:w="3238"/>
          </w:tcPr>
          <w:p w:rsidRDefault="000527AB" w:rsidR="000527AB">
            <w:pPr>
              <w:pStyle w:val="TableParagraph"/>
              <w:spacing w:lineRule="exact" w:line="256"/>
              <w:ind w:left="105"/>
              <w:rPr>
                <w:sz w:val="24"/>
              </w:rPr>
            </w:pPr>
            <w:r>
              <w:rPr>
                <w:sz w:val="24"/>
              </w:rPr>
              <w:t>Prihod</w:t>
            </w:r>
          </w:p>
        </w:tc>
        <w:tc>
          <w:tcPr>
            <w:tcW w:type="dxa" w:w="2127"/>
          </w:tcPr>
          <w:p w:rsidRDefault="00541E4F" w:rsidP="00EC247C" w:rsidR="000527AB">
            <w:pPr>
              <w:pStyle w:val="TableParagraph"/>
              <w:spacing w:lineRule="exact" w:line="256"/>
              <w:ind w:right="149" w:left="151"/>
              <w:jc w:val="center"/>
              <w:rPr>
                <w:sz w:val="24"/>
              </w:rPr>
            </w:pPr>
            <w:r>
              <w:rPr>
                <w:sz w:val="24"/>
              </w:rPr>
              <w:t>177</w:t>
            </w:r>
          </w:p>
        </w:tc>
        <w:tc>
          <w:tcPr>
            <w:tcW w:type="dxa" w:w="1928"/>
          </w:tcPr>
          <w:p w:rsidRDefault="00541E4F" w:rsidP="00BB2959" w:rsidR="000527AB">
            <w:pPr>
              <w:pStyle w:val="TableParagraph"/>
              <w:spacing w:lineRule="exact" w:line="256"/>
              <w:ind w:right="149" w:left="151"/>
              <w:jc w:val="center"/>
              <w:rPr>
                <w:sz w:val="24"/>
              </w:rPr>
            </w:pPr>
            <w:r>
              <w:rPr>
                <w:sz w:val="24"/>
              </w:rPr>
              <w:t>194</w:t>
            </w:r>
          </w:p>
        </w:tc>
      </w:tr>
      <w:tr w:rsidTr="00845EBE" w:rsidR="000527AB">
        <w:trPr>
          <w:trHeight w:val="275"/>
          <w:jc w:val="center"/>
        </w:trPr>
        <w:tc>
          <w:tcPr>
            <w:tcW w:type="dxa" w:w="3238"/>
          </w:tcPr>
          <w:p w:rsidRDefault="000527AB" w:rsidR="000527AB">
            <w:pPr>
              <w:pStyle w:val="TableParagraph"/>
              <w:spacing w:lineRule="exact" w:line="256"/>
              <w:ind w:left="105"/>
              <w:rPr>
                <w:sz w:val="24"/>
              </w:rPr>
            </w:pPr>
            <w:r>
              <w:rPr>
                <w:sz w:val="24"/>
              </w:rPr>
              <w:t>EBITDA</w:t>
            </w:r>
          </w:p>
        </w:tc>
        <w:tc>
          <w:tcPr>
            <w:tcW w:type="dxa" w:w="2127"/>
          </w:tcPr>
          <w:p w:rsidRDefault="00541E4F" w:rsidP="00BB2959" w:rsidR="000527AB">
            <w:pPr>
              <w:pStyle w:val="TableParagraph"/>
              <w:spacing w:lineRule="exact" w:line="256"/>
              <w:ind w:right="147" w:left="152"/>
              <w:jc w:val="center"/>
              <w:rPr>
                <w:sz w:val="24"/>
              </w:rPr>
            </w:pPr>
            <w:r>
              <w:rPr>
                <w:sz w:val="24"/>
              </w:rPr>
              <w:t>14,6</w:t>
            </w:r>
          </w:p>
        </w:tc>
        <w:tc>
          <w:tcPr>
            <w:tcW w:type="dxa" w:w="1928"/>
          </w:tcPr>
          <w:p w:rsidRDefault="00541E4F" w:rsidP="00BB2959" w:rsidR="000527AB">
            <w:pPr>
              <w:pStyle w:val="TableParagraph"/>
              <w:spacing w:lineRule="exact" w:line="256"/>
              <w:ind w:right="147" w:left="152"/>
              <w:jc w:val="center"/>
              <w:rPr>
                <w:sz w:val="24"/>
              </w:rPr>
            </w:pPr>
            <w:r>
              <w:rPr>
                <w:sz w:val="24"/>
              </w:rPr>
              <w:t>23,1</w:t>
            </w:r>
          </w:p>
        </w:tc>
      </w:tr>
      <w:tr w:rsidTr="00845EBE" w:rsidR="000527AB">
        <w:trPr>
          <w:trHeight w:val="276"/>
          <w:jc w:val="center"/>
        </w:trPr>
        <w:tc>
          <w:tcPr>
            <w:tcW w:type="dxa" w:w="3238"/>
          </w:tcPr>
          <w:p w:rsidRDefault="000527AB" w:rsidR="000527AB">
            <w:pPr>
              <w:pStyle w:val="TableParagraph"/>
              <w:spacing w:lineRule="exact" w:line="256"/>
              <w:ind w:left="105"/>
              <w:rPr>
                <w:sz w:val="24"/>
              </w:rPr>
            </w:pPr>
            <w:r>
              <w:rPr>
                <w:sz w:val="24"/>
              </w:rPr>
              <w:t>EBITDA %</w:t>
            </w:r>
          </w:p>
        </w:tc>
        <w:tc>
          <w:tcPr>
            <w:tcW w:type="dxa" w:w="2127"/>
          </w:tcPr>
          <w:p w:rsidRDefault="00541E4F" w:rsidP="00541E4F" w:rsidR="000527AB">
            <w:pPr>
              <w:pStyle w:val="TableParagraph"/>
              <w:spacing w:lineRule="exact" w:line="256"/>
              <w:ind w:right="149" w:left="152"/>
              <w:jc w:val="center"/>
              <w:rPr>
                <w:sz w:val="24"/>
              </w:rPr>
            </w:pPr>
            <w:r>
              <w:rPr>
                <w:sz w:val="24"/>
              </w:rPr>
              <w:t>8,3</w:t>
            </w:r>
            <w:r w:rsidR="000527AB">
              <w:rPr>
                <w:sz w:val="24"/>
              </w:rPr>
              <w:t>%</w:t>
            </w:r>
          </w:p>
        </w:tc>
        <w:tc>
          <w:tcPr>
            <w:tcW w:type="dxa" w:w="1928"/>
          </w:tcPr>
          <w:p w:rsidRDefault="00541E4F" w:rsidP="00BB2959" w:rsidR="000527AB">
            <w:pPr>
              <w:pStyle w:val="TableParagraph"/>
              <w:spacing w:lineRule="exact" w:line="256"/>
              <w:ind w:right="149" w:left="152"/>
              <w:jc w:val="center"/>
              <w:rPr>
                <w:sz w:val="24"/>
              </w:rPr>
            </w:pPr>
            <w:r>
              <w:rPr>
                <w:sz w:val="24"/>
              </w:rPr>
              <w:t>11,9</w:t>
            </w:r>
            <w:r w:rsidR="00EC247C">
              <w:rPr>
                <w:sz w:val="24"/>
              </w:rPr>
              <w:t>%</w:t>
            </w:r>
          </w:p>
        </w:tc>
      </w:tr>
    </w:tbl>
    <w:p w:rsidRDefault="0061449D" w:rsidP="0061449D" w:rsidR="008A6252">
      <w:pPr>
        <w:ind w:left="966"/>
        <w:rPr>
          <w:b/>
          <w:i/>
          <w:sz w:val="20"/>
        </w:rPr>
      </w:pPr>
      <w:r>
        <w:rPr>
          <w:sz w:val="20"/>
        </w:rPr>
        <w:t xml:space="preserve">      </w:t>
      </w:r>
      <w:r w:rsidR="0065237C">
        <w:rPr>
          <w:sz w:val="20"/>
        </w:rPr>
        <w:t>*</w:t>
      </w:r>
      <w:r w:rsidR="00C24214">
        <w:rPr>
          <w:b/>
          <w:i/>
          <w:sz w:val="20"/>
        </w:rPr>
        <w:t xml:space="preserve">NAPOMENA: Preliminarni </w:t>
      </w:r>
      <w:r w:rsidR="0065237C">
        <w:rPr>
          <w:b/>
          <w:i/>
          <w:sz w:val="20"/>
        </w:rPr>
        <w:t>rezultati</w:t>
      </w:r>
    </w:p>
    <w:p w:rsidRDefault="008A6252" w:rsidR="008A6252">
      <w:pPr>
        <w:pStyle w:val="Tijeloteksta"/>
        <w:rPr>
          <w:b/>
          <w:i/>
          <w:sz w:val="22"/>
        </w:rPr>
      </w:pPr>
    </w:p>
    <w:p w:rsidRDefault="008A6252" w:rsidR="008A6252">
      <w:pPr>
        <w:pStyle w:val="Tijeloteksta"/>
        <w:rPr>
          <w:b/>
          <w:i/>
          <w:sz w:val="22"/>
        </w:rPr>
      </w:pPr>
    </w:p>
    <w:p w:rsidRDefault="008A6252" w:rsidR="008A6252">
      <w:pPr>
        <w:pStyle w:val="Tijeloteksta"/>
        <w:rPr>
          <w:b/>
          <w:i/>
          <w:sz w:val="21"/>
        </w:rPr>
      </w:pPr>
    </w:p>
    <w:p w:rsidRDefault="0065237C" w:rsidR="008A6252">
      <w:pPr>
        <w:pStyle w:val="Odlomakpopisa"/>
        <w:numPr>
          <w:ilvl w:val="3"/>
          <w:numId w:val="11"/>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rPr>
          <w:b/>
          <w:sz w:val="26"/>
        </w:rPr>
      </w:pPr>
    </w:p>
    <w:p w:rsidRDefault="008A6252" w:rsidR="008A6252">
      <w:pPr>
        <w:pStyle w:val="Tijeloteksta"/>
        <w:spacing w:before="6"/>
        <w:rPr>
          <w:b/>
          <w:sz w:val="22"/>
        </w:rPr>
      </w:pPr>
    </w:p>
    <w:p w:rsidRDefault="00CC4EA3" w:rsidP="00CC4EA3" w:rsidR="00CC4EA3" w:rsidRPr="00CC4EA3">
      <w:pPr>
        <w:pStyle w:val="Odlomakpopisa"/>
        <w:numPr>
          <w:ilvl w:val="0"/>
          <w:numId w:val="10"/>
        </w:numPr>
        <w:tabs>
          <w:tab w:pos="979" w:val="left"/>
        </w:tabs>
        <w:spacing w:lineRule="auto" w:line="276"/>
        <w:ind w:right="128"/>
        <w:jc w:val="both"/>
        <w:rPr>
          <w:sz w:val="24"/>
        </w:rPr>
      </w:pPr>
      <w:r w:rsidRPr="00CC4EA3">
        <w:rPr>
          <w:sz w:val="24"/>
        </w:rPr>
        <w:t>Ostvareni prihod od proizvoda i usluga u tekućem razdoblju je ispod planiranih vrijednosti, uglavnom zbog ostvarenih cijena tovljenika i polutvrdog sira koje su znatno ispod planiranih prodajnih cijena.</w:t>
      </w:r>
    </w:p>
    <w:p w:rsidRDefault="00CC4EA3" w:rsidP="00CC4EA3" w:rsidR="00CC4EA3" w:rsidRPr="00CC4EA3">
      <w:pPr>
        <w:pStyle w:val="Odlomakpopisa"/>
        <w:tabs>
          <w:tab w:pos="979" w:val="left"/>
        </w:tabs>
        <w:spacing w:lineRule="auto" w:line="276"/>
        <w:ind w:firstLine="0" w:right="128"/>
        <w:jc w:val="both"/>
        <w:rPr>
          <w:sz w:val="24"/>
        </w:rPr>
      </w:pPr>
    </w:p>
    <w:p w:rsidRDefault="00CC4EA3" w:rsidP="00CC4EA3" w:rsidR="00CC4EA3">
      <w:pPr>
        <w:pStyle w:val="Odlomakpopisa"/>
        <w:numPr>
          <w:ilvl w:val="0"/>
          <w:numId w:val="10"/>
        </w:numPr>
        <w:tabs>
          <w:tab w:pos="979" w:val="left"/>
        </w:tabs>
        <w:spacing w:lineRule="auto" w:line="276"/>
        <w:ind w:right="128"/>
        <w:jc w:val="both"/>
        <w:rPr>
          <w:sz w:val="24"/>
        </w:rPr>
      </w:pPr>
      <w:r w:rsidRPr="00CC4EA3">
        <w:rPr>
          <w:sz w:val="24"/>
        </w:rPr>
        <w:t xml:space="preserve">Upravo zbog nižih ostvarenih prodajnih cijena tovljenika i polutvrdog sira od planiranih, ostvareni </w:t>
      </w:r>
      <w:r w:rsidR="0061449D">
        <w:rPr>
          <w:sz w:val="24"/>
        </w:rPr>
        <w:t>EBITDA u tekućem r</w:t>
      </w:r>
      <w:r w:rsidRPr="00CC4EA3">
        <w:rPr>
          <w:sz w:val="24"/>
        </w:rPr>
        <w:t>azdoblju je niži od planiranog. Planska cijena tovljenika je 9,37 kn/kg</w:t>
      </w:r>
      <w:r w:rsidR="0061449D">
        <w:rPr>
          <w:sz w:val="24"/>
        </w:rPr>
        <w:t xml:space="preserve">, a realizirana cijena u siječnju i veljači je 7,95 kn/kg što je imalo utjecaj na niže </w:t>
      </w:r>
      <w:r w:rsidRPr="00CC4EA3">
        <w:rPr>
          <w:sz w:val="24"/>
        </w:rPr>
        <w:t>ostvaren</w:t>
      </w:r>
      <w:r w:rsidR="0061449D">
        <w:rPr>
          <w:sz w:val="24"/>
        </w:rPr>
        <w:t xml:space="preserve">i </w:t>
      </w:r>
      <w:r w:rsidRPr="00CC4EA3">
        <w:rPr>
          <w:sz w:val="24"/>
        </w:rPr>
        <w:t>prihod i</w:t>
      </w:r>
      <w:r>
        <w:rPr>
          <w:sz w:val="24"/>
        </w:rPr>
        <w:t xml:space="preserve"> </w:t>
      </w:r>
      <w:r w:rsidR="0061449D">
        <w:rPr>
          <w:sz w:val="24"/>
        </w:rPr>
        <w:t xml:space="preserve">manju </w:t>
      </w:r>
      <w:r>
        <w:rPr>
          <w:sz w:val="24"/>
        </w:rPr>
        <w:t xml:space="preserve">EBITDA </w:t>
      </w:r>
      <w:r w:rsidR="0061449D">
        <w:rPr>
          <w:sz w:val="24"/>
        </w:rPr>
        <w:t xml:space="preserve">za </w:t>
      </w:r>
      <w:r>
        <w:rPr>
          <w:sz w:val="24"/>
        </w:rPr>
        <w:t>7,8 milijuna kuna.</w:t>
      </w:r>
    </w:p>
    <w:p w:rsidRDefault="00CC4EA3" w:rsidP="00CC4EA3" w:rsidR="00CC4EA3" w:rsidRPr="00CC4EA3">
      <w:pPr>
        <w:pStyle w:val="Odlomakpopisa"/>
        <w:rPr>
          <w:sz w:val="24"/>
        </w:rPr>
      </w:pPr>
    </w:p>
    <w:p w:rsidRDefault="00CC4EA3" w:rsidP="00CC4EA3" w:rsidR="00BB2959" w:rsidRPr="00CC4EA3">
      <w:pPr>
        <w:pStyle w:val="Odlomakpopisa"/>
        <w:numPr>
          <w:ilvl w:val="0"/>
          <w:numId w:val="10"/>
        </w:numPr>
        <w:tabs>
          <w:tab w:pos="979" w:val="left"/>
        </w:tabs>
        <w:spacing w:lineRule="auto" w:line="276"/>
        <w:ind w:right="128"/>
        <w:jc w:val="both"/>
        <w:rPr>
          <w:sz w:val="24"/>
        </w:rPr>
      </w:pPr>
      <w:r w:rsidRPr="00CC4EA3">
        <w:rPr>
          <w:sz w:val="24"/>
        </w:rPr>
        <w:t>Razina zaliha je viša na kraju tekućeg razdoblja u odnosu na isto razdoblje prošle godine, uglavnom zbog zaliha sirovina i materijala za proizvodnju stočne hrane koje su otkupljene u sezoni po nižim cijenama od trenutnih tržišnih cijena.</w:t>
      </w:r>
    </w:p>
    <w:p w:rsidRDefault="008A6252" w:rsidR="008A6252">
      <w:pPr>
        <w:pStyle w:val="Tijeloteksta"/>
        <w:spacing w:before="3"/>
        <w:rPr>
          <w:sz w:val="27"/>
        </w:rPr>
      </w:pPr>
    </w:p>
    <w:p w:rsidRDefault="008A6252" w:rsidR="008A6252">
      <w:pPr>
        <w:spacing w:lineRule="auto" w:line="273"/>
        <w:jc w:val="both"/>
        <w:rPr>
          <w:sz w:val="24"/>
        </w:rPr>
        <w:sectPr w:rsidR="008A6252">
          <w:pgSz w:h="16840" w:w="11910"/>
          <w:pgMar w:gutter="0" w:footer="1316" w:header="709" w:left="1160" w:bottom="1560" w:right="860" w:top="1680"/>
          <w:cols w:space="720"/>
        </w:sectPr>
      </w:pPr>
    </w:p>
    <w:p w:rsidRDefault="008A6252" w:rsidR="008A6252">
      <w:pPr>
        <w:pStyle w:val="Tijeloteksta"/>
        <w:spacing w:before="4"/>
        <w:rPr>
          <w:sz w:val="12"/>
        </w:rPr>
      </w:pPr>
    </w:p>
    <w:p w:rsidRDefault="0065237C" w:rsidP="008C5380" w:rsidR="008A6252">
      <w:pPr>
        <w:pStyle w:val="Odlomakpopisa"/>
        <w:numPr>
          <w:ilvl w:val="2"/>
          <w:numId w:val="11"/>
        </w:numPr>
        <w:tabs>
          <w:tab w:pos="965" w:val="left"/>
        </w:tabs>
        <w:spacing w:before="92"/>
        <w:outlineLvl w:val="1"/>
        <w:rPr>
          <w:b/>
          <w:sz w:val="24"/>
        </w:rPr>
      </w:pPr>
      <w:bookmarkStart w:name="_Toc509931092" w:id="20"/>
      <w:r>
        <w:rPr>
          <w:b/>
          <w:spacing w:val="3"/>
          <w:sz w:val="24"/>
        </w:rPr>
        <w:t xml:space="preserve">Kompanije </w:t>
      </w:r>
      <w:r>
        <w:rPr>
          <w:b/>
          <w:sz w:val="24"/>
        </w:rPr>
        <w:t xml:space="preserve">u </w:t>
      </w:r>
      <w:r>
        <w:rPr>
          <w:b/>
          <w:spacing w:val="3"/>
          <w:sz w:val="24"/>
        </w:rPr>
        <w:t xml:space="preserve">poslovnoj grupi </w:t>
      </w:r>
      <w:r>
        <w:rPr>
          <w:b/>
          <w:spacing w:val="4"/>
          <w:sz w:val="24"/>
        </w:rPr>
        <w:t xml:space="preserve">Poljoprivreda: </w:t>
      </w:r>
      <w:r>
        <w:rPr>
          <w:b/>
          <w:spacing w:val="3"/>
          <w:sz w:val="24"/>
        </w:rPr>
        <w:t>PIK Vinkovci</w:t>
      </w:r>
      <w:r>
        <w:rPr>
          <w:b/>
          <w:spacing w:val="61"/>
          <w:sz w:val="24"/>
        </w:rPr>
        <w:t xml:space="preserve"> </w:t>
      </w:r>
      <w:r>
        <w:rPr>
          <w:b/>
          <w:spacing w:val="3"/>
          <w:sz w:val="24"/>
        </w:rPr>
        <w:t>d.d.</w:t>
      </w:r>
      <w:bookmarkEnd w:id="20"/>
    </w:p>
    <w:p w:rsidRDefault="008A6252" w:rsidR="008A6252">
      <w:pPr>
        <w:pStyle w:val="Tijeloteksta"/>
        <w:rPr>
          <w:b/>
          <w:sz w:val="26"/>
        </w:rPr>
      </w:pPr>
    </w:p>
    <w:p w:rsidRDefault="0065237C" w:rsidR="008A6252">
      <w:pPr>
        <w:pStyle w:val="Odlomakpopisa"/>
        <w:numPr>
          <w:ilvl w:val="3"/>
          <w:numId w:val="11"/>
        </w:numPr>
        <w:tabs>
          <w:tab w:pos="1966" w:val="left"/>
        </w:tabs>
        <w:spacing w:lineRule="auto" w:line="276" w:before="1"/>
        <w:ind w:firstLine="0" w:right="409"/>
        <w:rPr>
          <w:b/>
          <w:sz w:val="24"/>
        </w:rPr>
      </w:pPr>
      <w:r>
        <w:rPr>
          <w:b/>
          <w:sz w:val="24"/>
        </w:rPr>
        <w:t>Financijski rezultati od početka godine i ključni financijski pokazatelji</w:t>
      </w:r>
      <w:r>
        <w:rPr>
          <w:b/>
          <w:spacing w:val="-1"/>
          <w:sz w:val="24"/>
        </w:rPr>
        <w:t xml:space="preserve"> </w:t>
      </w:r>
      <w:r>
        <w:rPr>
          <w:b/>
          <w:sz w:val="24"/>
        </w:rPr>
        <w:t>učinka</w:t>
      </w:r>
    </w:p>
    <w:p w:rsidRDefault="008A6252" w:rsidR="008A6252">
      <w:pPr>
        <w:pStyle w:val="Tijeloteksta"/>
        <w:rPr>
          <w:b/>
          <w:sz w:val="20"/>
        </w:rPr>
      </w:pPr>
    </w:p>
    <w:p w:rsidRDefault="008A6252" w:rsidR="008A6252">
      <w:pPr>
        <w:pStyle w:val="Tijeloteksta"/>
        <w:rPr>
          <w:b/>
          <w:sz w:val="20"/>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777"/>
        <w:gridCol w:w="2092"/>
        <w:gridCol w:w="2352"/>
      </w:tblGrid>
      <w:tr w:rsidTr="00845EBE" w:rsidR="0073737C">
        <w:trPr>
          <w:trHeight w:val="448"/>
          <w:jc w:val="center"/>
        </w:trPr>
        <w:tc>
          <w:tcPr>
            <w:tcW w:type="dxa" w:w="2777"/>
            <w:shd w:fill="C00000" w:color="auto" w:val="clear"/>
          </w:tcPr>
          <w:p w:rsidRDefault="0073737C" w:rsidP="00F3510C" w:rsidR="0073737C">
            <w:pPr>
              <w:pStyle w:val="TableParagraph"/>
              <w:spacing w:before="82"/>
              <w:ind w:left="105"/>
              <w:rPr>
                <w:b/>
                <w:sz w:val="24"/>
              </w:rPr>
            </w:pPr>
            <w:r>
              <w:rPr>
                <w:b/>
                <w:color w:val="FFFFFF"/>
                <w:sz w:val="24"/>
              </w:rPr>
              <w:t>Financijski rezultati*</w:t>
            </w:r>
          </w:p>
        </w:tc>
        <w:tc>
          <w:tcPr>
            <w:tcW w:type="dxa" w:w="2092"/>
            <w:shd w:fill="C00000" w:color="auto" w:val="clear"/>
          </w:tcPr>
          <w:p w:rsidRDefault="00CC4EA3" w:rsidP="00F3510C" w:rsidR="00F3510C">
            <w:pPr>
              <w:pStyle w:val="TableParagraph"/>
              <w:spacing w:before="82"/>
              <w:ind w:right="149" w:left="152"/>
              <w:jc w:val="center"/>
              <w:rPr>
                <w:b/>
                <w:color w:val="FFFFFF"/>
                <w:sz w:val="24"/>
              </w:rPr>
            </w:pPr>
            <w:r>
              <w:rPr>
                <w:b/>
                <w:color w:val="FFFFFF"/>
                <w:sz w:val="24"/>
              </w:rPr>
              <w:t>I.-</w:t>
            </w:r>
            <w:r w:rsidR="004C6877">
              <w:rPr>
                <w:b/>
                <w:color w:val="FFFFFF"/>
                <w:sz w:val="24"/>
              </w:rPr>
              <w:t>I</w:t>
            </w:r>
            <w:r w:rsidR="00F3510C">
              <w:rPr>
                <w:b/>
                <w:color w:val="FFFFFF"/>
                <w:sz w:val="24"/>
              </w:rPr>
              <w:t xml:space="preserve">I. 2018. </w:t>
            </w:r>
          </w:p>
          <w:p w:rsidRDefault="0073737C" w:rsidP="00F3510C" w:rsidR="0073737C">
            <w:pPr>
              <w:pStyle w:val="TableParagraph"/>
              <w:spacing w:before="82"/>
              <w:ind w:right="149" w:left="152"/>
              <w:jc w:val="center"/>
              <w:rPr>
                <w:b/>
                <w:color w:val="FFFFFF"/>
                <w:sz w:val="24"/>
              </w:rPr>
            </w:pPr>
            <w:r w:rsidRPr="0073737C">
              <w:rPr>
                <w:b/>
                <w:color w:val="FFFFFF"/>
                <w:sz w:val="24"/>
              </w:rPr>
              <w:t>(mil. HRK)</w:t>
            </w:r>
            <w:r w:rsidRPr="0073737C">
              <w:rPr>
                <w:b/>
                <w:color w:val="FFFFFF"/>
                <w:sz w:val="24"/>
              </w:rPr>
              <w:tab/>
            </w:r>
          </w:p>
          <w:p w:rsidRDefault="0073737C" w:rsidP="00F3510C" w:rsidR="0073737C">
            <w:pPr>
              <w:pStyle w:val="TableParagraph"/>
              <w:spacing w:before="82"/>
              <w:ind w:right="149" w:left="152"/>
              <w:jc w:val="center"/>
              <w:rPr>
                <w:b/>
                <w:sz w:val="24"/>
              </w:rPr>
            </w:pPr>
          </w:p>
        </w:tc>
        <w:tc>
          <w:tcPr>
            <w:tcW w:type="dxa" w:w="2352"/>
            <w:shd w:fill="C00000" w:color="auto" w:val="clear"/>
          </w:tcPr>
          <w:p w:rsidRDefault="0073737C" w:rsidP="00F3510C" w:rsidR="0073737C" w:rsidRPr="0073737C">
            <w:pPr>
              <w:pStyle w:val="TableParagraph"/>
              <w:spacing w:before="82"/>
              <w:ind w:right="149" w:left="152"/>
              <w:jc w:val="center"/>
              <w:rPr>
                <w:b/>
                <w:color w:val="FFFFFF"/>
                <w:sz w:val="24"/>
              </w:rPr>
            </w:pPr>
            <w:r w:rsidRPr="0073737C">
              <w:rPr>
                <w:b/>
                <w:color w:val="FFFFFF"/>
                <w:sz w:val="24"/>
              </w:rPr>
              <w:t xml:space="preserve">Plan 2018. </w:t>
            </w:r>
          </w:p>
          <w:p w:rsidRDefault="0073737C" w:rsidP="00F3510C" w:rsidR="0073737C">
            <w:pPr>
              <w:pStyle w:val="TableParagraph"/>
              <w:spacing w:before="82"/>
              <w:ind w:right="149" w:left="152"/>
              <w:jc w:val="center"/>
              <w:rPr>
                <w:b/>
                <w:color w:val="FFFFFF"/>
                <w:sz w:val="24"/>
              </w:rPr>
            </w:pPr>
            <w:r w:rsidRPr="0073737C">
              <w:rPr>
                <w:b/>
                <w:color w:val="FFFFFF"/>
                <w:sz w:val="24"/>
              </w:rPr>
              <w:t>(mil. HRK)</w:t>
            </w:r>
          </w:p>
        </w:tc>
      </w:tr>
      <w:tr w:rsidTr="00845EBE" w:rsidR="0073737C">
        <w:trPr>
          <w:trHeight w:val="276"/>
          <w:jc w:val="center"/>
        </w:trPr>
        <w:tc>
          <w:tcPr>
            <w:tcW w:type="dxa" w:w="2777"/>
          </w:tcPr>
          <w:p w:rsidRDefault="0073737C" w:rsidP="00F3510C" w:rsidR="0073737C">
            <w:pPr>
              <w:pStyle w:val="TableParagraph"/>
              <w:spacing w:lineRule="exact" w:line="256"/>
              <w:ind w:left="105"/>
              <w:rPr>
                <w:sz w:val="24"/>
              </w:rPr>
            </w:pPr>
            <w:r>
              <w:rPr>
                <w:sz w:val="24"/>
              </w:rPr>
              <w:t>Prihod</w:t>
            </w:r>
          </w:p>
        </w:tc>
        <w:tc>
          <w:tcPr>
            <w:tcW w:type="dxa" w:w="2092"/>
          </w:tcPr>
          <w:p w:rsidRDefault="00541E4F" w:rsidP="00490227" w:rsidR="0073737C">
            <w:pPr>
              <w:pStyle w:val="TableParagraph"/>
              <w:spacing w:lineRule="exact" w:line="256"/>
              <w:ind w:right="146" w:left="152"/>
              <w:jc w:val="center"/>
              <w:rPr>
                <w:sz w:val="24"/>
              </w:rPr>
            </w:pPr>
            <w:r>
              <w:rPr>
                <w:sz w:val="24"/>
              </w:rPr>
              <w:t>59</w:t>
            </w:r>
          </w:p>
        </w:tc>
        <w:tc>
          <w:tcPr>
            <w:tcW w:type="dxa" w:w="2352"/>
          </w:tcPr>
          <w:p w:rsidRDefault="00541E4F" w:rsidP="00490227" w:rsidR="0073737C">
            <w:pPr>
              <w:pStyle w:val="TableParagraph"/>
              <w:spacing w:lineRule="exact" w:line="256"/>
              <w:ind w:right="146" w:left="152"/>
              <w:jc w:val="center"/>
              <w:rPr>
                <w:sz w:val="24"/>
              </w:rPr>
            </w:pPr>
            <w:r>
              <w:rPr>
                <w:sz w:val="24"/>
              </w:rPr>
              <w:t>59</w:t>
            </w:r>
          </w:p>
        </w:tc>
      </w:tr>
      <w:tr w:rsidTr="00845EBE" w:rsidR="0073737C">
        <w:trPr>
          <w:trHeight w:val="275"/>
          <w:jc w:val="center"/>
        </w:trPr>
        <w:tc>
          <w:tcPr>
            <w:tcW w:type="dxa" w:w="2777"/>
          </w:tcPr>
          <w:p w:rsidRDefault="0073737C" w:rsidP="00F3510C" w:rsidR="0073737C">
            <w:pPr>
              <w:pStyle w:val="TableParagraph"/>
              <w:spacing w:lineRule="exact" w:line="256"/>
              <w:ind w:left="105"/>
              <w:rPr>
                <w:sz w:val="24"/>
              </w:rPr>
            </w:pPr>
            <w:r>
              <w:rPr>
                <w:sz w:val="24"/>
              </w:rPr>
              <w:t>EBITDA</w:t>
            </w:r>
          </w:p>
        </w:tc>
        <w:tc>
          <w:tcPr>
            <w:tcW w:type="dxa" w:w="2092"/>
          </w:tcPr>
          <w:p w:rsidRDefault="00541E4F" w:rsidP="00F3510C" w:rsidR="0073737C">
            <w:pPr>
              <w:pStyle w:val="TableParagraph"/>
              <w:spacing w:lineRule="exact" w:line="256"/>
              <w:ind w:right="146" w:left="152"/>
              <w:jc w:val="center"/>
              <w:rPr>
                <w:sz w:val="24"/>
              </w:rPr>
            </w:pPr>
            <w:r>
              <w:rPr>
                <w:sz w:val="24"/>
              </w:rPr>
              <w:t>1,9</w:t>
            </w:r>
          </w:p>
        </w:tc>
        <w:tc>
          <w:tcPr>
            <w:tcW w:type="dxa" w:w="2352"/>
          </w:tcPr>
          <w:p w:rsidRDefault="00541E4F" w:rsidP="00F3510C" w:rsidR="0073737C">
            <w:pPr>
              <w:pStyle w:val="TableParagraph"/>
              <w:spacing w:lineRule="exact" w:line="256"/>
              <w:ind w:right="146" w:left="152"/>
              <w:jc w:val="center"/>
              <w:rPr>
                <w:sz w:val="24"/>
              </w:rPr>
            </w:pPr>
            <w:r>
              <w:rPr>
                <w:sz w:val="24"/>
              </w:rPr>
              <w:t>9,5</w:t>
            </w:r>
          </w:p>
        </w:tc>
      </w:tr>
      <w:tr w:rsidTr="00845EBE" w:rsidR="0073737C">
        <w:trPr>
          <w:trHeight w:val="275"/>
          <w:jc w:val="center"/>
        </w:trPr>
        <w:tc>
          <w:tcPr>
            <w:tcW w:type="dxa" w:w="2777"/>
          </w:tcPr>
          <w:p w:rsidRDefault="0073737C" w:rsidP="00F3510C" w:rsidR="0073737C">
            <w:pPr>
              <w:pStyle w:val="TableParagraph"/>
              <w:spacing w:lineRule="exact" w:line="256"/>
              <w:ind w:left="105"/>
              <w:rPr>
                <w:sz w:val="24"/>
              </w:rPr>
            </w:pPr>
            <w:r>
              <w:rPr>
                <w:sz w:val="24"/>
              </w:rPr>
              <w:t>EBITDA %</w:t>
            </w:r>
          </w:p>
        </w:tc>
        <w:tc>
          <w:tcPr>
            <w:tcW w:type="dxa" w:w="2092"/>
          </w:tcPr>
          <w:p w:rsidRDefault="0073737C" w:rsidP="004C6877" w:rsidR="0073737C">
            <w:pPr>
              <w:pStyle w:val="TableParagraph"/>
              <w:spacing w:lineRule="exact" w:line="256"/>
              <w:ind w:right="149" w:left="152"/>
              <w:jc w:val="center"/>
              <w:rPr>
                <w:sz w:val="24"/>
              </w:rPr>
            </w:pPr>
            <w:r>
              <w:rPr>
                <w:sz w:val="24"/>
              </w:rPr>
              <w:t xml:space="preserve">  </w:t>
            </w:r>
            <w:r w:rsidR="00541E4F">
              <w:rPr>
                <w:sz w:val="24"/>
              </w:rPr>
              <w:t>3,2</w:t>
            </w:r>
            <w:r>
              <w:rPr>
                <w:sz w:val="24"/>
              </w:rPr>
              <w:t>%</w:t>
            </w:r>
          </w:p>
        </w:tc>
        <w:tc>
          <w:tcPr>
            <w:tcW w:type="dxa" w:w="2352"/>
          </w:tcPr>
          <w:p w:rsidRDefault="00541E4F" w:rsidP="00F3510C" w:rsidR="0073737C">
            <w:pPr>
              <w:pStyle w:val="TableParagraph"/>
              <w:spacing w:lineRule="exact" w:line="256"/>
              <w:ind w:right="149" w:left="152"/>
              <w:jc w:val="center"/>
              <w:rPr>
                <w:sz w:val="24"/>
              </w:rPr>
            </w:pPr>
            <w:r>
              <w:rPr>
                <w:sz w:val="24"/>
              </w:rPr>
              <w:t>16,2</w:t>
            </w:r>
            <w:r w:rsidR="00AE302A">
              <w:rPr>
                <w:sz w:val="24"/>
              </w:rPr>
              <w:t>%</w:t>
            </w:r>
          </w:p>
        </w:tc>
      </w:tr>
    </w:tbl>
    <w:p w:rsidRDefault="00C24214" w:rsidP="00C24214" w:rsidR="008A6252">
      <w:pPr>
        <w:spacing w:lineRule="exact" w:line="227"/>
        <w:ind w:left="966"/>
        <w:rPr>
          <w:b/>
          <w:i/>
          <w:sz w:val="20"/>
        </w:rPr>
      </w:pPr>
      <w:r>
        <w:rPr>
          <w:sz w:val="20"/>
        </w:rPr>
        <w:t xml:space="preserve">       </w:t>
      </w:r>
      <w:r w:rsidR="0065237C">
        <w:rPr>
          <w:sz w:val="20"/>
        </w:rPr>
        <w:t>*</w:t>
      </w:r>
      <w:r w:rsidR="0065237C">
        <w:rPr>
          <w:b/>
          <w:i/>
          <w:sz w:val="20"/>
        </w:rPr>
        <w:t>NAPOMENA: Pr</w:t>
      </w:r>
      <w:r>
        <w:rPr>
          <w:b/>
          <w:i/>
          <w:sz w:val="20"/>
        </w:rPr>
        <w:t xml:space="preserve">eliminarni </w:t>
      </w:r>
      <w:r w:rsidR="0065237C">
        <w:rPr>
          <w:b/>
          <w:i/>
          <w:sz w:val="20"/>
        </w:rPr>
        <w:t>rezultati</w:t>
      </w:r>
    </w:p>
    <w:p w:rsidRDefault="008A6252" w:rsidR="008A6252">
      <w:pPr>
        <w:pStyle w:val="Tijeloteksta"/>
        <w:rPr>
          <w:b/>
          <w:i/>
          <w:sz w:val="22"/>
        </w:rPr>
      </w:pPr>
    </w:p>
    <w:p w:rsidRDefault="008A6252" w:rsidR="008A6252">
      <w:pPr>
        <w:pStyle w:val="Tijeloteksta"/>
        <w:spacing w:before="11"/>
        <w:rPr>
          <w:b/>
          <w:i/>
          <w:sz w:val="22"/>
        </w:rPr>
      </w:pPr>
    </w:p>
    <w:p w:rsidRDefault="00CC4EA3" w:rsidR="00CC4EA3">
      <w:pPr>
        <w:pStyle w:val="Tijeloteksta"/>
        <w:spacing w:before="11"/>
        <w:rPr>
          <w:b/>
          <w:i/>
          <w:sz w:val="22"/>
        </w:rPr>
      </w:pPr>
    </w:p>
    <w:p w:rsidRDefault="0065237C" w:rsidR="008A6252">
      <w:pPr>
        <w:pStyle w:val="Odlomakpopisa"/>
        <w:numPr>
          <w:ilvl w:val="3"/>
          <w:numId w:val="11"/>
        </w:numPr>
        <w:tabs>
          <w:tab w:pos="1836" w:val="left"/>
        </w:tabs>
        <w:ind w:hanging="869" w:left="1835"/>
        <w:rPr>
          <w:b/>
          <w:sz w:val="24"/>
        </w:rPr>
      </w:pPr>
      <w:r>
        <w:rPr>
          <w:b/>
          <w:sz w:val="24"/>
        </w:rPr>
        <w:t>Komentari na tekuće</w:t>
      </w:r>
      <w:r>
        <w:rPr>
          <w:b/>
          <w:spacing w:val="-4"/>
          <w:sz w:val="24"/>
        </w:rPr>
        <w:t xml:space="preserve"> </w:t>
      </w:r>
      <w:r>
        <w:rPr>
          <w:b/>
          <w:sz w:val="24"/>
        </w:rPr>
        <w:t>poslovanje</w:t>
      </w:r>
    </w:p>
    <w:p w:rsidRDefault="008A6252" w:rsidR="008A6252">
      <w:pPr>
        <w:pStyle w:val="Tijeloteksta"/>
        <w:spacing w:before="11"/>
        <w:rPr>
          <w:b/>
          <w:sz w:val="20"/>
        </w:rPr>
      </w:pPr>
    </w:p>
    <w:p w:rsidRDefault="00CC4EA3" w:rsidP="00CC4EA3" w:rsidR="00CC4EA3" w:rsidRPr="00CC4EA3">
      <w:pPr>
        <w:pStyle w:val="Odlomakpopisa"/>
        <w:numPr>
          <w:ilvl w:val="0"/>
          <w:numId w:val="9"/>
        </w:numPr>
        <w:tabs>
          <w:tab w:pos="979" w:val="left"/>
        </w:tabs>
        <w:spacing w:lineRule="auto" w:line="276"/>
        <w:ind w:right="124"/>
        <w:jc w:val="both"/>
        <w:rPr>
          <w:sz w:val="24"/>
        </w:rPr>
      </w:pPr>
      <w:r w:rsidRPr="00CC4EA3">
        <w:rPr>
          <w:sz w:val="24"/>
        </w:rPr>
        <w:t>U prva dva mjeseca, u strukturi prihoda od prodaje većinu čine prodaja žitarica, sojine sačme, prodaja prasaca, prodaja svježeg voća i povrća te prodaja repromaterijala pretežno umjetnih gnojiva kooperantima. Ostv</w:t>
      </w:r>
      <w:r w:rsidR="00BB739A">
        <w:rPr>
          <w:sz w:val="24"/>
        </w:rPr>
        <w:t>areni prihodi od prodaje su na razini</w:t>
      </w:r>
      <w:r w:rsidRPr="00CC4EA3">
        <w:rPr>
          <w:sz w:val="24"/>
        </w:rPr>
        <w:t xml:space="preserve"> planiranih, osim prodaje prasaca gdje je uslijed pada cijene u odnosu na plan manji prihod</w:t>
      </w:r>
      <w:r>
        <w:rPr>
          <w:sz w:val="24"/>
        </w:rPr>
        <w:t xml:space="preserve"> od prodaje u  iznosu od 2,2 milijuna</w:t>
      </w:r>
      <w:r w:rsidRPr="00CC4EA3">
        <w:rPr>
          <w:sz w:val="24"/>
        </w:rPr>
        <w:t xml:space="preserve"> k</w:t>
      </w:r>
      <w:r>
        <w:rPr>
          <w:sz w:val="24"/>
        </w:rPr>
        <w:t>u</w:t>
      </w:r>
      <w:r w:rsidRPr="00CC4EA3">
        <w:rPr>
          <w:sz w:val="24"/>
        </w:rPr>
        <w:t>n</w:t>
      </w:r>
      <w:r>
        <w:rPr>
          <w:sz w:val="24"/>
        </w:rPr>
        <w:t>a</w:t>
      </w:r>
      <w:r w:rsidRPr="00CC4EA3">
        <w:rPr>
          <w:sz w:val="24"/>
        </w:rPr>
        <w:t xml:space="preserve"> što je utjecalo i na pad EBITDA</w:t>
      </w:r>
      <w:r w:rsidR="00BB739A">
        <w:rPr>
          <w:sz w:val="24"/>
        </w:rPr>
        <w:t>. P</w:t>
      </w:r>
      <w:r w:rsidRPr="00CC4EA3">
        <w:rPr>
          <w:sz w:val="24"/>
        </w:rPr>
        <w:t>lanska cijena je bila 18 kn/kg, a realizirana je 11,72kn/kg. Na niži EBITDA je utjecala i manja prodajna cijena povrća posebno luka u odnosu na plan.</w:t>
      </w:r>
    </w:p>
    <w:p w:rsidRDefault="00CC4EA3" w:rsidP="00CC4EA3" w:rsidR="00CC4EA3" w:rsidRPr="00CC4EA3">
      <w:pPr>
        <w:pStyle w:val="Odlomakpopisa"/>
        <w:tabs>
          <w:tab w:pos="979" w:val="left"/>
        </w:tabs>
        <w:spacing w:lineRule="auto" w:line="276"/>
        <w:ind w:firstLine="0" w:right="124"/>
        <w:jc w:val="both"/>
        <w:rPr>
          <w:sz w:val="24"/>
        </w:rPr>
      </w:pPr>
    </w:p>
    <w:p w:rsidRDefault="0066346D" w:rsidP="0030155C" w:rsidR="00CC4EA3" w:rsidRPr="00CC4EA3">
      <w:pPr>
        <w:pStyle w:val="Odlomakpopisa"/>
        <w:numPr>
          <w:ilvl w:val="0"/>
          <w:numId w:val="9"/>
        </w:numPr>
        <w:tabs>
          <w:tab w:pos="979" w:val="left"/>
        </w:tabs>
        <w:spacing w:lineRule="auto" w:line="276"/>
        <w:ind w:right="124"/>
        <w:jc w:val="both"/>
        <w:rPr>
          <w:sz w:val="24"/>
        </w:rPr>
      </w:pPr>
      <w:r>
        <w:rPr>
          <w:sz w:val="24"/>
        </w:rPr>
        <w:t xml:space="preserve">Povećanjem trading aktivnosti u segmentu prodaje uljarica i žitarica </w:t>
      </w:r>
      <w:r w:rsidR="00CC4EA3" w:rsidRPr="00CC4EA3">
        <w:rPr>
          <w:sz w:val="24"/>
        </w:rPr>
        <w:t>došlo</w:t>
      </w:r>
      <w:r>
        <w:rPr>
          <w:sz w:val="24"/>
        </w:rPr>
        <w:t xml:space="preserve"> je</w:t>
      </w:r>
      <w:r w:rsidR="00CC4EA3" w:rsidRPr="00CC4EA3">
        <w:rPr>
          <w:sz w:val="24"/>
        </w:rPr>
        <w:t xml:space="preserve"> do promjene struktur</w:t>
      </w:r>
      <w:r w:rsidR="0030155C">
        <w:rPr>
          <w:sz w:val="24"/>
        </w:rPr>
        <w:t>e</w:t>
      </w:r>
      <w:r w:rsidR="00CC4EA3" w:rsidRPr="00CC4EA3">
        <w:rPr>
          <w:sz w:val="24"/>
        </w:rPr>
        <w:t xml:space="preserve"> kupaca</w:t>
      </w:r>
      <w:r>
        <w:rPr>
          <w:sz w:val="24"/>
        </w:rPr>
        <w:t xml:space="preserve"> što je imalo poz</w:t>
      </w:r>
      <w:r w:rsidR="00BB739A">
        <w:rPr>
          <w:sz w:val="24"/>
        </w:rPr>
        <w:t>itivan utjecaj na smanjenje dana</w:t>
      </w:r>
      <w:r>
        <w:rPr>
          <w:sz w:val="24"/>
        </w:rPr>
        <w:t xml:space="preserve"> naplate od kupaca. Navedena promjena u načinu poslovanja jednako je utjecala i na smanjenje dana plaćanja prema dobavljačima.</w:t>
      </w:r>
    </w:p>
    <w:p w:rsidRDefault="00CC4EA3" w:rsidP="00CC4EA3" w:rsidR="00CC4EA3" w:rsidRPr="00CC4EA3">
      <w:pPr>
        <w:pStyle w:val="Odlomakpopisa"/>
        <w:tabs>
          <w:tab w:pos="979" w:val="left"/>
        </w:tabs>
        <w:spacing w:lineRule="auto" w:line="276"/>
        <w:ind w:firstLine="0" w:right="124"/>
        <w:jc w:val="both"/>
        <w:rPr>
          <w:sz w:val="24"/>
        </w:rPr>
      </w:pPr>
    </w:p>
    <w:p w:rsidRDefault="0066346D" w:rsidP="00CC4EA3" w:rsidR="00CC4EA3" w:rsidRPr="0030155C">
      <w:pPr>
        <w:pStyle w:val="Odlomakpopisa"/>
        <w:numPr>
          <w:ilvl w:val="0"/>
          <w:numId w:val="9"/>
        </w:numPr>
        <w:spacing w:lineRule="auto" w:line="276"/>
        <w:ind w:right="124"/>
        <w:jc w:val="both"/>
        <w:rPr>
          <w:sz w:val="24"/>
        </w:rPr>
      </w:pPr>
      <w:r>
        <w:rPr>
          <w:sz w:val="24"/>
        </w:rPr>
        <w:t>Povećanjem prodaje roba u veljači</w:t>
      </w:r>
      <w:r w:rsidR="00BB739A">
        <w:rPr>
          <w:sz w:val="24"/>
        </w:rPr>
        <w:t xml:space="preserve">, </w:t>
      </w:r>
      <w:r>
        <w:rPr>
          <w:sz w:val="24"/>
        </w:rPr>
        <w:t>bilježimo pad dana vezivanja roba na zalihama</w:t>
      </w:r>
      <w:r w:rsidR="0030155C" w:rsidRPr="0030155C">
        <w:rPr>
          <w:sz w:val="24"/>
        </w:rPr>
        <w:t xml:space="preserve">.   </w:t>
      </w:r>
      <w:r w:rsidR="00CC4EA3" w:rsidRPr="0030155C">
        <w:rPr>
          <w:sz w:val="24"/>
        </w:rPr>
        <w:t xml:space="preserve">  </w:t>
      </w:r>
    </w:p>
    <w:p w:rsidRDefault="00BB2959" w:rsidP="0030155C" w:rsidR="00BB2959" w:rsidRPr="00BB2959">
      <w:pPr>
        <w:pStyle w:val="Odlomakpopisa"/>
        <w:tabs>
          <w:tab w:pos="979" w:val="left"/>
        </w:tabs>
        <w:spacing w:lineRule="auto" w:line="276"/>
        <w:ind w:firstLine="0" w:right="124"/>
        <w:jc w:val="both"/>
        <w:rPr>
          <w:sz w:val="24"/>
        </w:rPr>
      </w:pPr>
    </w:p>
    <w:p w:rsidRDefault="00BB2959" w:rsidP="00BB2959" w:rsidR="00BB2959" w:rsidRPr="00BB2959">
      <w:pPr>
        <w:pStyle w:val="Odlomakpopisa"/>
        <w:tabs>
          <w:tab w:pos="979" w:val="left"/>
        </w:tabs>
        <w:spacing w:lineRule="auto" w:line="276"/>
        <w:ind w:firstLine="0" w:right="124"/>
        <w:jc w:val="both"/>
        <w:rPr>
          <w:sz w:val="24"/>
        </w:rPr>
      </w:pPr>
    </w:p>
    <w:p w:rsidRDefault="008A6252" w:rsidP="00BB2959" w:rsidR="008A6252">
      <w:pPr>
        <w:pStyle w:val="Odlomakpopisa"/>
        <w:tabs>
          <w:tab w:pos="979" w:val="left"/>
        </w:tabs>
        <w:spacing w:lineRule="auto" w:line="276"/>
        <w:ind w:firstLine="0" w:right="124"/>
        <w:jc w:val="both"/>
        <w:rPr>
          <w:sz w:val="24"/>
        </w:rPr>
        <w:sectPr w:rsidR="008A6252">
          <w:pgSz w:h="16840" w:w="11910"/>
          <w:pgMar w:gutter="0" w:footer="1316" w:header="709" w:left="1160" w:bottom="1560" w:right="860" w:top="1680"/>
          <w:cols w:space="720"/>
        </w:sectPr>
      </w:pPr>
    </w:p>
    <w:p w:rsidRDefault="008A6252" w:rsidR="008A6252">
      <w:pPr>
        <w:pStyle w:val="Tijeloteksta"/>
        <w:spacing w:before="4"/>
        <w:rPr>
          <w:sz w:val="12"/>
        </w:rPr>
      </w:pPr>
    </w:p>
    <w:p w:rsidRDefault="002B657C" w:rsidR="002B657C">
      <w:pPr>
        <w:pStyle w:val="Tijeloteksta"/>
        <w:spacing w:before="4"/>
        <w:rPr>
          <w:sz w:val="12"/>
        </w:rPr>
      </w:pPr>
    </w:p>
    <w:p w:rsidRDefault="002B657C" w:rsidR="002B657C">
      <w:pPr>
        <w:pStyle w:val="Tijeloteksta"/>
        <w:spacing w:before="4"/>
        <w:rPr>
          <w:sz w:val="12"/>
        </w:rPr>
      </w:pPr>
    </w:p>
    <w:p w:rsidRDefault="002B657C" w:rsidR="002B657C">
      <w:pPr>
        <w:pStyle w:val="Tijeloteksta"/>
        <w:spacing w:before="4"/>
        <w:rPr>
          <w:sz w:val="12"/>
        </w:rPr>
      </w:pPr>
    </w:p>
    <w:p w:rsidRDefault="0065237C" w:rsidP="008C5380" w:rsidR="008A6252">
      <w:pPr>
        <w:pStyle w:val="Odlomakpopisa"/>
        <w:numPr>
          <w:ilvl w:val="2"/>
          <w:numId w:val="11"/>
        </w:numPr>
        <w:tabs>
          <w:tab w:pos="965" w:val="left"/>
        </w:tabs>
        <w:spacing w:before="92"/>
        <w:outlineLvl w:val="1"/>
        <w:rPr>
          <w:b/>
          <w:sz w:val="24"/>
        </w:rPr>
      </w:pPr>
      <w:bookmarkStart w:name="_Toc509931093" w:id="21"/>
      <w:r>
        <w:rPr>
          <w:b/>
          <w:spacing w:val="3"/>
          <w:sz w:val="24"/>
        </w:rPr>
        <w:t xml:space="preserve">Kompanije </w:t>
      </w:r>
      <w:r>
        <w:rPr>
          <w:b/>
          <w:sz w:val="24"/>
        </w:rPr>
        <w:t xml:space="preserve">u </w:t>
      </w:r>
      <w:r>
        <w:rPr>
          <w:b/>
          <w:spacing w:val="3"/>
          <w:sz w:val="24"/>
        </w:rPr>
        <w:t xml:space="preserve">poslovnoj grupi </w:t>
      </w:r>
      <w:r>
        <w:rPr>
          <w:b/>
          <w:spacing w:val="4"/>
          <w:sz w:val="24"/>
        </w:rPr>
        <w:t xml:space="preserve">Poljoprivreda: </w:t>
      </w:r>
      <w:r>
        <w:rPr>
          <w:b/>
          <w:spacing w:val="3"/>
          <w:sz w:val="24"/>
        </w:rPr>
        <w:t>Vupik</w:t>
      </w:r>
      <w:r>
        <w:rPr>
          <w:b/>
          <w:spacing w:val="50"/>
          <w:sz w:val="24"/>
        </w:rPr>
        <w:t xml:space="preserve"> </w:t>
      </w:r>
      <w:r>
        <w:rPr>
          <w:b/>
          <w:spacing w:val="3"/>
          <w:sz w:val="24"/>
        </w:rPr>
        <w:t>d.d.</w:t>
      </w:r>
      <w:bookmarkEnd w:id="21"/>
    </w:p>
    <w:p w:rsidRDefault="008A6252" w:rsidR="008A6252">
      <w:pPr>
        <w:pStyle w:val="Tijeloteksta"/>
        <w:spacing w:before="5"/>
        <w:rPr>
          <w:b/>
          <w:sz w:val="34"/>
        </w:rPr>
      </w:pPr>
    </w:p>
    <w:p w:rsidRDefault="0065237C" w:rsidR="008A6252">
      <w:pPr>
        <w:pStyle w:val="Odlomakpopisa"/>
        <w:numPr>
          <w:ilvl w:val="3"/>
          <w:numId w:val="11"/>
        </w:numPr>
        <w:tabs>
          <w:tab w:pos="1946" w:val="left"/>
        </w:tabs>
        <w:spacing w:after="5"/>
        <w:ind w:firstLine="0" w:right="552"/>
        <w:rPr>
          <w:b/>
          <w:sz w:val="24"/>
        </w:rPr>
      </w:pPr>
      <w:r>
        <w:rPr>
          <w:b/>
          <w:sz w:val="24"/>
        </w:rPr>
        <w:t>Financijski rezultati od početka godine i ključni financijski pokazatelji</w:t>
      </w:r>
      <w:r>
        <w:rPr>
          <w:b/>
          <w:spacing w:val="-1"/>
          <w:sz w:val="24"/>
        </w:rPr>
        <w:t xml:space="preserve"> </w:t>
      </w:r>
      <w:r>
        <w:rPr>
          <w:b/>
          <w:sz w:val="24"/>
        </w:rPr>
        <w:t>učinka</w:t>
      </w:r>
    </w:p>
    <w:p w:rsidRDefault="00AE302A" w:rsidP="00D708DD" w:rsidR="00AE302A">
      <w:pPr>
        <w:pStyle w:val="Odlomakpopisa"/>
        <w:tabs>
          <w:tab w:pos="1946" w:val="left"/>
        </w:tabs>
        <w:spacing w:after="5"/>
        <w:ind w:firstLine="0" w:right="552" w:left="966"/>
        <w:rPr>
          <w:b/>
          <w:sz w:val="24"/>
        </w:rPr>
      </w:pP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616"/>
        <w:gridCol w:w="2268"/>
        <w:gridCol w:w="2835"/>
      </w:tblGrid>
      <w:tr w:rsidTr="00845EBE" w:rsidR="00AE302A">
        <w:trPr>
          <w:trHeight w:val="446"/>
        </w:trPr>
        <w:tc>
          <w:tcPr>
            <w:tcW w:type="dxa" w:w="2616"/>
            <w:shd w:fill="C00000" w:color="auto" w:val="clear"/>
          </w:tcPr>
          <w:p w:rsidRDefault="00AE302A" w:rsidR="00AE302A">
            <w:pPr>
              <w:pStyle w:val="TableParagraph"/>
              <w:spacing w:before="82"/>
              <w:ind w:left="105"/>
              <w:rPr>
                <w:b/>
                <w:sz w:val="24"/>
              </w:rPr>
            </w:pPr>
            <w:r>
              <w:rPr>
                <w:b/>
                <w:color w:val="FFFFFF"/>
                <w:sz w:val="24"/>
              </w:rPr>
              <w:t>Financijski rezultati*</w:t>
            </w:r>
          </w:p>
        </w:tc>
        <w:tc>
          <w:tcPr>
            <w:tcW w:type="dxa" w:w="2268"/>
            <w:shd w:fill="C00000" w:color="auto" w:val="clear"/>
          </w:tcPr>
          <w:p w:rsidRDefault="0030155C" w:rsidP="00BB2959" w:rsidR="00AE302A">
            <w:pPr>
              <w:pStyle w:val="TableParagraph"/>
              <w:spacing w:before="82"/>
              <w:ind w:right="149" w:left="152"/>
              <w:jc w:val="center"/>
              <w:rPr>
                <w:b/>
                <w:color w:val="FFFFFF"/>
                <w:sz w:val="24"/>
              </w:rPr>
            </w:pPr>
            <w:r>
              <w:rPr>
                <w:b/>
                <w:color w:val="FFFFFF"/>
                <w:sz w:val="24"/>
              </w:rPr>
              <w:t>I.-</w:t>
            </w:r>
            <w:r w:rsidR="00AE302A">
              <w:rPr>
                <w:b/>
                <w:color w:val="FFFFFF"/>
                <w:sz w:val="24"/>
              </w:rPr>
              <w:t>I</w:t>
            </w:r>
            <w:r w:rsidR="004C6877">
              <w:rPr>
                <w:b/>
                <w:color w:val="FFFFFF"/>
                <w:sz w:val="24"/>
              </w:rPr>
              <w:t>I</w:t>
            </w:r>
            <w:r w:rsidR="00AE302A">
              <w:rPr>
                <w:b/>
                <w:color w:val="FFFFFF"/>
                <w:sz w:val="24"/>
              </w:rPr>
              <w:t xml:space="preserve">. 2018. </w:t>
            </w:r>
          </w:p>
          <w:p w:rsidRDefault="00AE302A" w:rsidP="00BB2959" w:rsidR="00AE302A">
            <w:pPr>
              <w:pStyle w:val="TableParagraph"/>
              <w:spacing w:before="82"/>
              <w:ind w:right="149" w:left="152"/>
              <w:jc w:val="center"/>
              <w:rPr>
                <w:b/>
                <w:sz w:val="24"/>
              </w:rPr>
            </w:pPr>
            <w:r>
              <w:rPr>
                <w:b/>
                <w:color w:val="FFFFFF"/>
                <w:sz w:val="24"/>
              </w:rPr>
              <w:t>(mil. HRK)</w:t>
            </w:r>
          </w:p>
        </w:tc>
        <w:tc>
          <w:tcPr>
            <w:tcW w:type="dxa" w:w="2835"/>
            <w:shd w:fill="C00000" w:color="auto" w:val="clear"/>
          </w:tcPr>
          <w:p w:rsidRDefault="00AE302A" w:rsidP="00AE302A" w:rsidR="00AE302A" w:rsidRPr="00AE302A">
            <w:pPr>
              <w:pStyle w:val="TableParagraph"/>
              <w:spacing w:before="82"/>
              <w:ind w:right="149" w:left="152"/>
              <w:jc w:val="center"/>
              <w:rPr>
                <w:b/>
                <w:color w:val="FFFFFF"/>
                <w:sz w:val="24"/>
              </w:rPr>
            </w:pPr>
            <w:r w:rsidRPr="00AE302A">
              <w:rPr>
                <w:b/>
                <w:color w:val="FFFFFF"/>
                <w:sz w:val="24"/>
              </w:rPr>
              <w:t xml:space="preserve">Plan 2018. </w:t>
            </w:r>
          </w:p>
          <w:p w:rsidRDefault="00AE302A" w:rsidP="00AE302A" w:rsidR="00AE302A">
            <w:pPr>
              <w:pStyle w:val="TableParagraph"/>
              <w:spacing w:before="82"/>
              <w:ind w:right="149" w:left="152"/>
              <w:jc w:val="center"/>
              <w:rPr>
                <w:b/>
                <w:color w:val="FFFFFF"/>
                <w:sz w:val="24"/>
              </w:rPr>
            </w:pPr>
            <w:r w:rsidRPr="00AE302A">
              <w:rPr>
                <w:b/>
                <w:color w:val="FFFFFF"/>
                <w:sz w:val="24"/>
              </w:rPr>
              <w:t>(mil. HRK)</w:t>
            </w:r>
          </w:p>
        </w:tc>
      </w:tr>
      <w:tr w:rsidTr="00845EBE" w:rsidR="00AE302A">
        <w:trPr>
          <w:trHeight w:val="275"/>
        </w:trPr>
        <w:tc>
          <w:tcPr>
            <w:tcW w:type="dxa" w:w="2616"/>
          </w:tcPr>
          <w:p w:rsidRDefault="00AE302A" w:rsidR="00AE302A">
            <w:pPr>
              <w:pStyle w:val="TableParagraph"/>
              <w:spacing w:lineRule="exact" w:line="256"/>
              <w:ind w:left="105"/>
              <w:rPr>
                <w:sz w:val="24"/>
              </w:rPr>
            </w:pPr>
            <w:r>
              <w:rPr>
                <w:sz w:val="24"/>
              </w:rPr>
              <w:t>Prihod</w:t>
            </w:r>
          </w:p>
        </w:tc>
        <w:tc>
          <w:tcPr>
            <w:tcW w:type="dxa" w:w="2268"/>
          </w:tcPr>
          <w:p w:rsidRDefault="00541E4F" w:rsidR="00AE302A">
            <w:pPr>
              <w:pStyle w:val="TableParagraph"/>
              <w:spacing w:lineRule="exact" w:line="256"/>
              <w:ind w:right="147" w:left="152"/>
              <w:jc w:val="center"/>
              <w:rPr>
                <w:sz w:val="24"/>
              </w:rPr>
            </w:pPr>
            <w:r>
              <w:rPr>
                <w:sz w:val="24"/>
              </w:rPr>
              <w:t>35</w:t>
            </w:r>
          </w:p>
        </w:tc>
        <w:tc>
          <w:tcPr>
            <w:tcW w:type="dxa" w:w="2835"/>
          </w:tcPr>
          <w:p w:rsidRDefault="00541E4F" w:rsidP="00490227" w:rsidR="00AE302A">
            <w:pPr>
              <w:pStyle w:val="TableParagraph"/>
              <w:spacing w:lineRule="exact" w:line="256"/>
              <w:ind w:right="147" w:left="152"/>
              <w:jc w:val="center"/>
              <w:rPr>
                <w:sz w:val="24"/>
              </w:rPr>
            </w:pPr>
            <w:r>
              <w:rPr>
                <w:sz w:val="24"/>
              </w:rPr>
              <w:t>33</w:t>
            </w:r>
          </w:p>
        </w:tc>
      </w:tr>
      <w:tr w:rsidTr="00845EBE" w:rsidR="00AE302A">
        <w:trPr>
          <w:trHeight w:val="278"/>
        </w:trPr>
        <w:tc>
          <w:tcPr>
            <w:tcW w:type="dxa" w:w="2616"/>
          </w:tcPr>
          <w:p w:rsidRDefault="00AE302A" w:rsidR="00AE302A">
            <w:pPr>
              <w:pStyle w:val="TableParagraph"/>
              <w:spacing w:lineRule="exact" w:line="258"/>
              <w:ind w:left="105"/>
              <w:rPr>
                <w:sz w:val="24"/>
              </w:rPr>
            </w:pPr>
            <w:r>
              <w:rPr>
                <w:sz w:val="24"/>
              </w:rPr>
              <w:t>EBITDA</w:t>
            </w:r>
          </w:p>
        </w:tc>
        <w:tc>
          <w:tcPr>
            <w:tcW w:type="dxa" w:w="2268"/>
          </w:tcPr>
          <w:p w:rsidRDefault="00541E4F" w:rsidP="00BB2959" w:rsidR="00AE302A">
            <w:pPr>
              <w:pStyle w:val="TableParagraph"/>
              <w:spacing w:lineRule="exact" w:line="258"/>
              <w:ind w:right="146" w:left="152"/>
              <w:jc w:val="center"/>
              <w:rPr>
                <w:sz w:val="24"/>
              </w:rPr>
            </w:pPr>
            <w:r>
              <w:rPr>
                <w:sz w:val="24"/>
              </w:rPr>
              <w:t>0,6</w:t>
            </w:r>
          </w:p>
        </w:tc>
        <w:tc>
          <w:tcPr>
            <w:tcW w:type="dxa" w:w="2835"/>
          </w:tcPr>
          <w:p w:rsidRDefault="00541E4F" w:rsidP="00BB2959" w:rsidR="00AE302A">
            <w:pPr>
              <w:pStyle w:val="TableParagraph"/>
              <w:spacing w:lineRule="exact" w:line="258"/>
              <w:ind w:right="146" w:left="152"/>
              <w:jc w:val="center"/>
              <w:rPr>
                <w:sz w:val="24"/>
              </w:rPr>
            </w:pPr>
            <w:r>
              <w:rPr>
                <w:sz w:val="24"/>
              </w:rPr>
              <w:t>5,7</w:t>
            </w:r>
          </w:p>
        </w:tc>
      </w:tr>
      <w:tr w:rsidTr="00845EBE" w:rsidR="00AE302A">
        <w:trPr>
          <w:trHeight w:val="275"/>
        </w:trPr>
        <w:tc>
          <w:tcPr>
            <w:tcW w:type="dxa" w:w="2616"/>
          </w:tcPr>
          <w:p w:rsidRDefault="00AE302A" w:rsidR="00AE302A">
            <w:pPr>
              <w:pStyle w:val="TableParagraph"/>
              <w:spacing w:lineRule="exact" w:line="256"/>
              <w:ind w:left="105"/>
              <w:rPr>
                <w:sz w:val="24"/>
              </w:rPr>
            </w:pPr>
            <w:r>
              <w:rPr>
                <w:sz w:val="24"/>
              </w:rPr>
              <w:t>EBITDA %</w:t>
            </w:r>
          </w:p>
        </w:tc>
        <w:tc>
          <w:tcPr>
            <w:tcW w:type="dxa" w:w="2268"/>
          </w:tcPr>
          <w:p w:rsidRDefault="00541E4F" w:rsidP="00541E4F" w:rsidR="00AE302A">
            <w:pPr>
              <w:pStyle w:val="TableParagraph"/>
              <w:spacing w:lineRule="exact" w:line="256"/>
              <w:ind w:right="12" w:left="152"/>
              <w:jc w:val="center"/>
              <w:rPr>
                <w:sz w:val="24"/>
              </w:rPr>
            </w:pPr>
            <w:r>
              <w:rPr>
                <w:sz w:val="24"/>
              </w:rPr>
              <w:t>1,8</w:t>
            </w:r>
            <w:r w:rsidR="00AE302A">
              <w:rPr>
                <w:sz w:val="24"/>
              </w:rPr>
              <w:t>%</w:t>
            </w:r>
          </w:p>
        </w:tc>
        <w:tc>
          <w:tcPr>
            <w:tcW w:type="dxa" w:w="2835"/>
          </w:tcPr>
          <w:p w:rsidRDefault="00541E4F" w:rsidP="00541E4F" w:rsidR="00AE302A">
            <w:pPr>
              <w:pStyle w:val="TableParagraph"/>
              <w:spacing w:lineRule="exact" w:line="256"/>
              <w:ind w:right="12" w:left="152"/>
              <w:jc w:val="center"/>
              <w:rPr>
                <w:sz w:val="24"/>
              </w:rPr>
            </w:pPr>
            <w:r>
              <w:rPr>
                <w:sz w:val="24"/>
              </w:rPr>
              <w:t>17,5</w:t>
            </w:r>
            <w:r w:rsidR="00490227">
              <w:rPr>
                <w:sz w:val="24"/>
              </w:rPr>
              <w:t>%</w:t>
            </w:r>
          </w:p>
        </w:tc>
      </w:tr>
    </w:tbl>
    <w:p w:rsidRDefault="0065237C" w:rsidR="008A6252">
      <w:pPr>
        <w:ind w:left="966"/>
        <w:rPr>
          <w:b/>
          <w:i/>
          <w:sz w:val="20"/>
        </w:rPr>
      </w:pPr>
      <w:r>
        <w:rPr>
          <w:sz w:val="20"/>
        </w:rPr>
        <w:t>*</w:t>
      </w:r>
      <w:r>
        <w:rPr>
          <w:b/>
          <w:i/>
          <w:sz w:val="20"/>
        </w:rPr>
        <w:t>NAPOMENA: Pr</w:t>
      </w:r>
      <w:r w:rsidR="00C24214">
        <w:rPr>
          <w:b/>
          <w:i/>
          <w:sz w:val="20"/>
        </w:rPr>
        <w:t xml:space="preserve">eliminarni </w:t>
      </w:r>
      <w:r>
        <w:rPr>
          <w:b/>
          <w:i/>
          <w:sz w:val="20"/>
        </w:rPr>
        <w:t>rezultati</w:t>
      </w:r>
    </w:p>
    <w:p w:rsidRDefault="008A6252" w:rsidR="008A6252">
      <w:pPr>
        <w:pStyle w:val="Tijeloteksta"/>
        <w:rPr>
          <w:b/>
          <w:i/>
          <w:sz w:val="22"/>
        </w:rPr>
      </w:pPr>
    </w:p>
    <w:p w:rsidRDefault="008A6252" w:rsidR="008A6252">
      <w:pPr>
        <w:pStyle w:val="Tijeloteksta"/>
        <w:spacing w:before="10"/>
        <w:rPr>
          <w:b/>
          <w:i/>
          <w:sz w:val="21"/>
        </w:rPr>
      </w:pPr>
    </w:p>
    <w:p w:rsidRDefault="0065237C" w:rsidR="008A6252">
      <w:pPr>
        <w:pStyle w:val="Odlomakpopisa"/>
        <w:numPr>
          <w:ilvl w:val="3"/>
          <w:numId w:val="11"/>
        </w:numPr>
        <w:tabs>
          <w:tab w:pos="1836" w:val="left"/>
        </w:tabs>
        <w:spacing w:before="1"/>
        <w:ind w:hanging="869" w:left="1835"/>
        <w:rPr>
          <w:b/>
          <w:sz w:val="24"/>
        </w:rPr>
      </w:pPr>
      <w:r>
        <w:rPr>
          <w:b/>
          <w:sz w:val="24"/>
        </w:rPr>
        <w:t>Komentari na tekuće</w:t>
      </w:r>
      <w:r>
        <w:rPr>
          <w:b/>
          <w:spacing w:val="-3"/>
          <w:sz w:val="24"/>
        </w:rPr>
        <w:t xml:space="preserve"> </w:t>
      </w:r>
      <w:r>
        <w:rPr>
          <w:b/>
          <w:sz w:val="24"/>
        </w:rPr>
        <w:t>poslovanje</w:t>
      </w:r>
    </w:p>
    <w:p w:rsidRDefault="008A6252" w:rsidR="008A6252">
      <w:pPr>
        <w:pStyle w:val="Tijeloteksta"/>
        <w:rPr>
          <w:b/>
        </w:rPr>
      </w:pPr>
    </w:p>
    <w:p w:rsidRDefault="00BB2959" w:rsidP="0030155C" w:rsidR="0030155C" w:rsidRPr="0030155C">
      <w:pPr>
        <w:spacing w:lineRule="auto" w:line="273"/>
        <w:ind w:hanging="720" w:left="720"/>
        <w:jc w:val="both"/>
        <w:rPr>
          <w:sz w:val="24"/>
        </w:rPr>
      </w:pPr>
      <w:r w:rsidRPr="00BB2959">
        <w:rPr>
          <w:sz w:val="24"/>
        </w:rPr>
        <w:t>•</w:t>
      </w:r>
      <w:r w:rsidRPr="00BB2959">
        <w:rPr>
          <w:sz w:val="24"/>
        </w:rPr>
        <w:tab/>
      </w:r>
      <w:r w:rsidR="0030155C" w:rsidRPr="0030155C">
        <w:rPr>
          <w:sz w:val="24"/>
        </w:rPr>
        <w:t>Kumulativ prva dva mjeseca 2018.</w:t>
      </w:r>
      <w:r w:rsidR="0030155C">
        <w:rPr>
          <w:sz w:val="24"/>
        </w:rPr>
        <w:t xml:space="preserve"> </w:t>
      </w:r>
      <w:r w:rsidR="0030155C" w:rsidRPr="0030155C">
        <w:rPr>
          <w:sz w:val="24"/>
        </w:rPr>
        <w:t>g</w:t>
      </w:r>
      <w:r w:rsidR="0030155C">
        <w:rPr>
          <w:sz w:val="24"/>
        </w:rPr>
        <w:t>odine</w:t>
      </w:r>
      <w:r w:rsidR="0030155C" w:rsidRPr="0030155C">
        <w:rPr>
          <w:sz w:val="24"/>
        </w:rPr>
        <w:t xml:space="preserve"> u odnosu na plan bilježi blagi porast prihoda od prodaje, ponajviše zbog povećanja prihoda u poslovanju vinarije </w:t>
      </w:r>
      <w:r w:rsidR="0030155C">
        <w:rPr>
          <w:sz w:val="24"/>
        </w:rPr>
        <w:t>i</w:t>
      </w:r>
      <w:r w:rsidR="0030155C" w:rsidRPr="0030155C">
        <w:rPr>
          <w:sz w:val="24"/>
        </w:rPr>
        <w:t xml:space="preserve"> prodaji tovne junadi. Prodajna cijena tovljenika je još uvijek niska, što ima </w:t>
      </w:r>
      <w:r w:rsidR="00BB739A">
        <w:rPr>
          <w:sz w:val="24"/>
        </w:rPr>
        <w:t>izravan</w:t>
      </w:r>
      <w:r w:rsidR="0030155C" w:rsidRPr="0030155C">
        <w:rPr>
          <w:sz w:val="24"/>
        </w:rPr>
        <w:t xml:space="preserve"> utjecaj na dobit društva. </w:t>
      </w:r>
    </w:p>
    <w:p w:rsidRDefault="0030155C" w:rsidP="0030155C" w:rsidR="0030155C" w:rsidRPr="0030155C">
      <w:pPr>
        <w:spacing w:lineRule="auto" w:line="273"/>
        <w:ind w:hanging="720" w:left="720"/>
        <w:jc w:val="both"/>
        <w:rPr>
          <w:sz w:val="24"/>
        </w:rPr>
      </w:pPr>
    </w:p>
    <w:p w:rsidRDefault="0030155C" w:rsidP="0030155C" w:rsidR="0030155C" w:rsidRPr="0030155C">
      <w:pPr>
        <w:spacing w:lineRule="auto" w:line="273"/>
        <w:ind w:hanging="720" w:left="720"/>
        <w:jc w:val="both"/>
        <w:rPr>
          <w:sz w:val="24"/>
        </w:rPr>
      </w:pPr>
      <w:r w:rsidRPr="0030155C">
        <w:rPr>
          <w:sz w:val="24"/>
        </w:rPr>
        <w:t>•</w:t>
      </w:r>
      <w:r w:rsidRPr="0030155C">
        <w:rPr>
          <w:sz w:val="24"/>
        </w:rPr>
        <w:tab/>
        <w:t>EBITDA bilježi blagi porast u odnosu na prošli mjesec, no tržišna vrijednost tovljenika je još uvijek niska te ima</w:t>
      </w:r>
      <w:r>
        <w:rPr>
          <w:sz w:val="24"/>
        </w:rPr>
        <w:t xml:space="preserve"> veliki</w:t>
      </w:r>
      <w:r w:rsidRPr="0030155C">
        <w:rPr>
          <w:sz w:val="24"/>
        </w:rPr>
        <w:t xml:space="preserve"> utjecaj na EBITDA u poslovanju u odnosu na plan (smanjenje EBITDA na Pc Svinjogojstvo u odnosu na plan (cca -4,9 mil</w:t>
      </w:r>
      <w:r>
        <w:rPr>
          <w:sz w:val="24"/>
        </w:rPr>
        <w:t>ijuna</w:t>
      </w:r>
      <w:r w:rsidRPr="0030155C">
        <w:rPr>
          <w:sz w:val="24"/>
        </w:rPr>
        <w:t xml:space="preserve"> k</w:t>
      </w:r>
      <w:r>
        <w:rPr>
          <w:sz w:val="24"/>
        </w:rPr>
        <w:t>u</w:t>
      </w:r>
      <w:r w:rsidRPr="0030155C">
        <w:rPr>
          <w:sz w:val="24"/>
        </w:rPr>
        <w:t>n</w:t>
      </w:r>
      <w:r>
        <w:rPr>
          <w:sz w:val="24"/>
        </w:rPr>
        <w:t>a</w:t>
      </w:r>
      <w:r w:rsidRPr="0030155C">
        <w:rPr>
          <w:sz w:val="24"/>
        </w:rPr>
        <w:t>) te u odnosu na prošlu godinu (cca -2,9 mil</w:t>
      </w:r>
      <w:r>
        <w:rPr>
          <w:sz w:val="24"/>
        </w:rPr>
        <w:t>ijuna</w:t>
      </w:r>
      <w:r w:rsidRPr="0030155C">
        <w:rPr>
          <w:sz w:val="24"/>
        </w:rPr>
        <w:t xml:space="preserve"> k</w:t>
      </w:r>
      <w:r>
        <w:rPr>
          <w:sz w:val="24"/>
        </w:rPr>
        <w:t>u</w:t>
      </w:r>
      <w:r w:rsidRPr="0030155C">
        <w:rPr>
          <w:sz w:val="24"/>
        </w:rPr>
        <w:t>n</w:t>
      </w:r>
      <w:r>
        <w:rPr>
          <w:sz w:val="24"/>
        </w:rPr>
        <w:t>a</w:t>
      </w:r>
      <w:r w:rsidRPr="0030155C">
        <w:rPr>
          <w:sz w:val="24"/>
        </w:rPr>
        <w:t>)</w:t>
      </w:r>
      <w:r>
        <w:rPr>
          <w:sz w:val="24"/>
        </w:rPr>
        <w:t>.</w:t>
      </w:r>
      <w:r w:rsidRPr="0030155C">
        <w:rPr>
          <w:sz w:val="24"/>
        </w:rPr>
        <w:t xml:space="preserve"> </w:t>
      </w:r>
    </w:p>
    <w:p w:rsidRDefault="0030155C" w:rsidP="0030155C" w:rsidR="0030155C" w:rsidRPr="0030155C">
      <w:pPr>
        <w:spacing w:lineRule="auto" w:line="273"/>
        <w:ind w:hanging="720" w:left="720"/>
        <w:jc w:val="both"/>
        <w:rPr>
          <w:sz w:val="24"/>
        </w:rPr>
      </w:pPr>
    </w:p>
    <w:p w:rsidRDefault="0030155C" w:rsidP="0030155C" w:rsidR="0030155C" w:rsidRPr="0030155C">
      <w:pPr>
        <w:spacing w:lineRule="auto" w:line="273"/>
        <w:ind w:hanging="720" w:left="720"/>
        <w:jc w:val="both"/>
        <w:rPr>
          <w:sz w:val="24"/>
        </w:rPr>
      </w:pPr>
      <w:r w:rsidRPr="0030155C">
        <w:rPr>
          <w:sz w:val="24"/>
        </w:rPr>
        <w:t>•</w:t>
      </w:r>
      <w:r w:rsidRPr="0030155C">
        <w:rPr>
          <w:sz w:val="24"/>
        </w:rPr>
        <w:tab/>
        <w:t xml:space="preserve">Zalihe sirovina, materijala i gotovih proizvoda na kraju veljače su na približno istoj razini kao i prošli mjesec. </w:t>
      </w:r>
    </w:p>
    <w:p w:rsidRDefault="0030155C" w:rsidP="0030155C" w:rsidR="0030155C" w:rsidRPr="0030155C">
      <w:pPr>
        <w:spacing w:lineRule="auto" w:line="273"/>
        <w:ind w:hanging="720" w:left="720"/>
        <w:jc w:val="both"/>
        <w:rPr>
          <w:sz w:val="24"/>
        </w:rPr>
      </w:pPr>
    </w:p>
    <w:p w:rsidRDefault="0030155C" w:rsidP="0030155C" w:rsidR="00BB2959" w:rsidRPr="00BB2959">
      <w:pPr>
        <w:spacing w:lineRule="auto" w:line="273"/>
        <w:ind w:hanging="720" w:left="720"/>
        <w:jc w:val="both"/>
        <w:rPr>
          <w:sz w:val="24"/>
        </w:rPr>
      </w:pPr>
      <w:r w:rsidRPr="0030155C">
        <w:rPr>
          <w:sz w:val="24"/>
        </w:rPr>
        <w:t>•</w:t>
      </w:r>
      <w:r w:rsidRPr="0030155C">
        <w:rPr>
          <w:sz w:val="24"/>
        </w:rPr>
        <w:tab/>
        <w:t xml:space="preserve">Potraživanja od kupaca </w:t>
      </w:r>
      <w:r w:rsidR="00BB739A">
        <w:rPr>
          <w:sz w:val="24"/>
        </w:rPr>
        <w:t xml:space="preserve">su </w:t>
      </w:r>
      <w:r w:rsidRPr="0030155C">
        <w:rPr>
          <w:sz w:val="24"/>
        </w:rPr>
        <w:t>povećana zbog danih predujmova za novu ratarsku proizvodnju (gnojivo, sjeme, zaštita). Obveze prema dobavljačima smanjene su zbog plaćanja dospjelih obveza po osnovi zakupa, kao i plaćanja dospjelih obveza iz siječnja za novu ratarsku proizvodnju.</w:t>
      </w:r>
    </w:p>
    <w:p w:rsidRDefault="00BB2959" w:rsidP="00BB2959" w:rsidR="00BB2959" w:rsidRPr="00BB2959">
      <w:pPr>
        <w:spacing w:lineRule="auto" w:line="273"/>
        <w:jc w:val="both"/>
        <w:rPr>
          <w:sz w:val="24"/>
        </w:rPr>
      </w:pPr>
    </w:p>
    <w:p w:rsidRDefault="008A6252" w:rsidP="00BB2959" w:rsidR="008A6252">
      <w:pPr>
        <w:spacing w:lineRule="auto" w:line="273"/>
        <w:ind w:hanging="720" w:left="720"/>
        <w:jc w:val="both"/>
        <w:rPr>
          <w:sz w:val="12"/>
        </w:rPr>
      </w:pPr>
    </w:p>
    <w:p w:rsidRDefault="008A6252" w:rsidR="008A6252">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02447E" w:rsidR="0002447E">
      <w:pPr>
        <w:spacing w:lineRule="auto" w:line="273"/>
        <w:rPr>
          <w:sz w:val="24"/>
        </w:rPr>
      </w:pPr>
    </w:p>
    <w:p w:rsidRDefault="0065237C" w:rsidR="008A6252">
      <w:pPr>
        <w:pStyle w:val="Naslov1"/>
        <w:numPr>
          <w:ilvl w:val="0"/>
          <w:numId w:val="32"/>
        </w:numPr>
        <w:tabs>
          <w:tab w:pos="619" w:val="left"/>
        </w:tabs>
      </w:pPr>
      <w:bookmarkStart w:name="_Toc509931094" w:id="22"/>
      <w:r>
        <w:rPr>
          <w:spacing w:val="3"/>
        </w:rPr>
        <w:t>Kratkoročna novčana</w:t>
      </w:r>
      <w:r>
        <w:rPr>
          <w:spacing w:val="17"/>
        </w:rPr>
        <w:t xml:space="preserve"> </w:t>
      </w:r>
      <w:r>
        <w:rPr>
          <w:spacing w:val="3"/>
        </w:rPr>
        <w:t>pozicija</w:t>
      </w:r>
      <w:bookmarkEnd w:id="22"/>
    </w:p>
    <w:p w:rsidRDefault="008A6252" w:rsidR="008A6252">
      <w:pPr>
        <w:pStyle w:val="Tijeloteksta"/>
        <w:spacing w:before="2"/>
        <w:rPr>
          <w:b/>
          <w:sz w:val="44"/>
        </w:rPr>
      </w:pPr>
    </w:p>
    <w:p w:rsidRDefault="0065237C" w:rsidR="008A6252">
      <w:pPr>
        <w:pStyle w:val="Odlomakpopisa"/>
        <w:numPr>
          <w:ilvl w:val="1"/>
          <w:numId w:val="32"/>
        </w:numPr>
        <w:tabs>
          <w:tab w:pos="1051" w:val="left"/>
        </w:tabs>
        <w:rPr>
          <w:b/>
          <w:sz w:val="24"/>
        </w:rPr>
      </w:pPr>
      <w:r>
        <w:rPr>
          <w:b/>
          <w:spacing w:val="3"/>
          <w:sz w:val="24"/>
        </w:rPr>
        <w:t xml:space="preserve">Upravljanje </w:t>
      </w:r>
      <w:r>
        <w:rPr>
          <w:b/>
          <w:spacing w:val="4"/>
          <w:sz w:val="24"/>
        </w:rPr>
        <w:t>novčanim</w:t>
      </w:r>
      <w:r>
        <w:rPr>
          <w:b/>
          <w:spacing w:val="16"/>
          <w:sz w:val="24"/>
        </w:rPr>
        <w:t xml:space="preserve"> </w:t>
      </w:r>
      <w:r>
        <w:rPr>
          <w:b/>
          <w:spacing w:val="3"/>
          <w:sz w:val="24"/>
        </w:rPr>
        <w:t>sredstvima</w:t>
      </w:r>
    </w:p>
    <w:p w:rsidRDefault="008A6252" w:rsidR="008A6252">
      <w:pPr>
        <w:pStyle w:val="Tijeloteksta"/>
        <w:spacing w:before="1"/>
        <w:rPr>
          <w:b/>
          <w:sz w:val="21"/>
        </w:rPr>
      </w:pPr>
    </w:p>
    <w:p w:rsidRDefault="0065237C" w:rsidR="008A6252">
      <w:pPr>
        <w:pStyle w:val="Tijeloteksta"/>
        <w:spacing w:lineRule="auto" w:line="276"/>
        <w:ind w:right="126" w:left="258"/>
        <w:jc w:val="both"/>
      </w:pPr>
      <w:r>
        <w:t xml:space="preserve">Grupa nastavlja aktivno upravljati svojom likvidnošću uz ažuriranje prognoza novčanog tijeka svakih četrnaest dana te utvrđivanje i odobravanje tjednih budžeta plaćanja na temelju tih prognoza. Počevši s 24. </w:t>
      </w:r>
      <w:r w:rsidR="002815AE">
        <w:t>s</w:t>
      </w:r>
      <w:r>
        <w:t>tudenim</w:t>
      </w:r>
      <w:r w:rsidR="002815AE">
        <w:t xml:space="preserve"> 2017. godine</w:t>
      </w:r>
      <w:r>
        <w:t>, ključne hrvatske kompanije, s izuzetkom kompanija iz segmenta maloprodaje i veleprodaje, prešle su na dvotjedni režim plaćanja, u kojem se samo izvanredna plaćanja realiziraju na tjednoj osnovi. U razdoblju otkad je prikupljeno novo financiranje u lipnju 2017.</w:t>
      </w:r>
      <w:r w:rsidR="002815AE">
        <w:t xml:space="preserve"> </w:t>
      </w:r>
      <w:r>
        <w:t>godine do</w:t>
      </w:r>
      <w:r w:rsidR="002815AE">
        <w:t xml:space="preserve"> </w:t>
      </w:r>
      <w:r w:rsidR="008C5D3B">
        <w:t>ožujka</w:t>
      </w:r>
      <w:r>
        <w:t xml:space="preserve"> 201</w:t>
      </w:r>
      <w:r w:rsidR="002815AE">
        <w:t>8</w:t>
      </w:r>
      <w:r>
        <w:t xml:space="preserve">. godine sredstva u neto iznosu od </w:t>
      </w:r>
      <w:r w:rsidR="002815AE">
        <w:t>1</w:t>
      </w:r>
      <w:r w:rsidR="004F59FC">
        <w:t>,2</w:t>
      </w:r>
      <w:r w:rsidR="00EF14C8">
        <w:t xml:space="preserve"> miljarde </w:t>
      </w:r>
      <w:r>
        <w:t>kuna raspoređena su po operativnim kompanijama za potrebe poslovanja.</w:t>
      </w:r>
    </w:p>
    <w:p w:rsidRDefault="0065237C" w:rsidR="008A6252">
      <w:pPr>
        <w:pStyle w:val="Tijeloteksta"/>
        <w:spacing w:lineRule="auto" w:line="276" w:before="200"/>
        <w:ind w:right="127" w:left="258"/>
        <w:jc w:val="both"/>
      </w:pPr>
      <w:r>
        <w:t>Kako je izloženo u prošlome mjesečnom izvješću, taj je novac pr</w:t>
      </w:r>
      <w:r w:rsidR="00BB739A">
        <w:t xml:space="preserve">ije svega </w:t>
      </w:r>
      <w:r>
        <w:t>iskorišten za podmirenje obveza prema dobavljačima vezanih uz razdoblje nakon 10. travnja 2017.</w:t>
      </w:r>
      <w:r w:rsidR="00A94E09">
        <w:t xml:space="preserve"> </w:t>
      </w:r>
      <w:r>
        <w:t>godine te za obnovu zaliha u kompanijama.</w:t>
      </w:r>
    </w:p>
    <w:p w:rsidRDefault="0065237C" w:rsidR="008A6252">
      <w:pPr>
        <w:pStyle w:val="Tijeloteksta"/>
        <w:spacing w:before="200"/>
        <w:ind w:left="258"/>
        <w:jc w:val="both"/>
      </w:pPr>
      <w:r>
        <w:t>Tablica ispod daje sažeti prikaz aktualne i prethodne prognoze novčanog tijeka:</w:t>
      </w:r>
    </w:p>
    <w:p w:rsidRDefault="00641A89" w:rsidR="00641A89">
      <w:pPr>
        <w:pStyle w:val="Tijeloteksta"/>
        <w:spacing w:before="200"/>
        <w:ind w:left="258"/>
        <w:jc w:val="both"/>
      </w:pPr>
    </w:p>
    <w:p w:rsidRDefault="00D772A8" w:rsidR="00641A89">
      <w:pPr>
        <w:pStyle w:val="Tijeloteksta"/>
        <w:spacing w:before="1"/>
      </w:pPr>
      <w:r>
        <w:rPr>
          <w:noProof/>
          <w:sz w:val="23"/>
          <w:szCs w:val="23"/>
          <w:lang w:bidi="ar-SA"/>
        </w:rPr>
        <w:pict>
          <v:rect fillcolor="#c00" strokeweight="2pt" stroked="f" id="_x0000_s1039" style="position:absolute;margin-left:-7pt;margin-top:3.4pt;width:474.75pt;height:37.2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18026D" w:rsidP="00380E7B" w:rsidR="0018026D" w:rsidRPr="00380E7B">
                  <w:pPr>
                    <w:jc w:val="center"/>
                    <w:rPr>
                      <w:b/>
                    </w:rPr>
                  </w:pPr>
                  <w:r w:rsidRPr="00380E7B">
                    <w:rPr>
                      <w:b/>
                    </w:rPr>
                    <w:t>Prognoza za 19 ključnih povezanih društava – usporedba 13 tjednog novčanog tijeka (mil HRK)</w:t>
                  </w:r>
                </w:p>
              </w:txbxContent>
            </v:textbox>
            <w10:wrap anchorx="margin"/>
          </v:rect>
        </w:pict>
      </w:r>
    </w:p>
    <w:p w:rsidRDefault="00641A89" w:rsidR="00641A89">
      <w:pPr>
        <w:pStyle w:val="Tijeloteksta"/>
        <w:spacing w:before="1"/>
      </w:pPr>
    </w:p>
    <w:p w:rsidRDefault="00641A89" w:rsidR="00641A89">
      <w:pPr>
        <w:pStyle w:val="Tijeloteksta"/>
        <w:spacing w:before="1"/>
      </w:pPr>
    </w:p>
    <w:tbl>
      <w:tblPr>
        <w:tblW w:type="dxa" w:w="9500"/>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203"/>
        <w:gridCol w:w="2268"/>
      </w:tblGrid>
      <w:tr w:rsidTr="00380E7B" w:rsidR="00641A89" w:rsidRPr="002C4C86">
        <w:trPr>
          <w:trHeight w:val="224"/>
        </w:trPr>
        <w:tc>
          <w:tcPr>
            <w:tcW w:type="dxa" w:w="5029"/>
            <w:shd w:fill="CC0000" w:color="auto" w:val="clear"/>
            <w:tcMar>
              <w:top w:type="dxa" w:w="72"/>
              <w:left w:type="dxa" w:w="144"/>
              <w:bottom w:type="dxa" w:w="72"/>
              <w:right w:type="dxa" w:w="144"/>
            </w:tcMar>
            <w:vAlign w:val="center"/>
            <w:hideMark/>
          </w:tcPr>
          <w:p w:rsidRDefault="00641A89" w:rsidP="00AD331A" w:rsidR="00641A89" w:rsidRPr="002D530B">
            <w:pPr>
              <w:adjustRightInd w:val="false"/>
              <w:rPr>
                <w:rFonts w:eastAsia="Verdana"/>
                <w:sz w:val="23"/>
                <w:szCs w:val="23"/>
                <w:lang w:bidi="ar-SA"/>
              </w:rPr>
            </w:pPr>
          </w:p>
        </w:tc>
        <w:tc>
          <w:tcPr>
            <w:tcW w:type="dxa" w:w="2203"/>
            <w:shd w:fill="CC0000" w:color="auto" w:val="clear"/>
            <w:tcMar>
              <w:top w:type="dxa" w:w="72"/>
              <w:left w:type="dxa" w:w="144"/>
              <w:bottom w:type="dxa" w:w="72"/>
              <w:right w:type="dxa" w:w="144"/>
            </w:tcMar>
            <w:vAlign w:val="center"/>
            <w:hideMark/>
          </w:tcPr>
          <w:p w:rsidRDefault="00380E7B" w:rsidP="00380E7B" w:rsidR="00641A89" w:rsidRPr="002D530B">
            <w:pPr>
              <w:adjustRightInd w:val="false"/>
              <w:jc w:val="right"/>
              <w:rPr>
                <w:rFonts w:eastAsia="Verdana"/>
                <w:color w:val="FFFFFF"/>
                <w:sz w:val="23"/>
                <w:szCs w:val="23"/>
                <w:lang w:bidi="ar-SA"/>
              </w:rPr>
            </w:pPr>
            <w:r>
              <w:rPr>
                <w:rFonts w:eastAsia="Verdana"/>
                <w:b/>
                <w:bCs/>
                <w:color w:val="FFFFFF"/>
                <w:sz w:val="23"/>
                <w:szCs w:val="23"/>
                <w:lang w:bidi="ar-SA"/>
              </w:rPr>
              <w:t xml:space="preserve">Sadašnje izvješće o novčanom tijeku </w:t>
            </w:r>
            <w:r w:rsidR="00641A89" w:rsidRPr="002D530B">
              <w:rPr>
                <w:rFonts w:eastAsia="Verdana"/>
                <w:b/>
                <w:bCs/>
                <w:color w:val="FFFFFF"/>
                <w:sz w:val="23"/>
                <w:szCs w:val="23"/>
                <w:lang w:bidi="ar-SA"/>
              </w:rPr>
              <w:t xml:space="preserve"> </w:t>
            </w:r>
            <w:r w:rsidR="00641A89" w:rsidRPr="002D530B">
              <w:rPr>
                <w:rFonts w:eastAsia="Verdana"/>
                <w:b/>
                <w:bCs/>
                <w:color w:val="FFFFFF"/>
                <w:sz w:val="23"/>
                <w:szCs w:val="23"/>
                <w:lang w:bidi="ar-SA"/>
              </w:rPr>
              <w:br/>
              <w:t>(</w:t>
            </w:r>
            <w:r>
              <w:rPr>
                <w:rFonts w:eastAsia="Verdana"/>
                <w:b/>
                <w:bCs/>
                <w:color w:val="FFFFFF"/>
                <w:sz w:val="23"/>
                <w:szCs w:val="23"/>
                <w:lang w:bidi="ar-SA"/>
              </w:rPr>
              <w:t>Tjedan 11</w:t>
            </w:r>
            <w:r w:rsidR="00641A89" w:rsidRPr="002D530B">
              <w:rPr>
                <w:rFonts w:eastAsia="Verdana"/>
                <w:b/>
                <w:bCs/>
                <w:color w:val="FFFFFF"/>
                <w:sz w:val="23"/>
                <w:szCs w:val="23"/>
                <w:lang w:bidi="ar-SA"/>
              </w:rPr>
              <w:t>)</w:t>
            </w:r>
          </w:p>
        </w:tc>
        <w:tc>
          <w:tcPr>
            <w:tcW w:type="dxa" w:w="2268"/>
            <w:shd w:fill="CC0000" w:color="auto" w:val="clear"/>
            <w:tcMar>
              <w:top w:type="dxa" w:w="72"/>
              <w:left w:type="dxa" w:w="144"/>
              <w:bottom w:type="dxa" w:w="72"/>
              <w:right w:type="dxa" w:w="144"/>
            </w:tcMar>
            <w:vAlign w:val="center"/>
            <w:hideMark/>
          </w:tcPr>
          <w:p w:rsidRDefault="00380E7B" w:rsidP="00AD331A" w:rsidR="00641A89" w:rsidRPr="002D530B">
            <w:pPr>
              <w:adjustRightInd w:val="false"/>
              <w:jc w:val="right"/>
              <w:rPr>
                <w:rFonts w:eastAsia="Verdana"/>
                <w:color w:val="FFFFFF"/>
                <w:sz w:val="23"/>
                <w:szCs w:val="23"/>
                <w:lang w:bidi="ar-SA"/>
              </w:rPr>
            </w:pPr>
            <w:r w:rsidRPr="00380E7B">
              <w:rPr>
                <w:rFonts w:eastAsia="Verdana"/>
                <w:b/>
                <w:bCs/>
                <w:color w:val="FFFFFF"/>
                <w:sz w:val="23"/>
                <w:szCs w:val="23"/>
                <w:lang w:bidi="ar-SA"/>
              </w:rPr>
              <w:t xml:space="preserve">Sadašnje izvješće o novčanom tijeku </w:t>
            </w:r>
          </w:p>
          <w:p w:rsidRDefault="00641A89" w:rsidP="00380E7B" w:rsidR="00641A89" w:rsidRPr="002D530B">
            <w:pPr>
              <w:adjustRightInd w:val="false"/>
              <w:jc w:val="right"/>
              <w:rPr>
                <w:rFonts w:eastAsia="Verdana"/>
                <w:color w:val="FFFFFF"/>
                <w:sz w:val="23"/>
                <w:szCs w:val="23"/>
                <w:lang w:bidi="ar-SA"/>
              </w:rPr>
            </w:pPr>
            <w:r w:rsidRPr="002D530B">
              <w:rPr>
                <w:rFonts w:eastAsia="Verdana"/>
                <w:b/>
                <w:bCs/>
                <w:color w:val="FFFFFF"/>
                <w:sz w:val="23"/>
                <w:szCs w:val="23"/>
                <w:lang w:bidi="ar-SA"/>
              </w:rPr>
              <w:t>(</w:t>
            </w:r>
            <w:r w:rsidR="00380E7B">
              <w:rPr>
                <w:rFonts w:eastAsia="Verdana"/>
                <w:b/>
                <w:bCs/>
                <w:color w:val="FFFFFF"/>
                <w:sz w:val="23"/>
                <w:szCs w:val="23"/>
                <w:lang w:bidi="ar-SA"/>
              </w:rPr>
              <w:t xml:space="preserve">Tjedan </w:t>
            </w:r>
            <w:r>
              <w:rPr>
                <w:rFonts w:eastAsia="Verdana"/>
                <w:b/>
                <w:bCs/>
                <w:color w:val="FFFFFF"/>
                <w:sz w:val="23"/>
                <w:szCs w:val="23"/>
                <w:lang w:bidi="ar-SA"/>
              </w:rPr>
              <w:t>9</w:t>
            </w:r>
            <w:r w:rsidRPr="002D530B">
              <w:rPr>
                <w:rFonts w:eastAsia="Verdana"/>
                <w:b/>
                <w:bCs/>
                <w:color w:val="FFFFFF"/>
                <w:sz w:val="23"/>
                <w:szCs w:val="23"/>
                <w:lang w:bidi="ar-SA"/>
              </w:rPr>
              <w:t>)</w:t>
            </w:r>
          </w:p>
        </w:tc>
      </w:tr>
      <w:tr w:rsidTr="00380E7B" w:rsidR="00641A89" w:rsidRPr="0006160F">
        <w:trPr>
          <w:trHeight w:val="224"/>
        </w:trPr>
        <w:tc>
          <w:tcPr>
            <w:tcW w:type="dxa" w:w="5029"/>
            <w:shd w:fill="FFFFFF" w:color="auto" w:val="clear"/>
            <w:tcMar>
              <w:top w:type="dxa" w:w="72"/>
              <w:left w:type="dxa" w:w="144"/>
              <w:bottom w:type="dxa" w:w="72"/>
              <w:right w:type="dxa" w:w="144"/>
            </w:tcMar>
            <w:hideMark/>
          </w:tcPr>
          <w:p w:rsidRDefault="00641A89" w:rsidP="00641A89" w:rsidR="00641A89" w:rsidRPr="0006160F">
            <w:pPr>
              <w:adjustRightInd w:val="false"/>
              <w:rPr>
                <w:rFonts w:eastAsia="Verdana"/>
                <w:sz w:val="20"/>
                <w:szCs w:val="20"/>
                <w:lang w:bidi="ar-SA"/>
              </w:rPr>
            </w:pPr>
            <w:r w:rsidRPr="0006160F">
              <w:rPr>
                <w:rFonts w:eastAsia="Verdana"/>
                <w:sz w:val="20"/>
                <w:szCs w:val="20"/>
                <w:lang w:bidi="ar-SA"/>
              </w:rPr>
              <w:t>Minimalno stanje gotovine (13 tjedana)</w:t>
            </w:r>
          </w:p>
        </w:tc>
        <w:tc>
          <w:tcPr>
            <w:tcW w:type="dxa" w:w="2203"/>
            <w:shd w:fill="FFFFFF" w:color="auto" w:val="clear"/>
            <w:tcMar>
              <w:top w:type="dxa" w:w="15"/>
              <w:left w:type="dxa" w:w="15"/>
              <w:bottom w:type="dxa" w:w="0"/>
              <w:right w:type="dxa" w:w="15"/>
            </w:tcMar>
            <w:vAlign w:val="center"/>
            <w:hideMark/>
          </w:tcPr>
          <w:p w:rsidRDefault="00641A89" w:rsidP="00AD331A" w:rsidR="00641A89" w:rsidRPr="0006160F">
            <w:pPr>
              <w:adjustRightInd w:val="false"/>
              <w:jc w:val="center"/>
              <w:rPr>
                <w:rFonts w:eastAsia="Verdana"/>
                <w:sz w:val="20"/>
                <w:szCs w:val="20"/>
                <w:lang w:bidi="ar-SA"/>
              </w:rPr>
            </w:pPr>
            <w:r w:rsidRPr="0006160F">
              <w:rPr>
                <w:color w:val="000000"/>
                <w:kern w:val="24"/>
                <w:sz w:val="20"/>
                <w:szCs w:val="20"/>
              </w:rPr>
              <w:t>746</w:t>
            </w:r>
          </w:p>
        </w:tc>
        <w:tc>
          <w:tcPr>
            <w:tcW w:type="dxa" w:w="2268"/>
            <w:shd w:fill="FFFFFF" w:color="auto" w:val="clear"/>
            <w:tcMar>
              <w:top w:type="dxa" w:w="15"/>
              <w:left w:type="dxa" w:w="15"/>
              <w:bottom w:type="dxa" w:w="0"/>
              <w:right w:type="dxa" w:w="15"/>
            </w:tcMar>
            <w:vAlign w:val="center"/>
            <w:hideMark/>
          </w:tcPr>
          <w:p w:rsidRDefault="00641A89" w:rsidP="00AD331A" w:rsidR="00641A89" w:rsidRPr="0006160F">
            <w:pPr>
              <w:adjustRightInd w:val="false"/>
              <w:jc w:val="center"/>
              <w:rPr>
                <w:rFonts w:eastAsia="Verdana"/>
                <w:sz w:val="20"/>
                <w:szCs w:val="20"/>
                <w:lang w:bidi="ar-SA"/>
              </w:rPr>
            </w:pPr>
            <w:r w:rsidRPr="0006160F">
              <w:rPr>
                <w:color w:val="000000"/>
                <w:kern w:val="24"/>
                <w:sz w:val="20"/>
                <w:szCs w:val="20"/>
              </w:rPr>
              <w:t>648</w:t>
            </w:r>
          </w:p>
        </w:tc>
      </w:tr>
      <w:tr w:rsidTr="00380E7B" w:rsidR="00641A89" w:rsidRPr="0006160F">
        <w:trPr>
          <w:trHeight w:val="224"/>
        </w:trPr>
        <w:tc>
          <w:tcPr>
            <w:tcW w:type="dxa" w:w="5029"/>
            <w:shd w:fill="FFFFFF" w:color="auto" w:val="clear"/>
            <w:tcMar>
              <w:top w:type="dxa" w:w="72"/>
              <w:left w:type="dxa" w:w="144"/>
              <w:bottom w:type="dxa" w:w="72"/>
              <w:right w:type="dxa" w:w="144"/>
            </w:tcMar>
            <w:hideMark/>
          </w:tcPr>
          <w:p w:rsidRDefault="00641A89" w:rsidP="00641A89" w:rsidR="00641A89" w:rsidRPr="0006160F">
            <w:pPr>
              <w:adjustRightInd w:val="false"/>
              <w:rPr>
                <w:rFonts w:eastAsia="Verdana"/>
                <w:sz w:val="20"/>
                <w:szCs w:val="20"/>
                <w:lang w:bidi="ar-SA"/>
              </w:rPr>
            </w:pPr>
            <w:r w:rsidRPr="0006160F">
              <w:rPr>
                <w:rFonts w:eastAsia="Verdana"/>
                <w:sz w:val="20"/>
                <w:szCs w:val="20"/>
                <w:lang w:bidi="ar-SA"/>
              </w:rPr>
              <w:t>Maksimalno stanje gotovine (13 tjedana)</w:t>
            </w:r>
          </w:p>
        </w:tc>
        <w:tc>
          <w:tcPr>
            <w:tcW w:type="dxa" w:w="2203"/>
            <w:shd w:fill="FFFFFF" w:color="auto" w:val="clear"/>
            <w:tcMar>
              <w:top w:type="dxa" w:w="15"/>
              <w:left w:type="dxa" w:w="15"/>
              <w:bottom w:type="dxa" w:w="0"/>
              <w:right w:type="dxa" w:w="15"/>
            </w:tcMar>
            <w:vAlign w:val="center"/>
            <w:hideMark/>
          </w:tcPr>
          <w:p w:rsidRDefault="00641A89" w:rsidP="00641A89" w:rsidR="00641A89" w:rsidRPr="0006160F">
            <w:pPr>
              <w:adjustRightInd w:val="false"/>
              <w:jc w:val="center"/>
              <w:rPr>
                <w:rFonts w:eastAsia="Verdana"/>
                <w:sz w:val="20"/>
                <w:szCs w:val="20"/>
                <w:lang w:bidi="ar-SA"/>
              </w:rPr>
            </w:pPr>
            <w:r w:rsidRPr="0006160F">
              <w:rPr>
                <w:color w:val="000000"/>
                <w:kern w:val="24"/>
                <w:sz w:val="20"/>
                <w:szCs w:val="20"/>
              </w:rPr>
              <w:t>1.168</w:t>
            </w:r>
          </w:p>
        </w:tc>
        <w:tc>
          <w:tcPr>
            <w:tcW w:type="dxa" w:w="2268"/>
            <w:shd w:fill="FFFFFF" w:color="auto" w:val="clear"/>
            <w:tcMar>
              <w:top w:type="dxa" w:w="15"/>
              <w:left w:type="dxa" w:w="15"/>
              <w:bottom w:type="dxa" w:w="0"/>
              <w:right w:type="dxa" w:w="15"/>
            </w:tcMar>
            <w:vAlign w:val="center"/>
            <w:hideMark/>
          </w:tcPr>
          <w:p w:rsidRDefault="00641A89" w:rsidP="00641A89" w:rsidR="00641A89" w:rsidRPr="0006160F">
            <w:pPr>
              <w:adjustRightInd w:val="false"/>
              <w:jc w:val="center"/>
              <w:rPr>
                <w:rFonts w:eastAsia="Verdana"/>
                <w:sz w:val="20"/>
                <w:szCs w:val="20"/>
                <w:lang w:bidi="ar-SA"/>
              </w:rPr>
            </w:pPr>
            <w:r w:rsidRPr="0006160F">
              <w:rPr>
                <w:color w:val="000000"/>
                <w:kern w:val="24"/>
                <w:sz w:val="20"/>
                <w:szCs w:val="20"/>
              </w:rPr>
              <w:t>1.185</w:t>
            </w:r>
          </w:p>
        </w:tc>
      </w:tr>
      <w:tr w:rsidTr="00380E7B" w:rsidR="00641A89" w:rsidRPr="0006160F">
        <w:trPr>
          <w:trHeight w:val="224"/>
        </w:trPr>
        <w:tc>
          <w:tcPr>
            <w:tcW w:type="dxa" w:w="5029"/>
            <w:shd w:fill="FFFFFF" w:color="auto" w:val="clear"/>
            <w:tcMar>
              <w:top w:type="dxa" w:w="72"/>
              <w:left w:type="dxa" w:w="144"/>
              <w:bottom w:type="dxa" w:w="72"/>
              <w:right w:type="dxa" w:w="144"/>
            </w:tcMar>
            <w:hideMark/>
          </w:tcPr>
          <w:p w:rsidRDefault="00641A89" w:rsidP="00641A89" w:rsidR="00641A89" w:rsidRPr="0006160F">
            <w:pPr>
              <w:adjustRightInd w:val="false"/>
              <w:rPr>
                <w:rFonts w:eastAsia="Verdana"/>
                <w:sz w:val="20"/>
                <w:szCs w:val="20"/>
                <w:lang w:bidi="ar-SA"/>
              </w:rPr>
            </w:pPr>
            <w:r w:rsidRPr="0006160F">
              <w:rPr>
                <w:rFonts w:eastAsia="Verdana"/>
                <w:sz w:val="20"/>
                <w:szCs w:val="20"/>
                <w:lang w:bidi="ar-SA"/>
              </w:rPr>
              <w:t xml:space="preserve">Obveza minimalne likvidnosti </w:t>
            </w:r>
          </w:p>
        </w:tc>
        <w:tc>
          <w:tcPr>
            <w:tcW w:type="dxa" w:w="2203"/>
            <w:shd w:fill="FFFFFF" w:color="auto" w:val="clear"/>
            <w:tcMar>
              <w:top w:type="dxa" w:w="15"/>
              <w:left w:type="dxa" w:w="15"/>
              <w:bottom w:type="dxa" w:w="0"/>
              <w:right w:type="dxa" w:w="15"/>
            </w:tcMar>
            <w:vAlign w:val="center"/>
            <w:hideMark/>
          </w:tcPr>
          <w:p w:rsidRDefault="00641A89" w:rsidP="00AD331A" w:rsidR="00641A89" w:rsidRPr="0006160F">
            <w:pPr>
              <w:adjustRightInd w:val="false"/>
              <w:jc w:val="center"/>
              <w:rPr>
                <w:rFonts w:eastAsia="Verdana"/>
                <w:sz w:val="20"/>
                <w:szCs w:val="20"/>
                <w:lang w:bidi="ar-SA"/>
              </w:rPr>
            </w:pPr>
            <w:r w:rsidRPr="0006160F">
              <w:rPr>
                <w:color w:val="000000"/>
                <w:kern w:val="24"/>
                <w:sz w:val="20"/>
                <w:szCs w:val="20"/>
              </w:rPr>
              <w:t>296</w:t>
            </w:r>
          </w:p>
        </w:tc>
        <w:tc>
          <w:tcPr>
            <w:tcW w:type="dxa" w:w="2268"/>
            <w:shd w:fill="FFFFFF" w:color="auto" w:val="clear"/>
            <w:tcMar>
              <w:top w:type="dxa" w:w="15"/>
              <w:left w:type="dxa" w:w="15"/>
              <w:bottom w:type="dxa" w:w="0"/>
              <w:right w:type="dxa" w:w="15"/>
            </w:tcMar>
            <w:vAlign w:val="center"/>
            <w:hideMark/>
          </w:tcPr>
          <w:p w:rsidRDefault="00641A89" w:rsidP="00AD331A" w:rsidR="00641A89" w:rsidRPr="0006160F">
            <w:pPr>
              <w:adjustRightInd w:val="false"/>
              <w:jc w:val="center"/>
              <w:rPr>
                <w:rFonts w:eastAsia="Verdana"/>
                <w:sz w:val="20"/>
                <w:szCs w:val="20"/>
                <w:lang w:bidi="ar-SA"/>
              </w:rPr>
            </w:pPr>
            <w:r w:rsidRPr="0006160F">
              <w:rPr>
                <w:color w:val="000000"/>
                <w:kern w:val="24"/>
                <w:sz w:val="20"/>
                <w:szCs w:val="20"/>
              </w:rPr>
              <w:t>296</w:t>
            </w:r>
          </w:p>
        </w:tc>
      </w:tr>
      <w:tr w:rsidTr="00380E7B" w:rsidR="00641A89" w:rsidRPr="0006160F">
        <w:trPr>
          <w:trHeight w:val="224"/>
        </w:trPr>
        <w:tc>
          <w:tcPr>
            <w:tcW w:type="dxa" w:w="5029"/>
            <w:shd w:fill="FFFFFF" w:color="auto" w:val="clear"/>
            <w:tcMar>
              <w:top w:type="dxa" w:w="72"/>
              <w:left w:type="dxa" w:w="144"/>
              <w:bottom w:type="dxa" w:w="72"/>
              <w:right w:type="dxa" w:w="144"/>
            </w:tcMar>
            <w:hideMark/>
          </w:tcPr>
          <w:p w:rsidRDefault="00641A89" w:rsidP="00641A89" w:rsidR="00641A89" w:rsidRPr="0006160F">
            <w:pPr>
              <w:adjustRightInd w:val="false"/>
              <w:rPr>
                <w:rFonts w:eastAsia="Verdana"/>
                <w:sz w:val="20"/>
                <w:szCs w:val="20"/>
                <w:lang w:bidi="ar-SA"/>
              </w:rPr>
            </w:pPr>
            <w:r w:rsidRPr="0006160F">
              <w:rPr>
                <w:rFonts w:eastAsia="Verdana"/>
                <w:b/>
                <w:bCs/>
                <w:sz w:val="20"/>
                <w:szCs w:val="20"/>
                <w:lang w:bidi="ar-SA"/>
              </w:rPr>
              <w:t xml:space="preserve">Dostupna likvidnost </w:t>
            </w:r>
          </w:p>
        </w:tc>
        <w:tc>
          <w:tcPr>
            <w:tcW w:type="dxa" w:w="2203"/>
            <w:shd w:fill="FFFFFF" w:color="auto" w:val="clear"/>
            <w:tcMar>
              <w:top w:type="dxa" w:w="15"/>
              <w:left w:type="dxa" w:w="15"/>
              <w:bottom w:type="dxa" w:w="0"/>
              <w:right w:type="dxa" w:w="15"/>
            </w:tcMar>
            <w:vAlign w:val="center"/>
            <w:hideMark/>
          </w:tcPr>
          <w:p w:rsidRDefault="00641A89" w:rsidP="00AD331A" w:rsidR="00641A89" w:rsidRPr="0006160F">
            <w:pPr>
              <w:adjustRightInd w:val="false"/>
              <w:jc w:val="center"/>
              <w:rPr>
                <w:rFonts w:eastAsia="Verdana"/>
                <w:sz w:val="20"/>
                <w:szCs w:val="20"/>
                <w:lang w:bidi="ar-SA"/>
              </w:rPr>
            </w:pPr>
            <w:r w:rsidRPr="0006160F">
              <w:rPr>
                <w:b/>
                <w:bCs/>
                <w:color w:val="000000"/>
                <w:kern w:val="24"/>
                <w:sz w:val="20"/>
                <w:szCs w:val="20"/>
              </w:rPr>
              <w:t>450 – 872</w:t>
            </w:r>
          </w:p>
        </w:tc>
        <w:tc>
          <w:tcPr>
            <w:tcW w:type="dxa" w:w="2268"/>
            <w:shd w:fill="FFFFFF" w:color="auto" w:val="clear"/>
            <w:tcMar>
              <w:top w:type="dxa" w:w="15"/>
              <w:left w:type="dxa" w:w="15"/>
              <w:bottom w:type="dxa" w:w="0"/>
              <w:right w:type="dxa" w:w="15"/>
            </w:tcMar>
            <w:vAlign w:val="center"/>
            <w:hideMark/>
          </w:tcPr>
          <w:p w:rsidRDefault="00641A89" w:rsidP="00AD331A" w:rsidR="00641A89" w:rsidRPr="0006160F">
            <w:pPr>
              <w:adjustRightInd w:val="false"/>
              <w:jc w:val="center"/>
              <w:rPr>
                <w:rFonts w:eastAsia="Verdana"/>
                <w:sz w:val="20"/>
                <w:szCs w:val="20"/>
                <w:lang w:bidi="ar-SA"/>
              </w:rPr>
            </w:pPr>
            <w:r w:rsidRPr="0006160F">
              <w:rPr>
                <w:b/>
                <w:bCs/>
                <w:color w:val="000000"/>
                <w:kern w:val="24"/>
                <w:sz w:val="20"/>
                <w:szCs w:val="20"/>
              </w:rPr>
              <w:t>352 – 889</w:t>
            </w:r>
          </w:p>
        </w:tc>
      </w:tr>
    </w:tbl>
    <w:p w:rsidRDefault="00641A89" w:rsidR="00641A89" w:rsidRPr="0006160F">
      <w:pPr>
        <w:pStyle w:val="Tijeloteksta"/>
        <w:spacing w:before="1"/>
        <w:rPr>
          <w:sz w:val="20"/>
          <w:szCs w:val="20"/>
        </w:rPr>
      </w:pPr>
    </w:p>
    <w:p w:rsidRDefault="008A6252" w:rsidR="008A6252">
      <w:pPr>
        <w:pStyle w:val="Tijeloteksta"/>
        <w:spacing w:before="1"/>
        <w:rPr>
          <w:sz w:val="12"/>
        </w:rPr>
      </w:pPr>
    </w:p>
    <w:p w:rsidRDefault="0065237C" w:rsidR="008A6252">
      <w:pPr>
        <w:pStyle w:val="Odlomakpopisa"/>
        <w:numPr>
          <w:ilvl w:val="1"/>
          <w:numId w:val="32"/>
        </w:numPr>
        <w:tabs>
          <w:tab w:pos="1123" w:val="left"/>
        </w:tabs>
        <w:spacing w:before="93"/>
        <w:ind w:hanging="504" w:left="1122"/>
        <w:rPr>
          <w:b/>
          <w:sz w:val="24"/>
        </w:rPr>
      </w:pPr>
      <w:r>
        <w:rPr>
          <w:b/>
          <w:spacing w:val="3"/>
          <w:sz w:val="24"/>
        </w:rPr>
        <w:t>Podmirenje tražbina</w:t>
      </w:r>
      <w:r>
        <w:rPr>
          <w:b/>
          <w:spacing w:val="17"/>
          <w:sz w:val="24"/>
        </w:rPr>
        <w:t xml:space="preserve"> </w:t>
      </w:r>
      <w:r>
        <w:rPr>
          <w:b/>
          <w:spacing w:val="3"/>
          <w:sz w:val="24"/>
        </w:rPr>
        <w:t>dobavljača</w:t>
      </w:r>
    </w:p>
    <w:p w:rsidRDefault="008A6252" w:rsidR="008A6252">
      <w:pPr>
        <w:pStyle w:val="Tijeloteksta"/>
        <w:spacing w:before="1"/>
        <w:rPr>
          <w:b/>
          <w:sz w:val="21"/>
        </w:rPr>
      </w:pPr>
    </w:p>
    <w:p w:rsidRDefault="0065237C" w:rsidP="008C5D3B" w:rsidR="008C5D3B">
      <w:pPr>
        <w:pStyle w:val="Tijeloteksta"/>
        <w:spacing w:lineRule="auto" w:line="276"/>
        <w:ind w:right="125" w:left="258"/>
        <w:jc w:val="both"/>
      </w:pPr>
      <w:r>
        <w:t>U tjednu koji je završio 28. srpnja 2017. godine javno je komunicirano da će na raspolaganje biti stavljena tranša od 150 milijuna eura za podmirenje trgovinskih tražbina iz razdoblja prije primjene Zakona o izvanrednoj upravi. Ta tranša od 150 milijuna eura podijeljena je u tri skupine:</w:t>
      </w:r>
      <w:r w:rsidR="008C5D3B">
        <w:t xml:space="preserve"> A</w:t>
      </w:r>
      <w:r w:rsidR="00300567">
        <w:t xml:space="preserve">, </w:t>
      </w:r>
      <w:r w:rsidR="008C5D3B">
        <w:t>,  B  i  C</w:t>
      </w:r>
      <w:r w:rsidR="00261742">
        <w:t xml:space="preserve"> </w:t>
      </w:r>
      <w:r w:rsidR="00300567">
        <w:t>kako je i navedeno u prethodnim izvješćima</w:t>
      </w:r>
      <w:r w:rsidR="008C5D3B">
        <w:t>.</w:t>
      </w:r>
    </w:p>
    <w:p w:rsidRDefault="0002447E" w:rsidP="008C5D3B" w:rsidR="0002447E">
      <w:pPr>
        <w:pStyle w:val="Tijeloteksta"/>
        <w:spacing w:lineRule="auto" w:line="276"/>
        <w:ind w:right="125" w:left="258"/>
        <w:jc w:val="both"/>
      </w:pPr>
    </w:p>
    <w:p w:rsidRDefault="008C5D3B" w:rsidP="008C5D3B" w:rsidR="008C5D3B">
      <w:pPr>
        <w:pStyle w:val="Tijeloteksta"/>
        <w:spacing w:lineRule="auto" w:line="276"/>
        <w:ind w:right="125" w:left="258"/>
        <w:jc w:val="both"/>
      </w:pPr>
    </w:p>
    <w:p w:rsidRDefault="00AD331A" w:rsidP="008C5D3B" w:rsidR="00AD331A">
      <w:pPr>
        <w:pStyle w:val="Tijeloteksta"/>
        <w:spacing w:lineRule="auto" w:line="276"/>
        <w:ind w:right="125" w:left="258"/>
        <w:jc w:val="both"/>
      </w:pPr>
    </w:p>
    <w:p w:rsidRDefault="006F516A" w:rsidR="006F516A">
      <w:pPr>
        <w:pStyle w:val="Tijeloteksta"/>
        <w:spacing w:before="5"/>
      </w:pPr>
    </w:p>
    <w:p w:rsidRDefault="00BB739A" w:rsidR="00BB739A">
      <w:pPr>
        <w:pStyle w:val="Tijeloteksta"/>
        <w:spacing w:before="5"/>
      </w:pPr>
    </w:p>
    <w:p w:rsidRDefault="00BB739A" w:rsidR="00BB739A" w:rsidRPr="006F516A">
      <w:pPr>
        <w:pStyle w:val="Tijeloteksta"/>
        <w:spacing w:before="5"/>
      </w:pPr>
    </w:p>
    <w:p w:rsidRDefault="0065237C" w:rsidR="008A6252">
      <w:pPr>
        <w:pStyle w:val="Odlomakpopisa"/>
        <w:numPr>
          <w:ilvl w:val="2"/>
          <w:numId w:val="6"/>
        </w:numPr>
        <w:tabs>
          <w:tab w:pos="1675" w:val="left"/>
        </w:tabs>
        <w:rPr>
          <w:b/>
          <w:sz w:val="24"/>
        </w:rPr>
      </w:pPr>
      <w:r>
        <w:rPr>
          <w:b/>
          <w:spacing w:val="3"/>
          <w:sz w:val="24"/>
        </w:rPr>
        <w:t>Status plaćanja Skupine</w:t>
      </w:r>
      <w:r>
        <w:rPr>
          <w:b/>
          <w:spacing w:val="26"/>
          <w:sz w:val="24"/>
        </w:rPr>
        <w:t xml:space="preserve"> </w:t>
      </w:r>
      <w:r>
        <w:rPr>
          <w:b/>
          <w:sz w:val="24"/>
        </w:rPr>
        <w:t>A</w:t>
      </w:r>
    </w:p>
    <w:p w:rsidRDefault="008A6252" w:rsidR="008A6252">
      <w:pPr>
        <w:pStyle w:val="Tijeloteksta"/>
        <w:spacing w:before="1"/>
        <w:rPr>
          <w:b/>
          <w:sz w:val="21"/>
        </w:rPr>
      </w:pPr>
    </w:p>
    <w:p w:rsidRDefault="0065237C" w:rsidR="008A6252">
      <w:pPr>
        <w:pStyle w:val="Tijeloteksta"/>
        <w:spacing w:lineRule="auto" w:line="276"/>
        <w:ind w:right="127" w:left="258"/>
        <w:jc w:val="both"/>
      </w:pPr>
      <w:r>
        <w:t>Do danas su u 100 postotnom iznosu plaćena potraživanja više od 2.500 mikro poduzetnika, obrtnika i obiteljskih poljoprivrednih gospodarstava, nastala prije pokretanja postupka izvanredne uprave, te je iz Skupine A do sada odobreno plaćanje u iznosu od 21,5 milijuna eura.</w:t>
      </w:r>
    </w:p>
    <w:p w:rsidRDefault="008A6252" w:rsidR="008A6252">
      <w:pPr>
        <w:pStyle w:val="Tijeloteksta"/>
        <w:rPr>
          <w:sz w:val="26"/>
        </w:rPr>
      </w:pPr>
    </w:p>
    <w:p w:rsidRDefault="008A6252" w:rsidR="008A6252">
      <w:pPr>
        <w:pStyle w:val="Tijeloteksta"/>
        <w:rPr>
          <w:sz w:val="36"/>
        </w:rPr>
      </w:pPr>
    </w:p>
    <w:p w:rsidRDefault="0065237C" w:rsidR="008A6252">
      <w:pPr>
        <w:pStyle w:val="Odlomakpopisa"/>
        <w:numPr>
          <w:ilvl w:val="2"/>
          <w:numId w:val="6"/>
        </w:numPr>
        <w:tabs>
          <w:tab w:pos="1675" w:val="left"/>
        </w:tabs>
        <w:rPr>
          <w:b/>
          <w:sz w:val="24"/>
        </w:rPr>
      </w:pPr>
      <w:r>
        <w:rPr>
          <w:b/>
          <w:spacing w:val="3"/>
          <w:sz w:val="24"/>
        </w:rPr>
        <w:t xml:space="preserve">Aktualni podaci </w:t>
      </w:r>
      <w:r>
        <w:rPr>
          <w:b/>
          <w:sz w:val="24"/>
        </w:rPr>
        <w:t xml:space="preserve">za </w:t>
      </w:r>
      <w:r>
        <w:rPr>
          <w:b/>
          <w:spacing w:val="3"/>
          <w:sz w:val="24"/>
        </w:rPr>
        <w:t>Skupinu</w:t>
      </w:r>
      <w:r>
        <w:rPr>
          <w:b/>
          <w:spacing w:val="41"/>
          <w:sz w:val="24"/>
        </w:rPr>
        <w:t xml:space="preserve"> </w:t>
      </w:r>
      <w:r>
        <w:rPr>
          <w:b/>
          <w:sz w:val="24"/>
        </w:rPr>
        <w:t>B</w:t>
      </w:r>
    </w:p>
    <w:p w:rsidRDefault="008A6252" w:rsidR="008A6252">
      <w:pPr>
        <w:pStyle w:val="Tijeloteksta"/>
        <w:spacing w:before="10"/>
        <w:rPr>
          <w:b/>
          <w:sz w:val="20"/>
        </w:rPr>
      </w:pPr>
    </w:p>
    <w:p w:rsidRDefault="0065237C" w:rsidR="008A6252">
      <w:pPr>
        <w:pStyle w:val="Odlomakpopisa"/>
        <w:numPr>
          <w:ilvl w:val="3"/>
          <w:numId w:val="6"/>
        </w:numPr>
        <w:tabs>
          <w:tab w:pos="3091" w:val="left"/>
          <w:tab w:pos="3092" w:val="left"/>
        </w:tabs>
        <w:ind w:hanging="1414"/>
        <w:rPr>
          <w:b/>
          <w:sz w:val="24"/>
        </w:rPr>
      </w:pPr>
      <w:r>
        <w:rPr>
          <w:b/>
          <w:spacing w:val="3"/>
          <w:sz w:val="24"/>
        </w:rPr>
        <w:t>Alokacija</w:t>
      </w:r>
      <w:r>
        <w:rPr>
          <w:b/>
          <w:spacing w:val="12"/>
          <w:sz w:val="24"/>
        </w:rPr>
        <w:t xml:space="preserve"> </w:t>
      </w:r>
      <w:r>
        <w:rPr>
          <w:b/>
          <w:spacing w:val="3"/>
          <w:sz w:val="24"/>
        </w:rPr>
        <w:t>sredstava</w:t>
      </w:r>
    </w:p>
    <w:p w:rsidRDefault="008A6252" w:rsidR="008A6252">
      <w:pPr>
        <w:pStyle w:val="Tijeloteksta"/>
        <w:spacing w:before="1"/>
        <w:rPr>
          <w:b/>
          <w:sz w:val="21"/>
        </w:rPr>
      </w:pPr>
    </w:p>
    <w:p w:rsidRDefault="0065237C" w:rsidR="008A6252">
      <w:pPr>
        <w:pStyle w:val="Tijeloteksta"/>
        <w:spacing w:lineRule="auto" w:line="276"/>
        <w:ind w:right="126" w:left="258"/>
        <w:jc w:val="both"/>
      </w:pPr>
      <w:r>
        <w:t>Sredstva iz Skupine B alociraju se dobavljačima na temelju njihovih tražbina i daljnje podrške poslovanju, pri čemu je osnovni, sveobuhvatni pristup alociranju podijeljen između sljedećih dviju tranši:</w:t>
      </w:r>
    </w:p>
    <w:p w:rsidRDefault="0065237C" w:rsidR="008A6252" w:rsidRPr="00DF0986">
      <w:pPr>
        <w:pStyle w:val="Odlomakpopisa"/>
        <w:numPr>
          <w:ilvl w:val="0"/>
          <w:numId w:val="2"/>
        </w:numPr>
        <w:tabs>
          <w:tab w:pos="979" w:val="left"/>
        </w:tabs>
        <w:spacing w:lineRule="auto" w:line="276" w:before="199"/>
        <w:ind w:right="130"/>
        <w:jc w:val="both"/>
        <w:rPr>
          <w:sz w:val="24"/>
          <w:szCs w:val="24"/>
        </w:rPr>
      </w:pPr>
      <w:r w:rsidRPr="00DF0986">
        <w:rPr>
          <w:b/>
          <w:sz w:val="24"/>
          <w:szCs w:val="24"/>
        </w:rPr>
        <w:t xml:space="preserve">Tranša </w:t>
      </w:r>
      <w:r w:rsidRPr="00DF0986">
        <w:rPr>
          <w:b/>
          <w:i/>
          <w:sz w:val="24"/>
          <w:szCs w:val="24"/>
        </w:rPr>
        <w:t xml:space="preserve">pro rata </w:t>
      </w:r>
      <w:r w:rsidRPr="00DF0986">
        <w:rPr>
          <w:b/>
          <w:sz w:val="24"/>
          <w:szCs w:val="24"/>
        </w:rPr>
        <w:t xml:space="preserve">(tranša 1): </w:t>
      </w:r>
      <w:r w:rsidRPr="00DF0986">
        <w:rPr>
          <w:sz w:val="24"/>
          <w:szCs w:val="24"/>
        </w:rPr>
        <w:t>27,5 milijuna eura namijenjeno je za razmjerno plaćanje svih dobavljača koji imaju stari dug i koji su prijavili svoje tražbine u postupku izvanredne uprave;</w:t>
      </w:r>
      <w:r w:rsidRPr="00DF0986">
        <w:rPr>
          <w:spacing w:val="-3"/>
          <w:sz w:val="24"/>
          <w:szCs w:val="24"/>
        </w:rPr>
        <w:t xml:space="preserve"> </w:t>
      </w:r>
      <w:r w:rsidRPr="00DF0986">
        <w:rPr>
          <w:sz w:val="24"/>
          <w:szCs w:val="24"/>
        </w:rPr>
        <w:t>i</w:t>
      </w:r>
    </w:p>
    <w:p w:rsidRDefault="0065237C" w:rsidP="00DF0986" w:rsidR="008A6252" w:rsidRPr="00DF0986">
      <w:pPr>
        <w:pStyle w:val="Odlomakpopisa"/>
        <w:numPr>
          <w:ilvl w:val="0"/>
          <w:numId w:val="2"/>
        </w:numPr>
        <w:tabs>
          <w:tab w:pos="979" w:val="left"/>
        </w:tabs>
        <w:spacing w:lineRule="auto" w:line="276" w:before="92"/>
        <w:ind w:right="125"/>
        <w:jc w:val="both"/>
        <w:rPr>
          <w:sz w:val="24"/>
          <w:szCs w:val="24"/>
        </w:rPr>
      </w:pPr>
      <w:r w:rsidRPr="00DF0986">
        <w:rPr>
          <w:b/>
          <w:sz w:val="24"/>
          <w:szCs w:val="24"/>
        </w:rPr>
        <w:t xml:space="preserve">Proporcionalna tranša (tranša 2): </w:t>
      </w:r>
      <w:r w:rsidRPr="00DF0986">
        <w:rPr>
          <w:sz w:val="24"/>
          <w:szCs w:val="24"/>
        </w:rPr>
        <w:t>namijenjena je razmjernom plaćanju dobavljača koji imaju stari dug i koji su prijavili svoje tražbine u postupku izvanredne uprave te pristali potpisati ugovor s kompanijom iz grupacije Agrokor da</w:t>
      </w:r>
      <w:r w:rsidRPr="00DF0986">
        <w:rPr>
          <w:spacing w:val="7"/>
          <w:sz w:val="24"/>
          <w:szCs w:val="24"/>
        </w:rPr>
        <w:t xml:space="preserve"> </w:t>
      </w:r>
      <w:r w:rsidRPr="00DF0986">
        <w:rPr>
          <w:sz w:val="24"/>
          <w:szCs w:val="24"/>
        </w:rPr>
        <w:t>će</w:t>
      </w:r>
      <w:r w:rsidRPr="00DF0986">
        <w:rPr>
          <w:spacing w:val="8"/>
          <w:sz w:val="24"/>
          <w:szCs w:val="24"/>
        </w:rPr>
        <w:t xml:space="preserve"> </w:t>
      </w:r>
      <w:r w:rsidRPr="00DF0986">
        <w:rPr>
          <w:sz w:val="24"/>
          <w:szCs w:val="24"/>
        </w:rPr>
        <w:t>se</w:t>
      </w:r>
      <w:r w:rsidRPr="00DF0986">
        <w:rPr>
          <w:spacing w:val="7"/>
          <w:sz w:val="24"/>
          <w:szCs w:val="24"/>
        </w:rPr>
        <w:t xml:space="preserve"> </w:t>
      </w:r>
      <w:r w:rsidRPr="00DF0986">
        <w:rPr>
          <w:sz w:val="24"/>
          <w:szCs w:val="24"/>
        </w:rPr>
        <w:t>ubuduće</w:t>
      </w:r>
      <w:r w:rsidRPr="00DF0986">
        <w:rPr>
          <w:spacing w:val="8"/>
          <w:sz w:val="24"/>
          <w:szCs w:val="24"/>
        </w:rPr>
        <w:t xml:space="preserve"> </w:t>
      </w:r>
      <w:r w:rsidRPr="00DF0986">
        <w:rPr>
          <w:sz w:val="24"/>
          <w:szCs w:val="24"/>
        </w:rPr>
        <w:t>vratiti</w:t>
      </w:r>
      <w:r w:rsidRPr="00DF0986">
        <w:rPr>
          <w:spacing w:val="8"/>
          <w:sz w:val="24"/>
          <w:szCs w:val="24"/>
        </w:rPr>
        <w:t xml:space="preserve"> </w:t>
      </w:r>
      <w:r w:rsidRPr="00DF0986">
        <w:rPr>
          <w:sz w:val="24"/>
          <w:szCs w:val="24"/>
        </w:rPr>
        <w:t>na</w:t>
      </w:r>
      <w:r w:rsidRPr="00DF0986">
        <w:rPr>
          <w:spacing w:val="11"/>
          <w:sz w:val="24"/>
          <w:szCs w:val="24"/>
        </w:rPr>
        <w:t xml:space="preserve"> </w:t>
      </w:r>
      <w:r w:rsidRPr="00DF0986">
        <w:rPr>
          <w:sz w:val="24"/>
          <w:szCs w:val="24"/>
        </w:rPr>
        <w:t>komercijalne</w:t>
      </w:r>
      <w:r w:rsidRPr="00DF0986">
        <w:rPr>
          <w:spacing w:val="8"/>
          <w:sz w:val="24"/>
          <w:szCs w:val="24"/>
        </w:rPr>
        <w:t xml:space="preserve"> </w:t>
      </w:r>
      <w:r w:rsidRPr="00DF0986">
        <w:rPr>
          <w:sz w:val="24"/>
          <w:szCs w:val="24"/>
        </w:rPr>
        <w:t>uvjete</w:t>
      </w:r>
      <w:r w:rsidRPr="00DF0986">
        <w:rPr>
          <w:spacing w:val="10"/>
          <w:sz w:val="24"/>
          <w:szCs w:val="24"/>
        </w:rPr>
        <w:t xml:space="preserve"> </w:t>
      </w:r>
      <w:r w:rsidRPr="00DF0986">
        <w:rPr>
          <w:sz w:val="24"/>
          <w:szCs w:val="24"/>
        </w:rPr>
        <w:t>poslovanja</w:t>
      </w:r>
      <w:r w:rsidRPr="00DF0986">
        <w:rPr>
          <w:spacing w:val="9"/>
          <w:sz w:val="24"/>
          <w:szCs w:val="24"/>
        </w:rPr>
        <w:t xml:space="preserve"> </w:t>
      </w:r>
      <w:r w:rsidRPr="00DF0986">
        <w:rPr>
          <w:sz w:val="24"/>
          <w:szCs w:val="24"/>
        </w:rPr>
        <w:t>uobičajene</w:t>
      </w:r>
      <w:r w:rsidRPr="00DF0986">
        <w:rPr>
          <w:spacing w:val="9"/>
          <w:sz w:val="24"/>
          <w:szCs w:val="24"/>
        </w:rPr>
        <w:t xml:space="preserve"> </w:t>
      </w:r>
      <w:r w:rsidRPr="00DF0986">
        <w:rPr>
          <w:sz w:val="24"/>
          <w:szCs w:val="24"/>
        </w:rPr>
        <w:t>u</w:t>
      </w:r>
      <w:r w:rsidRPr="00DF0986">
        <w:rPr>
          <w:spacing w:val="8"/>
          <w:sz w:val="24"/>
          <w:szCs w:val="24"/>
        </w:rPr>
        <w:t xml:space="preserve"> </w:t>
      </w:r>
      <w:r w:rsidRPr="00DF0986">
        <w:rPr>
          <w:sz w:val="24"/>
          <w:szCs w:val="24"/>
        </w:rPr>
        <w:t>prošlosti,</w:t>
      </w:r>
      <w:r w:rsidR="00DF0986" w:rsidRPr="00DF0986">
        <w:rPr>
          <w:sz w:val="24"/>
          <w:szCs w:val="24"/>
        </w:rPr>
        <w:t xml:space="preserve"> </w:t>
      </w:r>
      <w:r w:rsidRPr="00DF0986">
        <w:rPr>
          <w:sz w:val="24"/>
          <w:szCs w:val="24"/>
        </w:rPr>
        <w:t>do maksimalnog iznosa od 40% starog duga,</w:t>
      </w:r>
      <w:r w:rsidR="002815AE" w:rsidRPr="00DF0986">
        <w:rPr>
          <w:sz w:val="24"/>
          <w:szCs w:val="24"/>
        </w:rPr>
        <w:t xml:space="preserve"> </w:t>
      </w:r>
      <w:r w:rsidRPr="00DF0986">
        <w:rPr>
          <w:sz w:val="24"/>
          <w:szCs w:val="24"/>
        </w:rPr>
        <w:t>a pritom uzimajući u obzir prethodno uplaćeni stari dug.</w:t>
      </w:r>
    </w:p>
    <w:p w:rsidRDefault="008A6252" w:rsidR="008A6252">
      <w:pPr>
        <w:pStyle w:val="Tijeloteksta"/>
        <w:rPr>
          <w:sz w:val="26"/>
        </w:rPr>
      </w:pPr>
    </w:p>
    <w:p w:rsidRDefault="008A6252" w:rsidR="008A6252">
      <w:pPr>
        <w:pStyle w:val="Tijeloteksta"/>
        <w:spacing w:before="4"/>
        <w:rPr>
          <w:sz w:val="22"/>
        </w:rPr>
      </w:pPr>
    </w:p>
    <w:p w:rsidRDefault="0065237C" w:rsidR="008A6252">
      <w:pPr>
        <w:pStyle w:val="Odlomakpopisa"/>
        <w:numPr>
          <w:ilvl w:val="3"/>
          <w:numId w:val="6"/>
        </w:numPr>
        <w:tabs>
          <w:tab w:pos="3091" w:val="left"/>
          <w:tab w:pos="3092" w:val="left"/>
        </w:tabs>
        <w:ind w:hanging="1414"/>
        <w:rPr>
          <w:b/>
          <w:sz w:val="24"/>
        </w:rPr>
      </w:pPr>
      <w:r>
        <w:rPr>
          <w:b/>
          <w:spacing w:val="3"/>
          <w:sz w:val="24"/>
        </w:rPr>
        <w:t>Postupak procjene ispunjavanja</w:t>
      </w:r>
      <w:r>
        <w:rPr>
          <w:b/>
          <w:spacing w:val="25"/>
          <w:sz w:val="24"/>
        </w:rPr>
        <w:t xml:space="preserve"> </w:t>
      </w:r>
      <w:r>
        <w:rPr>
          <w:b/>
          <w:spacing w:val="3"/>
          <w:sz w:val="24"/>
        </w:rPr>
        <w:t>uvjeta</w:t>
      </w:r>
    </w:p>
    <w:p w:rsidRDefault="008A6252" w:rsidR="008A6252">
      <w:pPr>
        <w:pStyle w:val="Tijeloteksta"/>
        <w:spacing w:before="1"/>
        <w:rPr>
          <w:b/>
          <w:sz w:val="21"/>
        </w:rPr>
      </w:pPr>
    </w:p>
    <w:p w:rsidRDefault="0065237C" w:rsidR="008A6252">
      <w:pPr>
        <w:pStyle w:val="Tijeloteksta"/>
        <w:spacing w:lineRule="auto" w:line="276"/>
        <w:ind w:right="353" w:left="258"/>
      </w:pPr>
      <w:r>
        <w:t>Za potrebe određivanja iznosa koji će se alocirati u Skupini B primjenjuje se postupak u dva koraka:</w:t>
      </w:r>
    </w:p>
    <w:p w:rsidRDefault="0065237C" w:rsidR="008A6252">
      <w:pPr>
        <w:pStyle w:val="Odlomakpopisa"/>
        <w:numPr>
          <w:ilvl w:val="0"/>
          <w:numId w:val="5"/>
        </w:numPr>
        <w:tabs>
          <w:tab w:pos="1342" w:val="left"/>
        </w:tabs>
        <w:spacing w:lineRule="auto" w:line="360" w:before="200"/>
        <w:ind w:right="403"/>
        <w:rPr>
          <w:sz w:val="24"/>
        </w:rPr>
      </w:pPr>
      <w:r>
        <w:rPr>
          <w:sz w:val="24"/>
        </w:rPr>
        <w:t>Svaka kompanija unutar grupe odredila je ključne dobavljače i ponudila nove ugovore o snabdijevanju;</w:t>
      </w:r>
    </w:p>
    <w:p w:rsidRDefault="0065237C" w:rsidR="008A6252">
      <w:pPr>
        <w:pStyle w:val="Odlomakpopisa"/>
        <w:numPr>
          <w:ilvl w:val="0"/>
          <w:numId w:val="5"/>
        </w:numPr>
        <w:tabs>
          <w:tab w:pos="1408" w:val="left"/>
          <w:tab w:pos="1409" w:val="left"/>
        </w:tabs>
        <w:ind w:hanging="353" w:right="344"/>
        <w:rPr>
          <w:sz w:val="24"/>
        </w:rPr>
      </w:pPr>
      <w:r>
        <w:rPr>
          <w:sz w:val="24"/>
        </w:rPr>
        <w:t>Kompanije s potpisanim ugovorima kvalificirale su se za alociranje</w:t>
      </w:r>
      <w:r>
        <w:rPr>
          <w:spacing w:val="-28"/>
          <w:sz w:val="24"/>
        </w:rPr>
        <w:t xml:space="preserve"> </w:t>
      </w:r>
      <w:r>
        <w:rPr>
          <w:sz w:val="24"/>
        </w:rPr>
        <w:t>sredstava iz Tranše 2 Skupine B</w:t>
      </w:r>
      <w:r>
        <w:rPr>
          <w:spacing w:val="-6"/>
          <w:sz w:val="24"/>
        </w:rPr>
        <w:t xml:space="preserve"> </w:t>
      </w:r>
      <w:r>
        <w:rPr>
          <w:sz w:val="24"/>
        </w:rPr>
        <w:t>.</w:t>
      </w:r>
    </w:p>
    <w:p w:rsidRDefault="008A6252" w:rsidR="008A6252">
      <w:pPr>
        <w:pStyle w:val="Tijeloteksta"/>
        <w:spacing w:before="10"/>
        <w:rPr>
          <w:sz w:val="23"/>
        </w:rPr>
      </w:pPr>
    </w:p>
    <w:p w:rsidRDefault="0065237C" w:rsidR="008A6252">
      <w:pPr>
        <w:pStyle w:val="Odlomakpopisa"/>
        <w:numPr>
          <w:ilvl w:val="3"/>
          <w:numId w:val="6"/>
        </w:numPr>
        <w:tabs>
          <w:tab w:pos="3091" w:val="left"/>
          <w:tab w:pos="3092" w:val="left"/>
        </w:tabs>
        <w:ind w:hanging="1414"/>
        <w:rPr>
          <w:b/>
          <w:sz w:val="24"/>
        </w:rPr>
      </w:pPr>
      <w:r>
        <w:rPr>
          <w:b/>
          <w:spacing w:val="3"/>
          <w:sz w:val="24"/>
        </w:rPr>
        <w:t>Status</w:t>
      </w:r>
      <w:r>
        <w:rPr>
          <w:b/>
          <w:spacing w:val="12"/>
          <w:sz w:val="24"/>
        </w:rPr>
        <w:t xml:space="preserve"> </w:t>
      </w:r>
      <w:r>
        <w:rPr>
          <w:b/>
          <w:spacing w:val="3"/>
          <w:sz w:val="24"/>
        </w:rPr>
        <w:t>plaćanja</w:t>
      </w:r>
    </w:p>
    <w:p w:rsidRDefault="008A6252" w:rsidR="008A6252">
      <w:pPr>
        <w:pStyle w:val="Tijeloteksta"/>
        <w:spacing w:before="1"/>
        <w:rPr>
          <w:b/>
          <w:sz w:val="21"/>
        </w:rPr>
      </w:pPr>
    </w:p>
    <w:p w:rsidRDefault="0065237C" w:rsidR="008A6252">
      <w:pPr>
        <w:pStyle w:val="Tijeloteksta"/>
        <w:spacing w:lineRule="auto" w:line="276"/>
        <w:ind w:right="132" w:left="258"/>
        <w:jc w:val="both"/>
      </w:pPr>
      <w:r>
        <w:t>Do sada je odobren ukupan iznos od 83,8 milijuna eura za korištenje iz Skupine B koji je podijeljen kako</w:t>
      </w:r>
      <w:r>
        <w:rPr>
          <w:spacing w:val="-5"/>
        </w:rPr>
        <w:t xml:space="preserve"> </w:t>
      </w:r>
      <w:r>
        <w:t>slijedi:</w:t>
      </w:r>
    </w:p>
    <w:p w:rsidRDefault="0065237C" w:rsidP="00294A6D" w:rsidR="0002447E">
      <w:pPr>
        <w:pStyle w:val="Odlomakpopisa"/>
        <w:numPr>
          <w:ilvl w:val="0"/>
          <w:numId w:val="27"/>
        </w:numPr>
        <w:tabs>
          <w:tab w:pos="967" w:val="left"/>
        </w:tabs>
        <w:spacing w:lineRule="auto" w:line="276" w:before="119"/>
        <w:ind w:hanging="451" w:right="128" w:left="709"/>
        <w:jc w:val="both"/>
        <w:rPr>
          <w:sz w:val="24"/>
        </w:rPr>
      </w:pPr>
      <w:r>
        <w:rPr>
          <w:sz w:val="24"/>
        </w:rPr>
        <w:t>Tranša 1 od 27,4</w:t>
      </w:r>
      <w:r w:rsidR="002815AE">
        <w:rPr>
          <w:sz w:val="24"/>
        </w:rPr>
        <w:t>5</w:t>
      </w:r>
      <w:r>
        <w:rPr>
          <w:sz w:val="24"/>
        </w:rPr>
        <w:t xml:space="preserve"> milijuna eura (koja se sastoji od prethodno odobrenog iznosa od 2</w:t>
      </w:r>
      <w:r w:rsidR="002815AE">
        <w:rPr>
          <w:sz w:val="24"/>
        </w:rPr>
        <w:t>7</w:t>
      </w:r>
      <w:r>
        <w:rPr>
          <w:sz w:val="24"/>
        </w:rPr>
        <w:t>,</w:t>
      </w:r>
      <w:r w:rsidR="002815AE">
        <w:rPr>
          <w:sz w:val="24"/>
        </w:rPr>
        <w:t>4</w:t>
      </w:r>
      <w:r>
        <w:rPr>
          <w:sz w:val="24"/>
        </w:rPr>
        <w:t xml:space="preserve"> milijuna eura i dodatnih 0,</w:t>
      </w:r>
      <w:r w:rsidR="002815AE">
        <w:rPr>
          <w:sz w:val="24"/>
        </w:rPr>
        <w:t>05</w:t>
      </w:r>
      <w:r>
        <w:rPr>
          <w:sz w:val="24"/>
        </w:rPr>
        <w:t xml:space="preserve"> milijuna eura odobrenih </w:t>
      </w:r>
      <w:r w:rsidR="002815AE">
        <w:rPr>
          <w:sz w:val="24"/>
        </w:rPr>
        <w:t>23</w:t>
      </w:r>
      <w:r>
        <w:rPr>
          <w:sz w:val="24"/>
        </w:rPr>
        <w:t xml:space="preserve">. </w:t>
      </w:r>
      <w:r w:rsidR="002815AE">
        <w:rPr>
          <w:sz w:val="24"/>
        </w:rPr>
        <w:t>siječnja</w:t>
      </w:r>
      <w:r>
        <w:rPr>
          <w:sz w:val="24"/>
        </w:rPr>
        <w:t xml:space="preserve"> 201</w:t>
      </w:r>
      <w:r w:rsidR="002815AE">
        <w:rPr>
          <w:sz w:val="24"/>
        </w:rPr>
        <w:t>8</w:t>
      </w:r>
      <w:r>
        <w:rPr>
          <w:sz w:val="24"/>
        </w:rPr>
        <w:t xml:space="preserve">. godine) </w:t>
      </w:r>
    </w:p>
    <w:p w:rsidRDefault="006333D3" w:rsidP="006333D3" w:rsidR="006333D3">
      <w:pPr>
        <w:pStyle w:val="Odlomakpopisa"/>
        <w:tabs>
          <w:tab w:pos="967" w:val="left"/>
        </w:tabs>
        <w:spacing w:lineRule="auto" w:line="276" w:before="119"/>
        <w:ind w:firstLine="0" w:right="128" w:left="709"/>
        <w:jc w:val="both"/>
        <w:rPr>
          <w:sz w:val="24"/>
        </w:rPr>
      </w:pPr>
    </w:p>
    <w:p w:rsidRDefault="0002447E" w:rsidP="0002447E" w:rsidR="0002447E">
      <w:pPr>
        <w:pStyle w:val="Odlomakpopisa"/>
        <w:tabs>
          <w:tab w:pos="967" w:val="left"/>
        </w:tabs>
        <w:spacing w:lineRule="auto" w:line="276" w:before="119"/>
        <w:ind w:firstLine="0" w:right="128" w:left="709"/>
        <w:jc w:val="both"/>
        <w:rPr>
          <w:sz w:val="24"/>
        </w:rPr>
      </w:pPr>
    </w:p>
    <w:p w:rsidRDefault="0065237C" w:rsidP="0002447E" w:rsidR="008A6252" w:rsidRPr="0002447E">
      <w:pPr>
        <w:pStyle w:val="Odlomakpopisa"/>
        <w:tabs>
          <w:tab w:pos="967" w:val="left"/>
        </w:tabs>
        <w:spacing w:lineRule="auto" w:line="276" w:before="119"/>
        <w:ind w:firstLine="0" w:right="128" w:left="709"/>
        <w:jc w:val="both"/>
        <w:rPr>
          <w:sz w:val="24"/>
        </w:rPr>
      </w:pPr>
      <w:r w:rsidRPr="0002447E">
        <w:rPr>
          <w:sz w:val="24"/>
        </w:rPr>
        <w:t>alocirana je razmjerno svim dobavljačima sa starim dugom koji su prijavili tražbine u postupku izvanredne uprave. Time je odobrena isplata ukupnog iznosa sredstava namijenjenog tranši</w:t>
      </w:r>
      <w:r w:rsidRPr="0002447E">
        <w:rPr>
          <w:spacing w:val="-3"/>
          <w:sz w:val="24"/>
        </w:rPr>
        <w:t xml:space="preserve"> </w:t>
      </w:r>
      <w:r w:rsidRPr="0002447E">
        <w:rPr>
          <w:sz w:val="24"/>
        </w:rPr>
        <w:t>1.</w:t>
      </w:r>
    </w:p>
    <w:p w:rsidRDefault="0065237C" w:rsidP="00294A6D" w:rsidR="008A6252">
      <w:pPr>
        <w:pStyle w:val="Odlomakpopisa"/>
        <w:numPr>
          <w:ilvl w:val="0"/>
          <w:numId w:val="27"/>
        </w:numPr>
        <w:tabs>
          <w:tab w:pos="967" w:val="left"/>
        </w:tabs>
        <w:spacing w:lineRule="auto" w:line="276" w:before="120"/>
        <w:ind w:hanging="451" w:right="129" w:left="709"/>
        <w:jc w:val="both"/>
        <w:rPr>
          <w:sz w:val="24"/>
        </w:rPr>
      </w:pPr>
      <w:r>
        <w:rPr>
          <w:sz w:val="24"/>
        </w:rPr>
        <w:t>Tranša 2 od 56,4</w:t>
      </w:r>
      <w:r w:rsidR="002815AE">
        <w:rPr>
          <w:sz w:val="24"/>
        </w:rPr>
        <w:t>3</w:t>
      </w:r>
      <w:r>
        <w:rPr>
          <w:sz w:val="24"/>
        </w:rPr>
        <w:t xml:space="preserve"> milijuna eura (od čega prethodno odobrenih 5</w:t>
      </w:r>
      <w:r w:rsidR="002815AE">
        <w:rPr>
          <w:sz w:val="24"/>
        </w:rPr>
        <w:t>6</w:t>
      </w:r>
      <w:r>
        <w:rPr>
          <w:sz w:val="24"/>
        </w:rPr>
        <w:t>,</w:t>
      </w:r>
      <w:r w:rsidR="002815AE">
        <w:rPr>
          <w:sz w:val="24"/>
        </w:rPr>
        <w:t>4 milijuna eura i dodatnih 0,0</w:t>
      </w:r>
      <w:r>
        <w:rPr>
          <w:sz w:val="24"/>
        </w:rPr>
        <w:t xml:space="preserve">3 milijuna eura odobrenih </w:t>
      </w:r>
      <w:r w:rsidR="002815AE">
        <w:rPr>
          <w:sz w:val="24"/>
        </w:rPr>
        <w:t>23</w:t>
      </w:r>
      <w:r>
        <w:rPr>
          <w:sz w:val="24"/>
        </w:rPr>
        <w:t>.</w:t>
      </w:r>
      <w:r w:rsidR="002815AE">
        <w:rPr>
          <w:sz w:val="24"/>
        </w:rPr>
        <w:t>siječnja</w:t>
      </w:r>
      <w:r>
        <w:rPr>
          <w:sz w:val="24"/>
        </w:rPr>
        <w:t xml:space="preserve"> 201</w:t>
      </w:r>
      <w:r w:rsidR="002815AE">
        <w:rPr>
          <w:sz w:val="24"/>
        </w:rPr>
        <w:t>8</w:t>
      </w:r>
      <w:r>
        <w:rPr>
          <w:sz w:val="24"/>
        </w:rPr>
        <w:t>. godine) alocirana je proporcionalno dobavljačima koji imaju stari dug i koji su prijavili svoje tražbine u postupku izvanredne uprave te pristali potpisati ugovor s grupom da će se vratiti na stare uvjete snabdijevanja, od čega je</w:t>
      </w:r>
      <w:r>
        <w:rPr>
          <w:spacing w:val="-4"/>
          <w:sz w:val="24"/>
        </w:rPr>
        <w:t xml:space="preserve"> </w:t>
      </w:r>
      <w:r>
        <w:rPr>
          <w:sz w:val="24"/>
        </w:rPr>
        <w:t>za</w:t>
      </w:r>
    </w:p>
    <w:p w:rsidRDefault="0065237C" w:rsidP="009E0421" w:rsidR="005E5E39">
      <w:pPr>
        <w:pStyle w:val="Odlomakpopisa"/>
        <w:numPr>
          <w:ilvl w:val="1"/>
          <w:numId w:val="27"/>
        </w:numPr>
        <w:tabs>
          <w:tab w:pos="979" w:val="left"/>
        </w:tabs>
        <w:spacing w:lineRule="auto" w:line="256" w:before="122"/>
        <w:ind w:right="137"/>
        <w:rPr>
          <w:sz w:val="24"/>
        </w:rPr>
      </w:pPr>
      <w:r w:rsidRPr="005E5E39">
        <w:rPr>
          <w:sz w:val="24"/>
        </w:rPr>
        <w:t xml:space="preserve">80% starog duga završeno plaćanje nakon pribavljanja svih potrebnih odobrenja, </w:t>
      </w:r>
      <w:r w:rsidR="005E5E39">
        <w:rPr>
          <w:sz w:val="24"/>
        </w:rPr>
        <w:t>i</w:t>
      </w:r>
    </w:p>
    <w:p w:rsidRDefault="0065237C" w:rsidP="008B5AFD" w:rsidR="008A6252" w:rsidRPr="00F07463">
      <w:pPr>
        <w:pStyle w:val="Odlomakpopisa"/>
        <w:numPr>
          <w:ilvl w:val="1"/>
          <w:numId w:val="27"/>
        </w:numPr>
        <w:tabs>
          <w:tab w:pos="979" w:val="left"/>
        </w:tabs>
        <w:spacing w:before="22"/>
        <w:rPr>
          <w:sz w:val="24"/>
        </w:rPr>
      </w:pPr>
      <w:r w:rsidRPr="00F07463">
        <w:rPr>
          <w:sz w:val="24"/>
        </w:rPr>
        <w:t>20% biti plaćeno do ili na dan 31. ožujka 2018.</w:t>
      </w:r>
      <w:r w:rsidRPr="00F07463">
        <w:rPr>
          <w:spacing w:val="-16"/>
          <w:sz w:val="24"/>
        </w:rPr>
        <w:t xml:space="preserve"> </w:t>
      </w:r>
      <w:r w:rsidR="00644DAE">
        <w:rPr>
          <w:sz w:val="24"/>
        </w:rPr>
        <w:t>g</w:t>
      </w:r>
      <w:r w:rsidRPr="00F07463">
        <w:rPr>
          <w:sz w:val="24"/>
        </w:rPr>
        <w:t>odine</w:t>
      </w:r>
      <w:r w:rsidR="00644DAE">
        <w:rPr>
          <w:sz w:val="24"/>
        </w:rPr>
        <w:t xml:space="preserve"> </w:t>
      </w:r>
      <w:r w:rsidR="008B5AFD" w:rsidRPr="00F07463">
        <w:rPr>
          <w:sz w:val="24"/>
        </w:rPr>
        <w:t xml:space="preserve">(sve kompanije su izvršile plaćanja </w:t>
      </w:r>
      <w:r w:rsidR="00DB5AA2">
        <w:rPr>
          <w:sz w:val="24"/>
        </w:rPr>
        <w:t xml:space="preserve">ove tranše </w:t>
      </w:r>
      <w:r w:rsidR="008B5AFD" w:rsidRPr="00F07463">
        <w:rPr>
          <w:sz w:val="24"/>
        </w:rPr>
        <w:t xml:space="preserve">starog duga u </w:t>
      </w:r>
      <w:r w:rsidR="00DB5AA2">
        <w:rPr>
          <w:sz w:val="24"/>
        </w:rPr>
        <w:t xml:space="preserve">ukupnom </w:t>
      </w:r>
      <w:r w:rsidR="008B5AFD" w:rsidRPr="00F07463">
        <w:rPr>
          <w:sz w:val="24"/>
        </w:rPr>
        <w:t xml:space="preserve">iznosu </w:t>
      </w:r>
      <w:r w:rsidR="008B5AFD" w:rsidRPr="008B5AFD">
        <w:rPr>
          <w:sz w:val="24"/>
        </w:rPr>
        <w:t xml:space="preserve">56,928,322.19 HRK osim Tiska koji čeka odobrenje Nadzornog odbora). </w:t>
      </w:r>
    </w:p>
    <w:p w:rsidRDefault="005E5E39" w:rsidP="005E5E39" w:rsidR="005E5E39">
      <w:pPr>
        <w:pStyle w:val="Odlomakpopisa"/>
        <w:tabs>
          <w:tab w:pos="979" w:val="left"/>
        </w:tabs>
        <w:spacing w:before="22"/>
        <w:ind w:firstLine="0"/>
        <w:rPr>
          <w:sz w:val="24"/>
        </w:rPr>
      </w:pPr>
    </w:p>
    <w:p w:rsidRDefault="0065237C" w:rsidR="008A6252">
      <w:pPr>
        <w:pStyle w:val="Tijeloteksta"/>
        <w:spacing w:lineRule="auto" w:line="276" w:before="140"/>
        <w:ind w:right="125" w:left="258"/>
        <w:jc w:val="both"/>
      </w:pPr>
      <w:r>
        <w:t>S obzirom da su 13. prosinca 2017. godine na Trgovačkom sudu objavljeni određeni ispravci tablica priznatih tražbina, očekuju se dodatni zahtjevi za odobrenje plaćanja iz Skupina A i B za time obuhvaćene vjerovnike. Iz tranše od 150 milijuna eura sva preostala sredstva postat će dostupna za operativno korištenje unutar Grupe.</w:t>
      </w:r>
    </w:p>
    <w:p w:rsidRDefault="008C5D3B" w:rsidR="008C5D3B">
      <w:pPr>
        <w:pStyle w:val="Tijeloteksta"/>
        <w:spacing w:lineRule="auto" w:line="276" w:before="140"/>
        <w:ind w:right="125" w:left="258"/>
        <w:jc w:val="both"/>
      </w:pPr>
    </w:p>
    <w:p w:rsidRDefault="0065237C" w:rsidR="008A6252">
      <w:pPr>
        <w:pStyle w:val="Odlomakpopisa"/>
        <w:numPr>
          <w:ilvl w:val="3"/>
          <w:numId w:val="6"/>
        </w:numPr>
        <w:tabs>
          <w:tab w:pos="3091" w:val="left"/>
          <w:tab w:pos="3092" w:val="left"/>
        </w:tabs>
        <w:ind w:hanging="1414"/>
        <w:rPr>
          <w:b/>
          <w:sz w:val="24"/>
        </w:rPr>
      </w:pPr>
      <w:r>
        <w:rPr>
          <w:b/>
          <w:spacing w:val="4"/>
          <w:sz w:val="24"/>
        </w:rPr>
        <w:t>Granične</w:t>
      </w:r>
      <w:r>
        <w:rPr>
          <w:b/>
          <w:spacing w:val="10"/>
          <w:sz w:val="24"/>
        </w:rPr>
        <w:t xml:space="preserve"> </w:t>
      </w:r>
      <w:r>
        <w:rPr>
          <w:b/>
          <w:spacing w:val="3"/>
          <w:sz w:val="24"/>
        </w:rPr>
        <w:t>tražbine</w:t>
      </w:r>
    </w:p>
    <w:p w:rsidRDefault="008A6252" w:rsidR="008A6252">
      <w:pPr>
        <w:pStyle w:val="Tijeloteksta"/>
        <w:spacing w:before="1"/>
        <w:rPr>
          <w:b/>
          <w:sz w:val="21"/>
        </w:rPr>
      </w:pPr>
    </w:p>
    <w:p w:rsidRDefault="0065237C" w:rsidR="008A6252">
      <w:pPr>
        <w:pStyle w:val="Tijeloteksta"/>
        <w:spacing w:lineRule="auto" w:line="276"/>
        <w:ind w:right="129" w:left="258"/>
        <w:jc w:val="both"/>
      </w:pPr>
      <w:r>
        <w:t>Iz</w:t>
      </w:r>
      <w:r w:rsidR="002D5102">
        <w:t>vanredna uprava realizirala je drugi</w:t>
      </w:r>
      <w:r>
        <w:t xml:space="preserve"> krug plaćanja graničnih tražbina. Ta su plaćanja izvršena tako da se dosegne omjer od </w:t>
      </w:r>
      <w:r w:rsidR="005E5E39">
        <w:t xml:space="preserve">minimalno </w:t>
      </w:r>
      <w:r w:rsidR="00572AB0">
        <w:t>47</w:t>
      </w:r>
      <w:r>
        <w:t>% plaćanja graničnog duga dobavljačima koji  su potpisali ugovor s grupom o vraćanju na stare uvjete</w:t>
      </w:r>
      <w:r>
        <w:rPr>
          <w:spacing w:val="-5"/>
        </w:rPr>
        <w:t xml:space="preserve"> </w:t>
      </w:r>
      <w:r>
        <w:t>poslovanja.</w:t>
      </w:r>
      <w:r w:rsidR="00572AB0" w:rsidRPr="00572AB0">
        <w:t xml:space="preserve"> Povrh dobavljača s već potpisanim sporazumima iz </w:t>
      </w:r>
      <w:r w:rsidR="00572AB0">
        <w:t xml:space="preserve">Skupine </w:t>
      </w:r>
      <w:r w:rsidR="00572AB0" w:rsidRPr="00572AB0">
        <w:t xml:space="preserve">B, nekolicini bitnih dobavljača koji nisu imali značajni iznos starog duga (te stoga nisu sudjelovali u sporazumima </w:t>
      </w:r>
      <w:r w:rsidR="00572AB0">
        <w:t>Skupine B</w:t>
      </w:r>
      <w:r w:rsidR="00572AB0" w:rsidRPr="00572AB0">
        <w:t xml:space="preserve">), ponuđena je isplata do 47% graničnog duga pod uvjetom da </w:t>
      </w:r>
      <w:r w:rsidR="00DB5AA2">
        <w:t xml:space="preserve">kompanija generira </w:t>
      </w:r>
      <w:r w:rsidR="00572AB0">
        <w:t>benefit kroz nove uv</w:t>
      </w:r>
      <w:r w:rsidR="00572AB0" w:rsidRPr="00572AB0">
        <w:t>jete</w:t>
      </w:r>
      <w:r w:rsidR="00F07463">
        <w:t>.</w:t>
      </w:r>
      <w:r w:rsidR="00572AB0" w:rsidRPr="00572AB0">
        <w:t xml:space="preserve"> </w:t>
      </w:r>
    </w:p>
    <w:p w:rsidRDefault="008A6252" w:rsidR="008A6252">
      <w:pPr>
        <w:spacing w:lineRule="auto" w:line="276"/>
        <w:jc w:val="both"/>
      </w:pPr>
    </w:p>
    <w:p w:rsidRDefault="008A6252" w:rsidR="008A6252">
      <w:pPr>
        <w:pStyle w:val="Tijeloteksta"/>
        <w:spacing w:before="1"/>
        <w:rPr>
          <w:sz w:val="12"/>
        </w:rPr>
      </w:pPr>
    </w:p>
    <w:p w:rsidRDefault="00D90224" w:rsidR="008A6252">
      <w:pPr>
        <w:pStyle w:val="Odlomakpopisa"/>
        <w:numPr>
          <w:ilvl w:val="1"/>
          <w:numId w:val="32"/>
        </w:numPr>
        <w:tabs>
          <w:tab w:pos="1051" w:val="left"/>
        </w:tabs>
        <w:spacing w:before="93"/>
        <w:rPr>
          <w:b/>
          <w:sz w:val="24"/>
        </w:rPr>
      </w:pPr>
      <w:r>
        <w:rPr>
          <w:b/>
          <w:spacing w:val="3"/>
          <w:sz w:val="24"/>
        </w:rPr>
        <w:t>Ugovor o najstarijem kreditu - tranša za dobavljače</w:t>
      </w:r>
    </w:p>
    <w:p w:rsidRDefault="008A6252" w:rsidR="008A6252">
      <w:pPr>
        <w:pStyle w:val="Tijeloteksta"/>
        <w:spacing w:before="1"/>
        <w:rPr>
          <w:b/>
          <w:sz w:val="21"/>
        </w:rPr>
      </w:pPr>
    </w:p>
    <w:p w:rsidRDefault="000F075E" w:rsidR="008A6252">
      <w:pPr>
        <w:pStyle w:val="Tijeloteksta"/>
        <w:spacing w:lineRule="auto" w:line="276"/>
        <w:ind w:right="126" w:left="258"/>
        <w:jc w:val="both"/>
      </w:pPr>
      <w:r>
        <w:t>U predviđenom r</w:t>
      </w:r>
      <w:r w:rsidR="0065237C">
        <w:t>ok</w:t>
      </w:r>
      <w:r>
        <w:t>u</w:t>
      </w:r>
      <w:r w:rsidR="0065237C">
        <w:t xml:space="preserve"> za iskazivanje interesa za </w:t>
      </w:r>
      <w:r w:rsidR="00D90224">
        <w:t>Ugovoru o najstarijem</w:t>
      </w:r>
      <w:r w:rsidR="0065237C">
        <w:t xml:space="preserve"> kreditu</w:t>
      </w:r>
      <w:r w:rsidR="00D90224">
        <w:t xml:space="preserve"> - tranši za dobavljače</w:t>
      </w:r>
      <w:r w:rsidR="0065237C">
        <w:t xml:space="preserve"> od </w:t>
      </w:r>
      <w:r>
        <w:t>100</w:t>
      </w:r>
      <w:r w:rsidR="0065237C">
        <w:t xml:space="preserve"> milijuna eura, zaprimljeno</w:t>
      </w:r>
      <w:r>
        <w:t xml:space="preserve"> je</w:t>
      </w:r>
      <w:r w:rsidR="0065237C">
        <w:t xml:space="preserve"> 305 indikativnih prijava, dok je iznos filtriranih prijava premašio vrijednost raspoloživog </w:t>
      </w:r>
      <w:r w:rsidR="00D90224">
        <w:t>iznosa</w:t>
      </w:r>
      <w:r w:rsidR="0065237C">
        <w:t xml:space="preserve">. Alociranje sredstava u iznosu od </w:t>
      </w:r>
      <w:r>
        <w:t>100</w:t>
      </w:r>
      <w:r w:rsidR="0065237C">
        <w:t xml:space="preserve"> milijuna eura trenutno je u tijeku te je fokusirano na kvalificirane dobavljače koji imaju velik obrtaj robe.</w:t>
      </w:r>
    </w:p>
    <w:p w:rsidRDefault="00766A13" w:rsidR="00766A13">
      <w:pPr>
        <w:pStyle w:val="Tijeloteksta"/>
        <w:spacing w:lineRule="auto" w:line="276"/>
        <w:ind w:right="126" w:left="258"/>
        <w:jc w:val="both"/>
      </w:pPr>
    </w:p>
    <w:p w:rsidRDefault="00766A13" w:rsidR="00766A13">
      <w:pPr>
        <w:pStyle w:val="Tijeloteksta"/>
        <w:spacing w:lineRule="auto" w:line="276"/>
        <w:ind w:right="126" w:left="258"/>
        <w:jc w:val="both"/>
      </w:pPr>
    </w:p>
    <w:p w:rsidRDefault="00766A13" w:rsidR="00766A13">
      <w:pPr>
        <w:pStyle w:val="Tijeloteksta"/>
        <w:spacing w:lineRule="auto" w:line="276"/>
        <w:ind w:right="126" w:left="258"/>
        <w:jc w:val="both"/>
      </w:pPr>
    </w:p>
    <w:p w:rsidRDefault="00766A13" w:rsidR="00766A13">
      <w:pPr>
        <w:pStyle w:val="Tijeloteksta"/>
        <w:spacing w:lineRule="auto" w:line="276"/>
        <w:ind w:right="126" w:left="258"/>
        <w:jc w:val="both"/>
      </w:pPr>
    </w:p>
    <w:p w:rsidRDefault="00766A13" w:rsidR="00766A13">
      <w:pPr>
        <w:pStyle w:val="Tijeloteksta"/>
        <w:spacing w:lineRule="auto" w:line="276" w:before="201"/>
        <w:ind w:right="134" w:left="258"/>
        <w:jc w:val="both"/>
      </w:pPr>
    </w:p>
    <w:p w:rsidRDefault="00766A13" w:rsidR="00766A13">
      <w:pPr>
        <w:pStyle w:val="Tijeloteksta"/>
        <w:spacing w:lineRule="auto" w:line="276" w:before="201"/>
        <w:ind w:right="134" w:left="258"/>
        <w:jc w:val="both"/>
      </w:pPr>
    </w:p>
    <w:p w:rsidRDefault="0065237C" w:rsidR="008A6252">
      <w:pPr>
        <w:pStyle w:val="Tijeloteksta"/>
        <w:spacing w:lineRule="auto" w:line="276" w:before="201"/>
        <w:ind w:right="134" w:left="258"/>
        <w:jc w:val="both"/>
      </w:pPr>
      <w:r>
        <w:t>Kompanije iz grupe tijekom prosinca intenzivno su komunicirale s dobavljačima i izdavale su dokumentaciju s uvjetima za dobavljače kako bi se završili pregovori i osiguralo dodatno financiranje.</w:t>
      </w:r>
      <w:r w:rsidR="005E5E39">
        <w:t xml:space="preserve"> </w:t>
      </w:r>
      <w:r w:rsidR="00D90224">
        <w:t>Vezano uz to financiranje, kompanije iz Grupe će sklopiti s dobavljačima komercijalne ugovore o isporuci robe i usluga u vrijednosti do 50 milijuna eura.</w:t>
      </w:r>
      <w:r w:rsidR="005E5E39">
        <w:t xml:space="preserve"> </w:t>
      </w:r>
    </w:p>
    <w:p w:rsidRDefault="0043128A" w:rsidP="008B5AFD" w:rsidR="008B5AFD">
      <w:pPr>
        <w:pStyle w:val="Tijeloteksta"/>
        <w:spacing w:lineRule="auto" w:line="276" w:before="201"/>
        <w:ind w:right="134" w:left="258"/>
        <w:jc w:val="both"/>
      </w:pPr>
      <w:r>
        <w:t xml:space="preserve">Do sada je </w:t>
      </w:r>
      <w:r w:rsidR="008B5AFD">
        <w:t>35 dobavljača potpisalo pristup ugovoru o najstarijem kreditu u ukupnom iznosu od 89,8 milijuna eura. Vezano uz taj iznos, već je isporučena roba i usluge u vrijednosti 37,3 milijuna eura.</w:t>
      </w:r>
    </w:p>
    <w:p w:rsidRDefault="006333D3" w:rsidP="0002447E" w:rsidR="006333D3">
      <w:pPr>
        <w:pStyle w:val="Naslov1"/>
        <w:tabs>
          <w:tab w:pos="619" w:val="left"/>
        </w:tabs>
        <w:ind w:firstLine="0" w:left="258"/>
        <w:jc w:val="both"/>
        <w:rPr>
          <w:spacing w:val="3"/>
        </w:rPr>
      </w:pPr>
      <w:bookmarkStart w:name="_Toc509931095" w:id="23"/>
    </w:p>
    <w:p w:rsidRDefault="006333D3" w:rsidP="0002447E" w:rsidR="006333D3">
      <w:pPr>
        <w:pStyle w:val="Naslov1"/>
        <w:tabs>
          <w:tab w:pos="619" w:val="left"/>
        </w:tabs>
        <w:ind w:firstLine="0" w:left="258"/>
        <w:jc w:val="both"/>
        <w:rPr>
          <w:spacing w:val="3"/>
        </w:rPr>
      </w:pPr>
    </w:p>
    <w:p w:rsidRDefault="006333D3" w:rsidP="0002447E" w:rsidR="006333D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766A13" w:rsidP="0002447E" w:rsidR="00766A13">
      <w:pPr>
        <w:pStyle w:val="Naslov1"/>
        <w:tabs>
          <w:tab w:pos="619" w:val="left"/>
        </w:tabs>
        <w:ind w:firstLine="0" w:left="258"/>
        <w:jc w:val="both"/>
        <w:rPr>
          <w:spacing w:val="3"/>
        </w:rPr>
      </w:pPr>
    </w:p>
    <w:p w:rsidRDefault="0002447E" w:rsidP="0002447E" w:rsidR="008A6252">
      <w:pPr>
        <w:pStyle w:val="Naslov1"/>
        <w:tabs>
          <w:tab w:pos="619" w:val="left"/>
        </w:tabs>
        <w:ind w:firstLine="0" w:left="258"/>
        <w:jc w:val="both"/>
      </w:pPr>
      <w:r>
        <w:rPr>
          <w:spacing w:val="3"/>
        </w:rPr>
        <w:t xml:space="preserve">4. </w:t>
      </w:r>
      <w:r w:rsidR="0065237C">
        <w:rPr>
          <w:spacing w:val="3"/>
        </w:rPr>
        <w:t xml:space="preserve">Pregovori </w:t>
      </w:r>
      <w:r w:rsidR="0065237C">
        <w:t>o</w:t>
      </w:r>
      <w:r w:rsidR="0065237C">
        <w:rPr>
          <w:spacing w:val="17"/>
        </w:rPr>
        <w:t xml:space="preserve"> </w:t>
      </w:r>
      <w:r w:rsidR="0065237C">
        <w:rPr>
          <w:spacing w:val="3"/>
        </w:rPr>
        <w:t>nagodbi</w:t>
      </w:r>
      <w:bookmarkEnd w:id="23"/>
    </w:p>
    <w:p w:rsidRDefault="008A6252" w:rsidR="008A6252">
      <w:pPr>
        <w:pStyle w:val="Tijeloteksta"/>
        <w:spacing w:before="5"/>
        <w:rPr>
          <w:b/>
          <w:sz w:val="31"/>
        </w:rPr>
      </w:pPr>
    </w:p>
    <w:p w:rsidRDefault="006E1981" w:rsidP="005465D3" w:rsidR="006E1981" w:rsidRPr="00E54344">
      <w:pPr>
        <w:pStyle w:val="Tijeloteksta"/>
        <w:spacing w:lineRule="auto" w:line="276"/>
        <w:ind w:right="126" w:left="258"/>
        <w:jc w:val="both"/>
      </w:pPr>
      <w:r w:rsidRPr="00E54344">
        <w:t xml:space="preserve">U postupku izvanredne uprave nad društvom Agrokor d.d. i njegovim povezanim i ovisnim društvima članovi Privremenog vjerovničkog vijeća i vjerovnici tražbina nastalih prije otvaranja postupka izvanredne uprave vodili su, te po potpisu načelnog sporazuma dalje nastavljaju voditi, pregovore s ciljem postizanja nagodbe temeljem koje će se restrukturirati sadašnja Agrokor Grupa i njezine obveze. </w:t>
      </w:r>
    </w:p>
    <w:p w:rsidRDefault="006E1981" w:rsidP="005465D3" w:rsidR="006E1981" w:rsidRPr="00E54344">
      <w:pPr>
        <w:pStyle w:val="Tijeloteksta"/>
        <w:spacing w:lineRule="auto" w:line="276"/>
        <w:ind w:right="126" w:left="258"/>
        <w:jc w:val="both"/>
      </w:pPr>
    </w:p>
    <w:p w:rsidRDefault="006E1981" w:rsidP="005465D3" w:rsidR="005465D3" w:rsidRPr="00E54344">
      <w:pPr>
        <w:pStyle w:val="Tijeloteksta"/>
        <w:spacing w:lineRule="auto" w:line="276"/>
        <w:ind w:right="126" w:left="258"/>
        <w:jc w:val="both"/>
      </w:pPr>
      <w:r w:rsidRPr="00E54344">
        <w:t>I</w:t>
      </w:r>
      <w:r w:rsidR="005465D3" w:rsidRPr="00E54344">
        <w:t xml:space="preserve">zvanredni povjerenik i njegova zamjenica, uz podršku šireg tima </w:t>
      </w:r>
      <w:r w:rsidR="00A132B3" w:rsidRPr="00E54344">
        <w:t>Agrokora</w:t>
      </w:r>
      <w:r w:rsidR="005465D3" w:rsidRPr="00E54344">
        <w:t xml:space="preserve"> i njegovih savjetnika, bili su domaćinima još jednog sastanka na izdvojenoj lokaciji između članova Privremenog vjerovničkog vijeća</w:t>
      </w:r>
      <w:r w:rsidR="00A132B3" w:rsidRPr="00E54344">
        <w:t xml:space="preserve"> Agrokora</w:t>
      </w:r>
      <w:r w:rsidR="005465D3" w:rsidRPr="00E54344">
        <w:t xml:space="preserve"> i promatrača od 19. do uključivo 21. ožujka 2018</w:t>
      </w:r>
      <w:r w:rsidR="00A132B3" w:rsidRPr="00E54344">
        <w:t>. godine</w:t>
      </w:r>
      <w:r w:rsidR="005465D3" w:rsidRPr="00E54344">
        <w:t xml:space="preserve">, kako bi nastavili raditi na usuglašavanju ključnih uvjeta nagodbe. Na sastanku se razgovaralo o nizu tema, a osobit je napredak postignut u pogledu konsenzusa oko hrvatske holding kompanije i korporativnog upravljanja. </w:t>
      </w:r>
    </w:p>
    <w:p w:rsidRDefault="006E1981" w:rsidP="005465D3" w:rsidR="006E1981" w:rsidRPr="00E54344">
      <w:pPr>
        <w:pStyle w:val="Tijeloteksta"/>
        <w:spacing w:lineRule="auto" w:line="276"/>
        <w:ind w:right="126" w:left="258"/>
        <w:jc w:val="both"/>
      </w:pPr>
    </w:p>
    <w:p w:rsidRDefault="005465D3" w:rsidP="005465D3" w:rsidR="005465D3" w:rsidRPr="00E54344">
      <w:pPr>
        <w:pStyle w:val="Tijeloteksta"/>
        <w:spacing w:lineRule="auto" w:line="276"/>
        <w:ind w:right="126" w:left="258"/>
        <w:jc w:val="both"/>
      </w:pPr>
      <w:r w:rsidRPr="00E54344">
        <w:t>Nadalje, 21. ožujka 2018.</w:t>
      </w:r>
      <w:r w:rsidR="00A132B3" w:rsidRPr="00E54344">
        <w:t xml:space="preserve"> godine,</w:t>
      </w:r>
      <w:r w:rsidRPr="00E54344">
        <w:t xml:space="preserve"> izvanredni povjerenik i Sberb</w:t>
      </w:r>
      <w:r w:rsidR="00A132B3" w:rsidRPr="00E54344">
        <w:t>ank potpisali su</w:t>
      </w:r>
      <w:r w:rsidRPr="00E54344">
        <w:t xml:space="preserve"> uvjete sporazuma k</w:t>
      </w:r>
      <w:r w:rsidR="00A132B3" w:rsidRPr="00E54344">
        <w:t>ojim</w:t>
      </w:r>
      <w:r w:rsidRPr="00E54344">
        <w:t xml:space="preserve">a su utvrđena načela prema kojima će Sberbank i povezana društva u primjerenom vremenskom razdoblju povući tužbe koje su pokrenuli protiv Agrokora i njegovih povezanih društava, a izvanredni povjerenik priznati osporene tražbine Sberbanka i predložiti da priznate Sberbankove tražbine budu uključene u </w:t>
      </w:r>
      <w:r w:rsidR="00E54344">
        <w:t>rješenje u utvrđenim i osporenim tražbinama</w:t>
      </w:r>
      <w:r w:rsidRPr="00E54344">
        <w:t xml:space="preserve"> </w:t>
      </w:r>
      <w:r w:rsidR="00E54344" w:rsidRPr="00E54344">
        <w:t>Trgovačko</w:t>
      </w:r>
      <w:r w:rsidR="00E54344">
        <w:t>g</w:t>
      </w:r>
      <w:r w:rsidR="00E54344" w:rsidRPr="00E54344">
        <w:t xml:space="preserve"> sud</w:t>
      </w:r>
      <w:r w:rsidR="00E54344">
        <w:t>a</w:t>
      </w:r>
      <w:r w:rsidR="00E54344" w:rsidRPr="00E54344">
        <w:t xml:space="preserve"> </w:t>
      </w:r>
      <w:r w:rsidRPr="00E54344">
        <w:t>u Zagrebu</w:t>
      </w:r>
      <w:r w:rsidR="006E1981" w:rsidRPr="00E54344">
        <w:t>, što je i učinjeno.</w:t>
      </w:r>
      <w:r w:rsidRPr="00E54344">
        <w:t xml:space="preserve"> </w:t>
      </w:r>
    </w:p>
    <w:p w:rsidRDefault="006E1981" w:rsidP="005465D3" w:rsidR="006E1981" w:rsidRPr="00E54344">
      <w:pPr>
        <w:pStyle w:val="Tijeloteksta"/>
        <w:spacing w:lineRule="auto" w:line="276"/>
        <w:ind w:right="126" w:left="258"/>
        <w:jc w:val="both"/>
      </w:pPr>
    </w:p>
    <w:p w:rsidRDefault="006E1981" w:rsidP="006E1981" w:rsidR="006E1981" w:rsidRPr="00E54344">
      <w:pPr>
        <w:pStyle w:val="Tijeloteksta"/>
        <w:spacing w:lineRule="auto" w:line="276"/>
        <w:ind w:right="126" w:left="258"/>
        <w:jc w:val="both"/>
      </w:pPr>
      <w:r w:rsidRPr="00E54344">
        <w:t>Članovi Privremenog vjerovničkog vijeća i određeni drugi vjerovnici su u ovom trenutku pregovora na dan 10. travnja 2018. godine postigli načelni sporazum o svim bitnim i ključnim strukturnim elementima nagodbe. To su i potvrdili sastavljanjem i potpisivanjem dokumenta koji predstavlja okvir temeljem kojeg slijedi konkretno utvrđivanje teksta nagodbe na temelju prijavljenih tražbina i njihovog pravnog statusa.</w:t>
      </w:r>
    </w:p>
    <w:p w:rsidRDefault="006E1981" w:rsidP="006E1981" w:rsidR="006E1981" w:rsidRPr="00E54344">
      <w:pPr>
        <w:pStyle w:val="Tijeloteksta"/>
        <w:spacing w:lineRule="auto" w:line="276"/>
        <w:ind w:right="126" w:left="258"/>
        <w:jc w:val="both"/>
      </w:pPr>
    </w:p>
    <w:p w:rsidRDefault="006E1981" w:rsidP="006E1981" w:rsidR="006E1981" w:rsidRPr="00E54344">
      <w:pPr>
        <w:pStyle w:val="Tijeloteksta"/>
        <w:spacing w:lineRule="auto" w:line="276"/>
        <w:ind w:right="126" w:left="258"/>
        <w:jc w:val="both"/>
      </w:pPr>
      <w:r w:rsidRPr="00E54344">
        <w:t xml:space="preserve">Dogovoreni ključni elementi obuhvaćaju korporativnu strukturu nove Agrokor Grupe, tretman i oblik namirenja tražbina vjerovnika nastalih prije otvaranja postupka izvanredne uprave, novi dug nove Agrokor Grupe i njezinu kapitalnu strukturu, poseban dogovor s dobavljačima o namirenju tzv. graničnog duga te provedbu nagodbe. Poslovanje buduće grupe oslanja se na tzv. </w:t>
      </w:r>
      <w:r w:rsidRPr="006B3CE0">
        <w:rPr>
          <w:i/>
        </w:rPr>
        <w:t>arm</w:t>
      </w:r>
      <w:r w:rsidR="00E54344">
        <w:rPr>
          <w:i/>
        </w:rPr>
        <w:t>'</w:t>
      </w:r>
      <w:r w:rsidRPr="006B3CE0">
        <w:rPr>
          <w:i/>
        </w:rPr>
        <w:t>s length</w:t>
      </w:r>
      <w:r w:rsidRPr="00E54344">
        <w:t xml:space="preserve"> načelo po pitanju odnosa među kompanijama unutar grupe, što znači da su stranke u međusobnim odnosima ravnopravne i neovisne. Također, kako bi se minimizirale šanse ponavljanja sistemskog rizika u budućnosti, očekuje se da neće biti međusobnog zaduživanja između operativnih kompanija, a zaduživanje između operativnih društava i holding društva predviđeno je u vrlo ograničenom opsegu neophodnom za optimizaciju kapitalne strukture. </w:t>
      </w:r>
    </w:p>
    <w:p w:rsidRDefault="006E1981" w:rsidP="006E1981" w:rsidR="006E1981" w:rsidRPr="00E54344">
      <w:pPr>
        <w:pStyle w:val="Tijeloteksta"/>
        <w:spacing w:lineRule="auto" w:line="276"/>
        <w:ind w:right="126" w:left="258"/>
        <w:jc w:val="both"/>
      </w:pPr>
    </w:p>
    <w:p w:rsidRDefault="00766A13" w:rsidP="006E1981" w:rsidR="00766A13">
      <w:pPr>
        <w:pStyle w:val="Tijeloteksta"/>
        <w:spacing w:lineRule="auto" w:line="276"/>
        <w:ind w:right="126" w:left="258"/>
        <w:jc w:val="both"/>
      </w:pPr>
    </w:p>
    <w:p w:rsidRDefault="00766A13" w:rsidP="006E1981" w:rsidR="00766A13">
      <w:pPr>
        <w:pStyle w:val="Tijeloteksta"/>
        <w:spacing w:lineRule="auto" w:line="276"/>
        <w:ind w:right="126" w:left="258"/>
        <w:jc w:val="both"/>
      </w:pPr>
    </w:p>
    <w:p w:rsidRDefault="00766A13" w:rsidP="006E1981" w:rsidR="00766A13">
      <w:pPr>
        <w:pStyle w:val="Tijeloteksta"/>
        <w:spacing w:lineRule="auto" w:line="276"/>
        <w:ind w:right="126" w:left="258"/>
        <w:jc w:val="both"/>
      </w:pPr>
    </w:p>
    <w:p w:rsidRDefault="00766A13" w:rsidP="006E1981" w:rsidR="00766A13">
      <w:pPr>
        <w:pStyle w:val="Tijeloteksta"/>
        <w:spacing w:lineRule="auto" w:line="276"/>
        <w:ind w:right="126" w:left="258"/>
        <w:jc w:val="both"/>
      </w:pPr>
    </w:p>
    <w:p w:rsidRDefault="006E1981" w:rsidP="006E1981" w:rsidR="006E1981">
      <w:pPr>
        <w:pStyle w:val="Tijeloteksta"/>
        <w:spacing w:lineRule="auto" w:line="276"/>
        <w:ind w:right="126" w:left="258"/>
        <w:jc w:val="both"/>
      </w:pPr>
      <w:r w:rsidRPr="00E54344">
        <w:t>Posebno je utvrđeno kako je glavni kriterij određivanja iznosa namirenja pojedinih tražbina EPM model (Entity Priority Model) koji je razvijen od strane međunarodnih institucija te korišten u najvećim međunarodnim postupcima restrukturiranja kompanija.</w:t>
      </w:r>
    </w:p>
    <w:p w:rsidRDefault="00E54344" w:rsidP="006E1981" w:rsidR="00E54344" w:rsidRPr="00E54344">
      <w:pPr>
        <w:pStyle w:val="Tijeloteksta"/>
        <w:spacing w:lineRule="auto" w:line="276"/>
        <w:ind w:right="126" w:left="258"/>
        <w:jc w:val="both"/>
      </w:pPr>
    </w:p>
    <w:p w:rsidRDefault="006E1981" w:rsidP="006E1981" w:rsidR="006E1981" w:rsidRPr="00E54344">
      <w:pPr>
        <w:pStyle w:val="Tijeloteksta"/>
        <w:spacing w:lineRule="auto" w:line="276"/>
        <w:ind w:right="126" w:left="258"/>
        <w:jc w:val="both"/>
      </w:pPr>
      <w:r w:rsidRPr="00E54344">
        <w:t>Budući da su se vjerovnici sporazumjeli o bitnim ključnim elementima nagodbe, izvanredni povjerenik predložio je Trgovačkom sudu u Zagrebu produljenje roka trajanja postupka izvanredne uprave za dodatna tri mjeseca, a iz razloga što je vjerovnicima potreban dodatan rok da usuglase i dovrše tekst nagodbe. Trgovački sud u Zagrebu donio je 6. travnja 2018. zaključak kojim je udovoljio prijedlogu izvanrednog povjerenika i produljio rok trajanja postupka izvanredne uprave za tri mjeseca.</w:t>
      </w:r>
    </w:p>
    <w:p w:rsidRDefault="006E1981" w:rsidP="006E1981" w:rsidR="006E1981" w:rsidRPr="00E54344">
      <w:pPr>
        <w:pStyle w:val="Tijeloteksta"/>
        <w:spacing w:lineRule="auto" w:line="276"/>
        <w:ind w:right="126" w:left="258"/>
        <w:jc w:val="both"/>
      </w:pPr>
    </w:p>
    <w:p w:rsidRDefault="006E1981" w:rsidP="006E1981" w:rsidR="006E1981" w:rsidRPr="00E54344">
      <w:pPr>
        <w:pStyle w:val="Tijeloteksta"/>
        <w:spacing w:lineRule="auto" w:line="276"/>
        <w:ind w:right="126" w:left="258"/>
        <w:jc w:val="both"/>
      </w:pPr>
      <w:r w:rsidRPr="00E54344">
        <w:t>Dodatan rok trajanja postupka vjerovnici Agrokor Grupe će iskoristiti za usuglašavanje i dovršetak konačnog teksta nagodbe. Takav konačan prijedlog nagodbe izvanredni povjerenik će dostaviti Vjerovničkom vijeću, koje će kada bude osnovano zamijeniti Privremeno vjerovničko vijeće, na suglasnost. Kada Vjerovničko vijeće da suglasnost na prijedlog nagodbe, izvanredni povjerenik će isti dostaviti sudu te će Trgovački sud u Zagrebu zakazati ročište za glasovanje o nagodbi.</w:t>
      </w:r>
    </w:p>
    <w:p w:rsidRDefault="006E1981" w:rsidP="006E1981" w:rsidR="006E1981" w:rsidRPr="00E54344">
      <w:pPr>
        <w:pStyle w:val="Tijeloteksta"/>
        <w:spacing w:lineRule="auto" w:line="276"/>
        <w:ind w:right="126" w:left="258"/>
        <w:jc w:val="both"/>
      </w:pPr>
    </w:p>
    <w:p w:rsidRDefault="006333D3" w:rsidP="009646CE" w:rsidR="006333D3">
      <w:pPr>
        <w:pStyle w:val="Tijeloteksta"/>
        <w:spacing w:lineRule="auto" w:line="276"/>
        <w:ind w:right="126" w:left="258"/>
        <w:jc w:val="both"/>
        <w:rPr>
          <w:b/>
        </w:rPr>
      </w:pPr>
    </w:p>
    <w:p w:rsidRDefault="006E1981" w:rsidP="009646CE" w:rsidR="009646CE" w:rsidRPr="00E54344">
      <w:pPr>
        <w:pStyle w:val="Tijeloteksta"/>
        <w:spacing w:lineRule="auto" w:line="276"/>
        <w:ind w:right="126" w:left="258"/>
        <w:jc w:val="both"/>
        <w:rPr>
          <w:b/>
        </w:rPr>
      </w:pPr>
      <w:r w:rsidRPr="00E54344">
        <w:rPr>
          <w:b/>
        </w:rPr>
        <w:t>4.1</w:t>
      </w:r>
      <w:r w:rsidR="009646CE" w:rsidRPr="00E54344">
        <w:rPr>
          <w:b/>
        </w:rPr>
        <w:t>.</w:t>
      </w:r>
      <w:r w:rsidR="009646CE" w:rsidRPr="00E54344">
        <w:rPr>
          <w:b/>
        </w:rPr>
        <w:tab/>
        <w:t>Skraćeni prikaz načelnog sporazuma vjerovnika o ključnim elementima nagodbe u skladu s člankom 43. Zakona o postupku izvanredne uprave u trgovačkim društvima od sistemskog značaja za Republiku Hrvatsku</w:t>
      </w:r>
    </w:p>
    <w:p w:rsidRDefault="009646CE" w:rsidP="009646CE" w:rsidR="009646CE"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 xml:space="preserve">Prema načelnom sporazumu o ključnim elementima nagodbe, nagodba će se između ostalog odnositi na osam ključnih elemenata uređenih na način kako slijedi:  </w:t>
      </w:r>
    </w:p>
    <w:p w:rsidRDefault="009646CE" w:rsidP="009646CE" w:rsidR="009646CE"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rPr>
          <w:b/>
        </w:rPr>
      </w:pPr>
      <w:r w:rsidRPr="00E54344">
        <w:rPr>
          <w:b/>
        </w:rPr>
        <w:t>A.</w:t>
      </w:r>
      <w:r w:rsidRPr="00E54344">
        <w:rPr>
          <w:b/>
        </w:rPr>
        <w:tab/>
        <w:t>Korporativna struktura</w:t>
      </w:r>
    </w:p>
    <w:p w:rsidRDefault="000B7AB3" w:rsidP="009646CE" w:rsidR="000B7AB3" w:rsidRPr="00E54344">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pPr>
      <w:r w:rsidRPr="00E54344">
        <w:t xml:space="preserve">Nova društva koja čine upravljačku strukturu odnosno novu holding strukturu su društva koja su za potrebe načelnog sporazuma nazvana STAK, NizTopCo, NizHoldCo i HrvHoldCo. Dok će matično društvo svih ovisnih i povezanih društava nove Agrokor Grupe (Nove grupe) biti HrvHoldCo dioničko društvo sa sjedištem u Hrvatskoj, vjerovnici su za sjedište nove holding strukture odlučili odabrati Nizozemsku. Odluku vjerovnika je odredila činjenica da su većina tražbina vjerovnika Agrokor Grupe tražbine društava u stranom vlasništvu. </w:t>
      </w:r>
    </w:p>
    <w:p w:rsidRDefault="00B14B21" w:rsidP="009646CE" w:rsidR="00B14B21" w:rsidRPr="00E54344">
      <w:pPr>
        <w:pStyle w:val="Tijeloteksta"/>
        <w:spacing w:lineRule="auto" w:line="276"/>
        <w:ind w:right="126" w:left="258"/>
        <w:jc w:val="both"/>
      </w:pPr>
    </w:p>
    <w:p w:rsidRDefault="009646CE" w:rsidP="009646CE" w:rsidR="00766A13">
      <w:pPr>
        <w:pStyle w:val="Tijeloteksta"/>
        <w:spacing w:lineRule="auto" w:line="276"/>
        <w:ind w:right="126" w:left="258"/>
        <w:jc w:val="both"/>
      </w:pPr>
      <w:r w:rsidRPr="00E54344">
        <w:t xml:space="preserve">Preko zaklade sa sjedištem u Nizozemskoj, tzv. STAK-a, postojeći vjerovnici preuzimaju kontrolu nad Novom grupom. Radi se o posebnom obliku administrativne zaklade osnovane sa svrhom da se odvoji pravno vlasništvo od ekonomskog odnosno stvarnog vlasništva nad imovinom i time pojednostavi proces ostvarivanja vlasničkih prava u Novoj Grupi koji je u STAK-u manje formalan (pravo glasa, pravo na obaviještenost, imovinska </w:t>
      </w:r>
    </w:p>
    <w:p w:rsidRDefault="00766A13" w:rsidP="009646CE" w:rsidR="00766A13">
      <w:pPr>
        <w:pStyle w:val="Tijeloteksta"/>
        <w:spacing w:lineRule="auto" w:line="276"/>
        <w:ind w:right="126" w:left="258"/>
        <w:jc w:val="both"/>
      </w:pPr>
    </w:p>
    <w:p w:rsidRDefault="00766A13" w:rsidP="009646CE" w:rsidR="00766A13">
      <w:pPr>
        <w:pStyle w:val="Tijeloteksta"/>
        <w:spacing w:lineRule="auto" w:line="276"/>
        <w:ind w:right="126" w:left="258"/>
        <w:jc w:val="both"/>
      </w:pPr>
    </w:p>
    <w:p w:rsidRDefault="009646CE" w:rsidP="009646CE" w:rsidR="006333D3">
      <w:pPr>
        <w:pStyle w:val="Tijeloteksta"/>
        <w:spacing w:lineRule="auto" w:line="276"/>
        <w:ind w:right="126" w:left="258"/>
        <w:jc w:val="both"/>
      </w:pPr>
      <w:r w:rsidRPr="00E54344">
        <w:t xml:space="preserve">prava). STAK će izdati depozitarne potvrde o vlasništvu vjerovnicima u postupku izvanredne uprave, a koje  su vezane uz udjele koje </w:t>
      </w:r>
      <w:r w:rsidR="00E54344">
        <w:t>STAK drži u</w:t>
      </w:r>
      <w:r w:rsidRPr="00E54344">
        <w:t xml:space="preserve"> NizTopCo</w:t>
      </w:r>
      <w:r w:rsidR="00E54344">
        <w:t>-u</w:t>
      </w:r>
      <w:r w:rsidRPr="00E54344">
        <w:t xml:space="preserve">. Time će  </w:t>
      </w:r>
    </w:p>
    <w:p w:rsidRDefault="009646CE" w:rsidP="009646CE" w:rsidR="009646CE" w:rsidRPr="00E54344">
      <w:pPr>
        <w:pStyle w:val="Tijeloteksta"/>
        <w:spacing w:lineRule="auto" w:line="276"/>
        <w:ind w:right="126" w:left="258"/>
        <w:jc w:val="both"/>
      </w:pPr>
      <w:r w:rsidRPr="00E54344">
        <w:t xml:space="preserve">STAK biti formalni vlasnik cijele Nove grupe, a </w:t>
      </w:r>
      <w:r w:rsidR="00E54344">
        <w:t>STAK</w:t>
      </w:r>
      <w:r w:rsidR="00E54344" w:rsidRPr="00E54344">
        <w:t xml:space="preserve"> </w:t>
      </w:r>
      <w:r w:rsidRPr="00E54344">
        <w:t xml:space="preserve">će u cijelosti, 100-postotno, biti u vlasništvu vjerovnika u postupku izvanredne uprave. Preuzimanje depozitarnih potvrda o vlasništvu koje u ekonomskom smislu predstavljaju udjele/dionice čini dio namirenja u obliku vlasničkog kapitala (equity) vjerovnika po nagodbi, koje će izdati STAK. </w:t>
      </w:r>
    </w:p>
    <w:p w:rsidRDefault="006333D3" w:rsidP="009646CE" w:rsidR="006333D3">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 xml:space="preserve">NizTopCo je buduće krovno društvo Nove grupe koje se osniva kao nizozemsko društvo s ograničenom odgovornošću (B.V.). STAK će vjerovnicima izdati depozitarne potvrde o vlasništvu za udjele koje drži u NizTopCo-u, a upravljačka prava u NizTopCo-u i u cijeloj Novoj grupi vjerovnici će ostvarivati kroz davanje uputa STAK-u. NizTopCo će također biti izdavatelj </w:t>
      </w:r>
      <w:r w:rsidR="00E36679" w:rsidRPr="00E54344">
        <w:t>konvertibilnih</w:t>
      </w:r>
      <w:r w:rsidRPr="00E54344">
        <w:t xml:space="preserve"> obveznica koje čine dio namirenja vjerovnika u obliku duga po nagodbi te vlasnik društva NizHoldCo-a.</w:t>
      </w:r>
    </w:p>
    <w:p w:rsidRDefault="00B14B21" w:rsidP="009646CE" w:rsidR="00B14B21" w:rsidRPr="00E54344">
      <w:pPr>
        <w:pStyle w:val="Tijeloteksta"/>
        <w:spacing w:lineRule="auto" w:line="276"/>
        <w:ind w:right="126" w:left="258"/>
        <w:jc w:val="both"/>
      </w:pPr>
    </w:p>
    <w:p w:rsidRDefault="009646CE" w:rsidP="009646CE" w:rsidR="00E54344">
      <w:pPr>
        <w:pStyle w:val="Tijeloteksta"/>
        <w:spacing w:lineRule="auto" w:line="276"/>
        <w:ind w:right="126" w:left="258"/>
        <w:jc w:val="both"/>
      </w:pPr>
      <w:r w:rsidRPr="00E54344">
        <w:t>NizHoldCo se osniva kao nizozemsko društvo s ograničenom odgovornošću (B.V.), odnosno kao ovisno društvo u potpunom vlasništvu NizTopCo-a i izravno matično društvo Hrvatskog HoldCo-a.</w:t>
      </w:r>
    </w:p>
    <w:p w:rsidRDefault="00E54344" w:rsidP="009646CE" w:rsid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HrvHoldCo je novo hrvatsko holding društvo koje se osniva kao dioničko društvo</w:t>
      </w:r>
      <w:r w:rsidR="00E54344">
        <w:t xml:space="preserve"> </w:t>
      </w:r>
      <w:r w:rsidR="00E54344" w:rsidRPr="00E54344">
        <w:t>sa sjedištem u Hrvatskoj</w:t>
      </w:r>
      <w:r w:rsidRPr="00E54344">
        <w:t xml:space="preserve">. Radi se o društvu u potpunom vlasništvu NizHoldCo-a, koje je ujedno matično i holding društvo svim operativnim ovisnim i povezanim društvima Nove grupe.  </w:t>
      </w:r>
    </w:p>
    <w:p w:rsidRDefault="009646CE" w:rsidP="009646CE" w:rsidR="009646CE" w:rsidRPr="00E54344">
      <w:pPr>
        <w:pStyle w:val="Tijeloteksta"/>
        <w:spacing w:lineRule="auto" w:line="276"/>
        <w:ind w:right="126" w:left="258"/>
        <w:jc w:val="both"/>
      </w:pPr>
      <w:r w:rsidRPr="00E54344">
        <w:t>Nova društva koja čine operativnu strukturu osnivaju se kao društva s ograničenom odgovornošću u direktnom vlasništvu HrvHoldCo-a, koja će kao zrcalna društva preuzeti  poslovne cjeline postojećih društava za koja je utvrđeno da je njihova imovina manja od njihovih obveza, odnosno da su insolventna društva. Novo društvo osigurava nastavak poslovanja nakon Nagodbe bez naslijeđenih obaveza, odnosno poznatih i nepoznatih tražbina nastalih prije otvaranja postupka. Postojeći vanjski dioničari / članovi grupe Agrokor, založna prava na udjelima / dionicama i repo potraživanja su uklonjena. Također, novo društvo osigurava da stara struktura bude odvojena od nove strukture u skladu s Nagodbom i da bude bez međusobnih garancija / međusobnih jamstava.</w:t>
      </w:r>
    </w:p>
    <w:p w:rsidRDefault="00B14B21" w:rsidP="009646CE" w:rsidR="00B14B21"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Postojeća društva koja čine operativnu strukturu su društva čija je imovina veća od njihovih obveza, odnosno solventna društva i inozemna društva koja nisu u postupku izvanredne uprave. Udjeli / dionice Agrokor grupe u tim društvima bit će preneseni na HrvHoldCo, što neće imati utjecaja na manjinske i većinske dioničare / članove društva i vjerovnike svakog takvog ovisnog društva.</w:t>
      </w:r>
    </w:p>
    <w:p w:rsidRDefault="009646CE" w:rsidP="009646CE" w:rsidR="009646CE" w:rsidRPr="00E54344">
      <w:pPr>
        <w:pStyle w:val="Tijeloteksta"/>
        <w:spacing w:lineRule="auto" w:line="276"/>
        <w:ind w:right="126" w:left="258"/>
        <w:jc w:val="both"/>
      </w:pPr>
    </w:p>
    <w:p w:rsidRDefault="00766A13" w:rsidP="009646CE" w:rsidR="00766A13">
      <w:pPr>
        <w:pStyle w:val="Tijeloteksta"/>
        <w:spacing w:lineRule="auto" w:line="276"/>
        <w:ind w:right="126" w:left="258"/>
        <w:jc w:val="both"/>
        <w:rPr>
          <w:b/>
        </w:rPr>
      </w:pPr>
    </w:p>
    <w:p w:rsidRDefault="00766A13" w:rsidP="009646CE" w:rsidR="00766A13">
      <w:pPr>
        <w:pStyle w:val="Tijeloteksta"/>
        <w:spacing w:lineRule="auto" w:line="276"/>
        <w:ind w:right="126" w:left="258"/>
        <w:jc w:val="both"/>
        <w:rPr>
          <w:b/>
        </w:rPr>
      </w:pPr>
    </w:p>
    <w:p w:rsidRDefault="00766A13" w:rsidP="009646CE" w:rsidR="00766A13">
      <w:pPr>
        <w:pStyle w:val="Tijeloteksta"/>
        <w:spacing w:lineRule="auto" w:line="276"/>
        <w:ind w:right="126" w:left="258"/>
        <w:jc w:val="both"/>
        <w:rPr>
          <w:b/>
        </w:rPr>
      </w:pPr>
    </w:p>
    <w:p w:rsidRDefault="00766A13" w:rsidP="009646CE" w:rsidR="00766A13">
      <w:pPr>
        <w:pStyle w:val="Tijeloteksta"/>
        <w:spacing w:lineRule="auto" w:line="276"/>
        <w:ind w:right="126" w:left="258"/>
        <w:jc w:val="both"/>
        <w:rPr>
          <w:b/>
        </w:rPr>
      </w:pPr>
    </w:p>
    <w:p w:rsidRDefault="00CE77E9" w:rsidP="009646CE" w:rsidR="00CE77E9">
      <w:pPr>
        <w:pStyle w:val="Tijeloteksta"/>
        <w:spacing w:lineRule="auto" w:line="276"/>
        <w:ind w:right="126" w:left="258"/>
        <w:jc w:val="both"/>
        <w:rPr>
          <w:b/>
        </w:rPr>
      </w:pPr>
    </w:p>
    <w:p w:rsidRDefault="00CE77E9" w:rsidP="009646CE" w:rsidR="00CE77E9">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rPr>
          <w:b/>
        </w:rPr>
      </w:pPr>
      <w:r w:rsidRPr="00E54344">
        <w:rPr>
          <w:b/>
        </w:rPr>
        <w:t>B.</w:t>
      </w:r>
      <w:r w:rsidRPr="00E54344">
        <w:rPr>
          <w:b/>
        </w:rPr>
        <w:tab/>
        <w:t>Tretman vjerovnika tražbina nastalih prije otvaranja postupka</w:t>
      </w:r>
    </w:p>
    <w:p w:rsidRDefault="00B14B21" w:rsidP="009646CE" w:rsidR="00B14B21" w:rsidRPr="00E54344">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pPr>
      <w:r w:rsidRPr="00E54344">
        <w:t>Što se neosiguranih tražbina tiče, vjerovnici neosiguranih tražbina svoje namirenje će primiti kroz preuzimanje vlasničkih udjela u Novoj grupi, pri čemu se radi o depozitarnim potvrdama o vlasništvu koje izdaje STAK, i kroz novu tražbinu prema Novoj grupi odnosno kroz konvertibilne obveznice koje izdaje NizTopCo.  Ovi će instrumenti biti međusobno povezani na način da se s njima ne može odvojeno raspolagati.</w:t>
      </w:r>
    </w:p>
    <w:p w:rsidRDefault="00B14B21" w:rsidP="009646CE" w:rsidR="00B14B21"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 xml:space="preserve">Iznos namirenja u obliku depozitarnih potvrda i obveznica će se utvrditi temeljem EPM modela namirenja, koji izračunava stopu namirenja zasebno po svakom društvu pod izvanrednom upravom. Svaki vjerovnik će primiti jednaki omjer depozitarnih potvrda i obveznica, a kao iznimka od preuzimanja vlasničkih udjela i obveznica, za vjerovnike s vrlo malim iznosom tražbina  razmatra se opcija novčane isplate iznosa utvrđenog namirenja. </w:t>
      </w:r>
    </w:p>
    <w:p w:rsidRDefault="00B14B21" w:rsidP="009646CE" w:rsidR="00B14B21"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Kod osiguranih tražbina koje su osigurane pravom namirenja iz vrijednosti posebne imovine – založnim pravom, a to nisu one tražbine koje su osigurane jamstvima trećih osoba, namirenje ovisi o pokrivenosti tražbine vrijednošću predmeta zaloga. Vjerovnici se namiruju preuzimanjem novih tražbina prema Novoj grupi koje imaju istu nominalnu vrijednost kao i njihove stare tražbine, u dijelu koji je pokriven vrijednošću zaloga. U dijelu koji nije pokriven vrijednošću zaloga namiruju se kao i ostali vjerovnici neosiguranih tražbina te u tom dijelu trpe isti iznos umanjenja tražbine odnosno otpis. Za sve tražbine koje su pokrivene vrijednošću zaloga utvrdit će se jedinstveni rok dospijeća i kamata koja neće biti viša od tržišne. Zalog koji je osiguravao staru tražbinu prenijet će se i kao osiguranje nove tražbine.</w:t>
      </w:r>
    </w:p>
    <w:p w:rsidRDefault="009646CE" w:rsidP="009646CE" w:rsidR="009646CE" w:rsidRPr="00E54344">
      <w:pPr>
        <w:pStyle w:val="Tijeloteksta"/>
        <w:spacing w:lineRule="auto" w:line="276"/>
        <w:ind w:right="126" w:left="258"/>
        <w:jc w:val="both"/>
      </w:pPr>
    </w:p>
    <w:p w:rsidRDefault="006333D3" w:rsidP="009646CE" w:rsidR="006333D3">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rPr>
          <w:b/>
        </w:rPr>
      </w:pPr>
      <w:r w:rsidRPr="00E54344">
        <w:rPr>
          <w:b/>
        </w:rPr>
        <w:t>C.</w:t>
      </w:r>
      <w:r w:rsidRPr="00E54344">
        <w:rPr>
          <w:b/>
        </w:rPr>
        <w:tab/>
        <w:t>Struktura duga Nove grupe</w:t>
      </w:r>
    </w:p>
    <w:p w:rsidRDefault="00B14B21" w:rsidP="009646CE" w:rsidR="00B14B21" w:rsidRPr="00E54344">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pPr>
      <w:r w:rsidRPr="00E54344">
        <w:t>Za potrebe reguliranja statusa postojećeg kredita s pravom prvenstva u iznosu do 1,06 milijardi eura koji je sklopio Agrokor d.d. u lipnju 2017. (SPFA) HrvHoldCo će ući u novi kreditni aranžman (Exit Facility) kojim će se u cijelosti refinancirati SPFA. Uvjeti tog kredita se trebaju utvrditi.</w:t>
      </w:r>
    </w:p>
    <w:p w:rsidRDefault="00B14B21" w:rsidP="009646CE" w:rsidR="00B14B21"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Za potrebe financiranja operativnih kompanija predviđena je mogućnost financiranja operativnih troškova kompanija kroz revolving kredite, čime bi se s obzirom na sezonski karakter poslovanja premostila potrebe za likvidnošću. Nije previđeno uzajamno financiranje operativnih kompanija kao u sadašnjoj Agrokor Grupi, osim direktno između HrvHoldCo-a i pojedine operativne kompanije.</w:t>
      </w:r>
    </w:p>
    <w:p w:rsidRDefault="009646CE" w:rsidP="009646CE" w:rsidR="009646CE" w:rsidRPr="00E54344">
      <w:pPr>
        <w:pStyle w:val="Tijeloteksta"/>
        <w:spacing w:lineRule="auto" w:line="276"/>
        <w:ind w:right="126" w:left="258"/>
        <w:jc w:val="both"/>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rPr>
          <w:b/>
        </w:rPr>
      </w:pPr>
      <w:r w:rsidRPr="00E54344">
        <w:rPr>
          <w:b/>
        </w:rPr>
        <w:t>D.</w:t>
      </w:r>
      <w:r w:rsidRPr="00E54344">
        <w:rPr>
          <w:b/>
        </w:rPr>
        <w:tab/>
        <w:t>Kapitalna struktura Nove grupe</w:t>
      </w:r>
    </w:p>
    <w:p w:rsidRDefault="000B7AB3" w:rsidP="009646CE" w:rsidR="000B7AB3" w:rsidRPr="00E54344">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pPr>
      <w:r w:rsidRPr="00E54344">
        <w:t>Tražbine vjerovnika s kojima sudjeluju u postupku izvanredne uprave će se na ime namirenja istih zamijeniti za kombinaciju vlasničkih (STAK – depozitarne potvrde) i dužničkih (NizTopCo – konvertibilne obveznice) instrumenata. Alokacije vlasničkih i dužničkih instrumenata odredit će se temeljem EPM modela. Svaki vjerovnik će istovremeno dobiti dio vlasničkih i dio dužničkih instrumenata koji će biti međusobno vezani na način da se s njima ne može odvojeno raspolagati.</w:t>
      </w:r>
    </w:p>
    <w:p w:rsidRDefault="000B7AB3" w:rsidP="009646CE" w:rsidR="000B7AB3"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Vlasnički instrument je depozitarna potvrda o vlasništvu koju izdaje STAK na ime udjela koje STAK drži u NizTopCo-u. Vjerovnici će svoja vlasnička prava ostvarivati glasovanjem u STAK-u, pri čemu će jedna depozitarna potvrda davati pravo na jedan glas te će glasovanje biti transparentno. STAK će svoje pravo glasa temeljem udjela u NizTopCo-u ostvarivati u istom omjeru s uputama koje STAK primi od vjerovnika tj. neće biti agregacije glasova vjerovnika na razini STAK-a.</w:t>
      </w:r>
    </w:p>
    <w:p w:rsidRDefault="000B7AB3" w:rsidP="009646CE" w:rsidR="000B7AB3"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U vlasničke instrumente ugradit će se zaštita od gubitka razmjernog udjela u odlučivanju (anti-dilution right), kao i pravo prodaje pod jednakim uvjetima kao i većinski imatelj (tag-along right) te pravo većinskih imatelja da u određenim slučajevima obvežu manjinske imatelje na prodaju svojih udjela pod istim uvjetima (drag-along right).</w:t>
      </w:r>
    </w:p>
    <w:p w:rsidRDefault="000B7AB3" w:rsidP="009646CE" w:rsidR="000B7AB3"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Vjerovnici će utjecati na upravljanje Novom grupom kroz imenovanje uprave i ograničenjima u njihovom djelovanju. Dužnički instrument su konvertibilne obveznice koje izdaje NizTopCo. Konvertibilne obveznice su obveznice koje se pod određenim uvjetima mogu pretvoriti u depozitarne potvrde, kao npr. na dan dospijeća obveznica ako neće biti iskupljene, u slučaju određenih povreda ugovorenih obveza i izlaska na inicijalnu javnu ponudu. Konvertibilne obveznice neće biti garantirane niti će imati osiguranja. Mjerodavno pravo za obveznice bit će englesko pravo, a konverzija će se raditi po nizozemskom pravu.</w:t>
      </w:r>
    </w:p>
    <w:p w:rsidRDefault="00B14B21" w:rsidP="009646CE" w:rsidR="00B14B21"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Prodaja vlasničkih i dužničkih instrumenata će biti omogućena pod uvjetom da se radi na privatnom tržištu i da se prodaju zajedno.</w:t>
      </w:r>
    </w:p>
    <w:p w:rsidRDefault="009646CE" w:rsidP="009646CE" w:rsidR="009646CE" w:rsidRPr="00E54344">
      <w:pPr>
        <w:pStyle w:val="Tijeloteksta"/>
        <w:spacing w:lineRule="auto" w:line="276"/>
        <w:ind w:right="126" w:left="258"/>
        <w:jc w:val="both"/>
      </w:pPr>
      <w:r w:rsidRPr="00E54344">
        <w:t>Što se korporativnog upravljanja tiče, depozitarne potvrde će vjerovnicima davati sljedeća posebna prava: pravo na obaviještenost, pravo na sudjelovanje u odlučivanju kroz davanje suglasnosti za određene posebne odluke (materijalna raspolaganja imovinom, zaduživanje, davanje zajmova, imenovanje direktora, promjena korporativnih dokumenata, itd.) i sudjelovanje u dobiti.</w:t>
      </w:r>
    </w:p>
    <w:p w:rsidRDefault="009646CE" w:rsidP="009646CE" w:rsidR="009646CE" w:rsidRPr="00E54344">
      <w:pPr>
        <w:pStyle w:val="Tijeloteksta"/>
        <w:spacing w:lineRule="auto" w:line="276"/>
        <w:ind w:right="126" w:left="258"/>
        <w:jc w:val="both"/>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6333D3" w:rsidP="009646CE" w:rsidR="006333D3">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rPr>
          <w:b/>
        </w:rPr>
      </w:pPr>
      <w:r w:rsidRPr="00E54344">
        <w:rPr>
          <w:b/>
        </w:rPr>
        <w:t>E.</w:t>
      </w:r>
      <w:r w:rsidRPr="00E54344">
        <w:rPr>
          <w:b/>
        </w:rPr>
        <w:tab/>
        <w:t>Poseban dogovor s dobavljačima</w:t>
      </w:r>
    </w:p>
    <w:p w:rsidRDefault="000B7AB3" w:rsidP="009646CE" w:rsidR="000B7AB3" w:rsidRPr="00E54344">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pPr>
      <w:r w:rsidRPr="00E54344">
        <w:t>Što se daljnje isplate tzv. graničnog duga tiče, granični dug predstavlja dug nastao prije otvaranja postupka izvanredne uprave, a na plaćanje kojeg se može primijeniti čl. 40. st. 3 Zakona o postupku izvanredne uprave.</w:t>
      </w:r>
    </w:p>
    <w:p w:rsidRDefault="009646CE" w:rsidP="009646CE" w:rsidR="009646CE" w:rsidRPr="00E54344">
      <w:pPr>
        <w:pStyle w:val="Tijeloteksta"/>
        <w:spacing w:lineRule="auto" w:line="276"/>
        <w:ind w:right="126" w:left="258"/>
        <w:jc w:val="both"/>
      </w:pPr>
      <w:r w:rsidRPr="00E54344">
        <w:t>Granični dug koji može biti predmet plaćanja sukladno ovom posebnom dogovoru je granični dug koji je bilo koja članica Agrokora dužna vjerovniku čije tražbine su utvrđene u postupku, odnosno kvalificiranom vjerovniku, i koji je podijeljen na tražbine A, B i C.</w:t>
      </w:r>
    </w:p>
    <w:p w:rsidRDefault="009646CE" w:rsidP="009646CE" w:rsidR="009646CE" w:rsidRPr="00E54344">
      <w:pPr>
        <w:pStyle w:val="Tijeloteksta"/>
        <w:spacing w:lineRule="auto" w:line="276"/>
        <w:ind w:right="126" w:left="258"/>
        <w:jc w:val="both"/>
      </w:pPr>
      <w:r w:rsidRPr="00E54344">
        <w:t>Najviše ukupni iznos graničnog duga koji može biti plaćen sukladno ovom posebnom dogovoru tražbinama A, B i C iznosi 80 milijuna eura.</w:t>
      </w:r>
    </w:p>
    <w:p w:rsidRDefault="00B14B21" w:rsidP="009646CE" w:rsidR="00B14B21"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 xml:space="preserve">Tražbine A se odnose na granični dug kvalificiranih vjerovnika koji su sklopili sporazum o poslovnoj suradnji o zadržavanju povijesnih komercijalnih uvjeta najkasnije do 5. travnja 2018. Tražbina B </w:t>
      </w:r>
      <w:r w:rsidR="001712FA">
        <w:t>se odnosi</w:t>
      </w:r>
      <w:r w:rsidR="001712FA" w:rsidRPr="001712FA">
        <w:t xml:space="preserve"> na granični dug koji neizravno pripada kvalificiranim vjerovnicima koji su najkasnije do 5. travnja 2018. sklopili sporazume o poslovnoj suradnji o zadržavanju povijesnih komercijalnih uvjeta s članicom Agrokora te koji su kvalificirani vjerovnici ponovno stekli do 30. travnja 2018</w:t>
      </w:r>
      <w:r w:rsidRPr="00E54344">
        <w:t>. Tražbine C su sve one koje nisu tražbine A i B, a ulaze u granični dug.</w:t>
      </w:r>
    </w:p>
    <w:p w:rsidRDefault="009646CE" w:rsidP="009646CE" w:rsidR="009646CE" w:rsidRPr="00E54344">
      <w:pPr>
        <w:pStyle w:val="Tijeloteksta"/>
        <w:spacing w:lineRule="auto" w:line="276"/>
        <w:ind w:right="126" w:left="258"/>
        <w:jc w:val="both"/>
      </w:pPr>
      <w:r w:rsidRPr="00E54344">
        <w:t>Utvrđuje se uvjetno pravo na plaćanje preostalog dijela graničnog duga  na način da će obveza plaćanja graničnog duga bit ustanovljena na NizHoldCo-u u korist Agenta plaćanja uspostavljenog od strane kvalificiranih dobavljača.</w:t>
      </w:r>
    </w:p>
    <w:p w:rsidRDefault="00B14B21" w:rsidP="009646CE" w:rsidR="00B14B21" w:rsidRPr="00E54344">
      <w:pPr>
        <w:pStyle w:val="Tijeloteksta"/>
        <w:spacing w:lineRule="auto" w:line="276"/>
        <w:ind w:right="126" w:left="258"/>
        <w:jc w:val="both"/>
      </w:pPr>
    </w:p>
    <w:p w:rsidRDefault="009646CE" w:rsidP="009646CE" w:rsidR="009646CE">
      <w:pPr>
        <w:pStyle w:val="Tijeloteksta"/>
        <w:spacing w:lineRule="auto" w:line="276"/>
        <w:ind w:right="126" w:left="258"/>
        <w:jc w:val="both"/>
      </w:pPr>
      <w:r w:rsidRPr="00E54344">
        <w:t>Kvalificirani dobavljači imaju pravo za razbolje 2018., 2019., 2020. i 2021. godišnje ostvarivati uvjetno pravo na plaćanje graničnog duga pod uvjetom da je u relevantnoj kalendarskoj godini Konzum ostvario određeni rezultat. Iznos koji se može isplatiti na ime graničnog duga za svaku kalendarsku godinu odgovara iznosu za koji EBITDA ostvarena u svakoj pojedinoj kalendarskoj godini premašuje minimalno dogovorenu EBITDA-u u toj kalendarskoj godini u iznosu od 38,8 milijuna eura. Ukupan iznos svih godišnjih plaćanja ne može premašiti iznos od 80 milijuna eura. Definicija EBITDA-e koja se uzima u obzir prilikom utvrđivanja rezultata Konzuma je izričito specifično ugovorena.</w:t>
      </w:r>
    </w:p>
    <w:p w:rsidRDefault="006333D3" w:rsidP="009646CE" w:rsidR="006333D3"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Za svaku kalendarsku godinu će se obaviti isplata u roku 30 radnih dana od objave revidiranih financijskih izvještaja Novog Konzuma za tu kalendarsku godinu.</w:t>
      </w:r>
      <w:r w:rsidR="006333D3">
        <w:t xml:space="preserve"> </w:t>
      </w:r>
      <w:r w:rsidRPr="00E54344">
        <w:t>Obveza plaćanja graničnog duga prestaje istekom četverogodišnjeg razdoblja bez obzira na iznos graničnog duga koji konačno bude plaćen.</w:t>
      </w:r>
    </w:p>
    <w:p w:rsidRDefault="000B7AB3" w:rsidP="009646CE" w:rsidR="000B7AB3" w:rsidRPr="00E54344">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Iznos graničnog duga koji se isplaćuje isplaćivat će se kvalificiranim vjerovnicima na sljedeći način:</w:t>
      </w:r>
    </w:p>
    <w:p w:rsidRDefault="009646CE" w:rsidP="009646CE" w:rsidR="009646CE">
      <w:pPr>
        <w:pStyle w:val="Tijeloteksta"/>
        <w:spacing w:lineRule="auto" w:line="276"/>
        <w:ind w:right="126" w:left="258"/>
        <w:jc w:val="both"/>
      </w:pPr>
      <w:r w:rsidRPr="00E54344">
        <w:t>-</w:t>
      </w:r>
      <w:r w:rsidRPr="00E54344">
        <w:tab/>
        <w:t>isplaćuje se prvo kvalificiranim vjerovnicima tražbina A i to na način da se prvo isplaćuje onim kvalificiranim vjerovnicima koji su dotada namirili granični dug u najnižem iznosu sve dok ih se ne izjednači s ostalim kvalificiranim vjerovnicima tražbina A i dok se sve vjerovnike tražbina A ne isplati 100% (princip izjednačavanja);</w:t>
      </w:r>
    </w:p>
    <w:p w:rsidRDefault="009646CE" w:rsidP="009646CE" w:rsidR="009646CE" w:rsidRPr="00E54344">
      <w:pPr>
        <w:pStyle w:val="Tijeloteksta"/>
        <w:spacing w:lineRule="auto" w:line="276"/>
        <w:ind w:right="126" w:left="258"/>
        <w:jc w:val="both"/>
      </w:pPr>
      <w:r w:rsidRPr="00E54344">
        <w:t>-</w:t>
      </w:r>
      <w:r w:rsidRPr="00E54344">
        <w:tab/>
        <w:t>zatim se isplaćuje kvalificiranim vjerovnicima tražbina B po jednakom principu,</w:t>
      </w:r>
    </w:p>
    <w:p w:rsidRDefault="009646CE" w:rsidP="009646CE" w:rsidR="009646CE" w:rsidRPr="00E54344">
      <w:pPr>
        <w:pStyle w:val="Tijeloteksta"/>
        <w:spacing w:lineRule="auto" w:line="276"/>
        <w:ind w:right="126" w:left="258"/>
        <w:jc w:val="both"/>
      </w:pPr>
      <w:r w:rsidRPr="00E54344">
        <w:t>-</w:t>
      </w:r>
      <w:r w:rsidRPr="00E54344">
        <w:tab/>
        <w:t>konačno, ako za to ostanu sredstva, isplaćuje se kvalificiranim vjerovnicima tražbina C po jednakom principu.</w:t>
      </w:r>
    </w:p>
    <w:p w:rsidRDefault="006333D3" w:rsidP="009646CE" w:rsidR="006333D3">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Alokacija namirenja kvalificiranih vjerovnika po nagodbi u obliku depozitarnih potvrda i obveznica koja je vezana uz granični dug podložan posebnom dogovoru će se realocirati na sljedeći od dva načina:</w:t>
      </w:r>
    </w:p>
    <w:p w:rsidRDefault="009646CE" w:rsidP="009646CE" w:rsidR="009646CE" w:rsidRPr="00E54344">
      <w:pPr>
        <w:pStyle w:val="Tijeloteksta"/>
        <w:spacing w:lineRule="auto" w:line="276"/>
        <w:ind w:right="126" w:left="258"/>
        <w:jc w:val="both"/>
      </w:pPr>
      <w:r w:rsidRPr="00E54344">
        <w:t>-</w:t>
      </w:r>
      <w:r w:rsidRPr="00E54344">
        <w:tab/>
        <w:t>isplatiti u novcu sukladno gore opisanom mehanizmu,</w:t>
      </w:r>
    </w:p>
    <w:p w:rsidRDefault="009646CE" w:rsidP="009646CE" w:rsidR="009646CE" w:rsidRPr="00E54344">
      <w:pPr>
        <w:pStyle w:val="Tijeloteksta"/>
        <w:spacing w:lineRule="auto" w:line="276"/>
        <w:ind w:right="126" w:left="258"/>
        <w:jc w:val="both"/>
      </w:pPr>
      <w:r w:rsidRPr="00E54344">
        <w:t>-</w:t>
      </w:r>
      <w:r w:rsidRPr="00E54344">
        <w:tab/>
        <w:t xml:space="preserve">za dio tog graničnog duga koji nije isplaćen u novcu, namiruje se kao i svaki drugi neosigurani dug sukladno nagodbi. </w:t>
      </w:r>
    </w:p>
    <w:p w:rsidRDefault="006333D3" w:rsidP="009646CE" w:rsidR="006333D3">
      <w:pPr>
        <w:pStyle w:val="Tijeloteksta"/>
        <w:spacing w:lineRule="auto" w:line="276"/>
        <w:ind w:right="126" w:left="258"/>
        <w:jc w:val="both"/>
      </w:pPr>
    </w:p>
    <w:p w:rsidRDefault="009646CE" w:rsidP="009646CE" w:rsidR="009646CE">
      <w:pPr>
        <w:pStyle w:val="Tijeloteksta"/>
        <w:spacing w:lineRule="auto" w:line="276"/>
        <w:ind w:right="126" w:left="258"/>
        <w:jc w:val="both"/>
      </w:pPr>
      <w:r w:rsidRPr="00E54344">
        <w:t>Do isteka mogućeg roka za plaćanje graničnog duga odgovarajući instrument namirenja držat će Agent plaćanja dobavljača. Nakon isteka navedenog roka, za dio namirenja graničnog duga koji nije isplaćen u novcu kvalificirani vjerovnici će dobiti odgovarajući iznos namirenja u obliku depozitarnih potvrda i obveznica.</w:t>
      </w:r>
    </w:p>
    <w:p w:rsidRDefault="006333D3" w:rsidP="009646CE" w:rsidR="006333D3" w:rsidRPr="00E54344">
      <w:pPr>
        <w:pStyle w:val="Tijeloteksta"/>
        <w:spacing w:lineRule="auto" w:line="276"/>
        <w:ind w:right="126" w:left="258"/>
        <w:jc w:val="both"/>
      </w:pPr>
    </w:p>
    <w:p w:rsidRDefault="009646CE" w:rsidP="009646CE" w:rsidR="009646CE">
      <w:pPr>
        <w:pStyle w:val="Tijeloteksta"/>
        <w:spacing w:lineRule="auto" w:line="276"/>
        <w:ind w:right="126" w:left="258"/>
        <w:jc w:val="both"/>
      </w:pPr>
      <w:r w:rsidRPr="00E54344">
        <w:t>U mjeri koja je dozvoljena zakonom, maloprodajne operativne kompanije Nove grupe će zadržati kvalificirane vjerovnike kao dobavljače pet godina od sklapanja nagodbe sa zastupljenošću proizvoda kvalificiranih vjerovnika na policama maloprodajnih operativnih kompanija koja će odražavati zastupljenost proizvoda ovih vjero</w:t>
      </w:r>
      <w:r w:rsidR="006333D3">
        <w:t xml:space="preserve">vnika na regionalnim tržištima. </w:t>
      </w:r>
      <w:r w:rsidRPr="00E54344">
        <w:t>Maloprodajne operativne kompanije će sve dobavljače tretirati po jednakim tržišnim uvjetima bez obzira jesu li članovi Nove grupe ili su treće osobe.</w:t>
      </w:r>
    </w:p>
    <w:p w:rsidRDefault="006333D3" w:rsidP="009646CE" w:rsidR="006333D3"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pPr>
      <w:r w:rsidRPr="00E54344">
        <w:t>Što se podrške kvalificiranih vjerovnika dobavljača procesu izvanredne uprave i nagodbi tiče, predstavnici velikih i malih dobavljača u privremenom / stalnom vjerovničkom vijeću će podržati nagodbu, vezane odluke i transakcije vezane uz ostvarenje nagodbe. Upravni odbor Udruge dobavljača će podržati proces i nagodbu. Dobavljači neće imati daljnje komercijalne zahtjeve.</w:t>
      </w:r>
    </w:p>
    <w:p w:rsidRDefault="009646CE" w:rsidP="009646CE" w:rsidR="009646CE"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rPr>
          <w:b/>
        </w:rPr>
      </w:pPr>
      <w:r w:rsidRPr="00E54344">
        <w:rPr>
          <w:b/>
        </w:rPr>
        <w:t>F.</w:t>
      </w:r>
      <w:r w:rsidRPr="00E54344">
        <w:rPr>
          <w:b/>
        </w:rPr>
        <w:tab/>
        <w:t>Depozitar za držanje instrumenata namirenja vezanih uz osporene tražbine</w:t>
      </w:r>
    </w:p>
    <w:p w:rsidRDefault="009646CE" w:rsidP="009646CE" w:rsidR="009646CE" w:rsidRPr="00E54344">
      <w:pPr>
        <w:pStyle w:val="Tijeloteksta"/>
        <w:spacing w:lineRule="auto" w:line="276"/>
        <w:ind w:right="126" w:left="258"/>
        <w:jc w:val="both"/>
      </w:pPr>
      <w:r w:rsidRPr="00E54344">
        <w:t>U slučaju ako su tražbine određenih vjerovnika osporene te sud još nije donio odluku o njihovom postojanju u trenutku donošenja nagodbe, namirenje koje bi pripadalo vjerovnicima tih tražbina privremeno će držati depozitar. U slučaju da se pravomoćno utvrdi da te tražbine ne postoje, instrumenti namirenja će biti iskupljeni od strane STAK-a i NizTopCo-a.</w:t>
      </w:r>
    </w:p>
    <w:p w:rsidRDefault="009646CE" w:rsidP="009646CE" w:rsidR="009646CE" w:rsidRPr="00E54344">
      <w:pPr>
        <w:pStyle w:val="Tijeloteksta"/>
        <w:spacing w:lineRule="auto" w:line="276"/>
        <w:ind w:right="126" w:left="258"/>
        <w:jc w:val="both"/>
      </w:pPr>
    </w:p>
    <w:p w:rsidRDefault="00CE77E9" w:rsidP="009646CE" w:rsidR="00CE77E9">
      <w:pPr>
        <w:pStyle w:val="Tijeloteksta"/>
        <w:spacing w:lineRule="auto" w:line="276"/>
        <w:ind w:right="126" w:left="258"/>
        <w:jc w:val="both"/>
        <w:rPr>
          <w:b/>
        </w:rPr>
      </w:pPr>
    </w:p>
    <w:p w:rsidRDefault="00CE77E9" w:rsidP="009646CE" w:rsidR="00CE77E9">
      <w:pPr>
        <w:pStyle w:val="Tijeloteksta"/>
        <w:spacing w:lineRule="auto" w:line="276"/>
        <w:ind w:right="126" w:left="258"/>
        <w:jc w:val="both"/>
        <w:rPr>
          <w:b/>
        </w:rPr>
      </w:pPr>
    </w:p>
    <w:p w:rsidRDefault="009646CE" w:rsidP="009646CE" w:rsidR="009646CE" w:rsidRPr="00E54344">
      <w:pPr>
        <w:pStyle w:val="Tijeloteksta"/>
        <w:spacing w:lineRule="auto" w:line="276"/>
        <w:ind w:right="126" w:left="258"/>
        <w:jc w:val="both"/>
        <w:rPr>
          <w:b/>
        </w:rPr>
      </w:pPr>
      <w:r w:rsidRPr="00E54344">
        <w:rPr>
          <w:b/>
        </w:rPr>
        <w:t>G.</w:t>
      </w:r>
      <w:r w:rsidRPr="00E54344">
        <w:rPr>
          <w:b/>
        </w:rPr>
        <w:tab/>
        <w:t>Implementacija nagodbe</w:t>
      </w:r>
    </w:p>
    <w:p w:rsidRDefault="009646CE" w:rsidP="009646CE" w:rsidR="009646CE" w:rsidRPr="00E54344">
      <w:pPr>
        <w:pStyle w:val="Tijeloteksta"/>
        <w:spacing w:lineRule="auto" w:line="276"/>
        <w:ind w:right="126" w:left="258"/>
        <w:jc w:val="both"/>
      </w:pPr>
      <w:r w:rsidRPr="00E54344">
        <w:t>Predviđeno je da se prije samog sklapanja nagodbe u svrhu postizanja veće sigurnosti donošenja iste, sklapaju obvezujući ugovori o podržavanju nagodbe.</w:t>
      </w:r>
    </w:p>
    <w:p w:rsidRDefault="009646CE" w:rsidP="009646CE" w:rsidR="009646CE" w:rsidRPr="00E54344">
      <w:pPr>
        <w:pStyle w:val="Tijeloteksta"/>
        <w:spacing w:lineRule="auto" w:line="276"/>
        <w:ind w:right="126" w:left="258"/>
        <w:jc w:val="both"/>
      </w:pPr>
    </w:p>
    <w:p w:rsidRDefault="009646CE" w:rsidP="009646CE" w:rsidR="009646CE" w:rsidRPr="00E54344">
      <w:pPr>
        <w:pStyle w:val="Tijeloteksta"/>
        <w:spacing w:lineRule="auto" w:line="276"/>
        <w:ind w:right="126" w:left="258"/>
        <w:jc w:val="both"/>
        <w:rPr>
          <w:b/>
        </w:rPr>
      </w:pPr>
      <w:r w:rsidRPr="00E54344">
        <w:rPr>
          <w:b/>
        </w:rPr>
        <w:t>H.</w:t>
      </w:r>
      <w:r w:rsidRPr="00E54344">
        <w:rPr>
          <w:b/>
        </w:rPr>
        <w:tab/>
        <w:t>Zaposlenici</w:t>
      </w:r>
    </w:p>
    <w:p w:rsidRDefault="009646CE" w:rsidP="009646CE" w:rsidR="009646CE">
      <w:pPr>
        <w:pStyle w:val="Tijeloteksta"/>
        <w:spacing w:lineRule="auto" w:line="276"/>
        <w:ind w:right="126" w:left="258"/>
        <w:jc w:val="both"/>
      </w:pPr>
      <w:r w:rsidRPr="00E54344">
        <w:t>Svi ugovori o radu zaposlenika će biti preneseni u Novu grupu.</w:t>
      </w:r>
    </w:p>
    <w:p w:rsidRDefault="009646CE" w:rsidP="009646CE" w:rsidR="009646CE">
      <w:pPr>
        <w:pStyle w:val="Tijeloteksta"/>
        <w:spacing w:lineRule="auto" w:line="276"/>
        <w:ind w:right="126" w:left="258"/>
        <w:jc w:val="both"/>
      </w:pPr>
    </w:p>
    <w:p w:rsidRDefault="009646CE" w:rsidP="009646CE" w:rsidR="009646CE">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CE77E9" w:rsidP="009646CE" w:rsidR="00CE77E9">
      <w:pPr>
        <w:pStyle w:val="Tijeloteksta"/>
        <w:spacing w:lineRule="auto" w:line="276"/>
        <w:ind w:right="126" w:left="258"/>
        <w:jc w:val="both"/>
      </w:pPr>
    </w:p>
    <w:p w:rsidRDefault="009646CE" w:rsidP="009646CE" w:rsidR="008A6252">
      <w:pPr>
        <w:pStyle w:val="Naslov1"/>
        <w:tabs>
          <w:tab w:pos="619" w:val="left"/>
        </w:tabs>
        <w:ind w:firstLine="0" w:left="258"/>
        <w:jc w:val="both"/>
      </w:pPr>
      <w:bookmarkStart w:name="_Toc509931096" w:id="24"/>
      <w:r>
        <w:rPr>
          <w:spacing w:val="2"/>
        </w:rPr>
        <w:t>5.</w:t>
      </w:r>
      <w:r w:rsidR="006333D3">
        <w:rPr>
          <w:spacing w:val="2"/>
        </w:rPr>
        <w:t xml:space="preserve"> </w:t>
      </w:r>
      <w:r w:rsidR="0065237C">
        <w:rPr>
          <w:spacing w:val="2"/>
        </w:rPr>
        <w:t xml:space="preserve">Troškovi </w:t>
      </w:r>
      <w:r w:rsidR="0065237C">
        <w:rPr>
          <w:spacing w:val="3"/>
        </w:rPr>
        <w:t xml:space="preserve">izvanredne </w:t>
      </w:r>
      <w:r w:rsidR="0065237C">
        <w:rPr>
          <w:spacing w:val="2"/>
        </w:rPr>
        <w:t xml:space="preserve">uprave </w:t>
      </w:r>
      <w:r w:rsidR="0065237C">
        <w:t xml:space="preserve">i </w:t>
      </w:r>
      <w:r w:rsidR="0065237C">
        <w:rPr>
          <w:spacing w:val="3"/>
        </w:rPr>
        <w:t xml:space="preserve">poslovanja </w:t>
      </w:r>
      <w:r w:rsidR="0065237C">
        <w:rPr>
          <w:spacing w:val="2"/>
        </w:rPr>
        <w:t>Agrokora</w:t>
      </w:r>
      <w:r w:rsidR="0065237C">
        <w:rPr>
          <w:spacing w:val="76"/>
        </w:rPr>
        <w:t xml:space="preserve"> </w:t>
      </w:r>
      <w:r w:rsidR="0065237C">
        <w:rPr>
          <w:spacing w:val="2"/>
        </w:rPr>
        <w:t>d.d.</w:t>
      </w:r>
      <w:bookmarkEnd w:id="24"/>
    </w:p>
    <w:p w:rsidRDefault="008A6252" w:rsidR="008A6252">
      <w:pPr>
        <w:pStyle w:val="Tijeloteksta"/>
        <w:spacing w:before="3"/>
        <w:rPr>
          <w:b/>
          <w:sz w:val="41"/>
        </w:rPr>
      </w:pPr>
    </w:p>
    <w:p w:rsidRDefault="005E5E39" w:rsidR="00FA730B">
      <w:pPr>
        <w:pStyle w:val="Tijeloteksta"/>
        <w:spacing w:lineRule="auto" w:line="276"/>
        <w:ind w:right="133" w:left="258"/>
        <w:jc w:val="both"/>
      </w:pPr>
      <w:r w:rsidRPr="00AE3A7D">
        <w:t>Izvanredna Uprava i dalje nastavlja s upravljanjem troškovima</w:t>
      </w:r>
      <w:r w:rsidR="0065237C" w:rsidRPr="00AE3A7D">
        <w:t xml:space="preserve"> poslovanja </w:t>
      </w:r>
      <w:r w:rsidRPr="00AE3A7D">
        <w:t xml:space="preserve">koji su </w:t>
      </w:r>
      <w:r w:rsidR="0065237C" w:rsidRPr="00AE3A7D">
        <w:t xml:space="preserve">izravno vezani uz različite centralizirane usluge koje se pružaju unutar čitave Grupe. Izvanredna </w:t>
      </w:r>
    </w:p>
    <w:p w:rsidRDefault="0065237C" w:rsidR="008A6252" w:rsidRPr="00AE3A7D">
      <w:pPr>
        <w:pStyle w:val="Tijeloteksta"/>
        <w:spacing w:lineRule="auto" w:line="276"/>
        <w:ind w:right="133" w:left="258"/>
        <w:jc w:val="both"/>
      </w:pPr>
      <w:r w:rsidRPr="00AE3A7D">
        <w:t>uprava u okviru procesa restrukturiranja  održava te troškove pod</w:t>
      </w:r>
      <w:r w:rsidRPr="00AE3A7D">
        <w:rPr>
          <w:spacing w:val="-1"/>
        </w:rPr>
        <w:t xml:space="preserve"> </w:t>
      </w:r>
      <w:r w:rsidRPr="00AE3A7D">
        <w:t>kontrolom.</w:t>
      </w:r>
    </w:p>
    <w:p w:rsidRDefault="0065237C" w:rsidR="008A6252">
      <w:pPr>
        <w:pStyle w:val="Tijeloteksta"/>
        <w:spacing w:lineRule="auto" w:line="276" w:before="201"/>
        <w:ind w:right="125" w:left="258"/>
        <w:jc w:val="both"/>
      </w:pPr>
      <w:r w:rsidRPr="00AE3A7D">
        <w:t xml:space="preserve">Pregled troškova poslovanja Grupe koji su plaćeni do kraja </w:t>
      </w:r>
      <w:r w:rsidR="00AE3A7D" w:rsidRPr="00AE3A7D">
        <w:t>veljače</w:t>
      </w:r>
      <w:r w:rsidRPr="00AE3A7D">
        <w:t xml:space="preserve"> 201</w:t>
      </w:r>
      <w:r w:rsidR="005E5E39" w:rsidRPr="00AE3A7D">
        <w:t>8</w:t>
      </w:r>
      <w:r w:rsidRPr="00AE3A7D">
        <w:t>. godine, grupiranih po tipu troška, može se naći u tablici na sljedećoj stranici, a iskazani su bez PDV-a kako bi se poboljšala transparentnost stvarnih troškova za Grupu.</w:t>
      </w:r>
      <w:r w:rsidR="008B2014" w:rsidRPr="00AE3A7D">
        <w:t xml:space="preserve"> </w:t>
      </w:r>
      <w:r w:rsidRPr="00AE3A7D">
        <w:t xml:space="preserve">Te troškovne kategorije uključuju sve savjetnike, bez obzira </w:t>
      </w:r>
      <w:r w:rsidRPr="00226D1C">
        <w:t>jesu li angažirani prije ili nakon početka postupka izvanredne uprave.</w:t>
      </w:r>
      <w:r w:rsidR="00E36679" w:rsidRPr="00226D1C">
        <w:t xml:space="preserve"> </w:t>
      </w:r>
      <w:r w:rsidR="00226D1C" w:rsidRPr="00226D1C">
        <w:t xml:space="preserve">U </w:t>
      </w:r>
      <w:r w:rsidR="00E36679" w:rsidRPr="00226D1C">
        <w:t xml:space="preserve">sljedećem </w:t>
      </w:r>
      <w:r w:rsidR="00226D1C" w:rsidRPr="00226D1C">
        <w:t>izvještajnom razdoblju</w:t>
      </w:r>
      <w:r w:rsidR="00E36679" w:rsidRPr="00226D1C">
        <w:t xml:space="preserve"> napravit će se </w:t>
      </w:r>
      <w:r w:rsidR="00226D1C" w:rsidRPr="00226D1C">
        <w:t xml:space="preserve">i </w:t>
      </w:r>
      <w:r w:rsidR="00E36679" w:rsidRPr="00226D1C">
        <w:t>dodat</w:t>
      </w:r>
      <w:r w:rsidR="00226D1C" w:rsidRPr="00226D1C">
        <w:t>a</w:t>
      </w:r>
      <w:r w:rsidR="00E36679" w:rsidRPr="00226D1C">
        <w:t>n pregled ukupnih troškova</w:t>
      </w:r>
      <w:r w:rsidR="00226D1C" w:rsidRPr="00226D1C">
        <w:t xml:space="preserve"> te posebno prezentirati</w:t>
      </w:r>
      <w:r w:rsidR="00E36679" w:rsidRPr="00226D1C">
        <w:t>.</w:t>
      </w:r>
    </w:p>
    <w:p w:rsidRDefault="0075063A" w:rsidP="0075063A" w:rsidR="0075063A">
      <w:pPr>
        <w:pStyle w:val="Tijeloteksta"/>
        <w:spacing w:lineRule="auto" w:line="276" w:before="201"/>
        <w:ind w:right="125" w:left="258"/>
        <w:jc w:val="both"/>
      </w:pPr>
      <w:r>
        <w:t xml:space="preserve">Imenovanjem zamjenice izvanrednog povjerenika i smjenom izvanrednog povjerenika 27. veljače 2018. godine nije nastao nikakav učinak na naknadu povjerenika za veljaču 2018.godine. Povećanje naknade bit će vidljivo u operativnim troškovima za ožujak. </w:t>
      </w:r>
    </w:p>
    <w:p w:rsidRDefault="0075063A" w:rsidP="0075063A" w:rsidR="0075063A">
      <w:pPr>
        <w:pStyle w:val="Tijeloteksta"/>
        <w:spacing w:lineRule="auto" w:line="276" w:before="201"/>
        <w:ind w:right="125" w:left="258"/>
        <w:jc w:val="both"/>
      </w:pPr>
      <w:r>
        <w:t xml:space="preserve">Kao što je detaljno opisano u prošlom mjesečnom izvješću, neke fakture za konzultantske naknade u prosincu 2017. godine proknjižene su i plaćene u siječnju 2018. godine. Smanjenje konzultantskih naknada u veljači 2018.godine za 3,00 milijuna kuna stoga je u skladu s očekivanjima. Ostale konzultantske naknade su za 0,9 milijuna kuna manje nego u siječnju, budući da se fakture knjiže i plaćaju </w:t>
      </w:r>
      <w:r w:rsidR="00BB739A">
        <w:t>ad hoc</w:t>
      </w:r>
      <w:r>
        <w:t xml:space="preserve">, u skladu s pruženim uslugama. </w:t>
      </w:r>
    </w:p>
    <w:p w:rsidRDefault="0075063A" w:rsidP="0075063A" w:rsidR="0075063A">
      <w:pPr>
        <w:pStyle w:val="Tijeloteksta"/>
        <w:spacing w:lineRule="auto" w:line="276" w:before="201"/>
        <w:ind w:right="125" w:left="258"/>
        <w:jc w:val="both"/>
      </w:pPr>
      <w:r>
        <w:t xml:space="preserve">Revizijske i porezne naknade povećane su za 3,0 milijuna kuna u usporedbi sa siječnjem 2018. uslijed knjiženja i plaćanja faktura vezanih uz poslove revizije za Koncern, koji su započeli u siječnju 2018. </w:t>
      </w:r>
    </w:p>
    <w:p w:rsidRDefault="0075063A" w:rsidP="0075063A" w:rsidR="00AE3A7D" w:rsidRPr="00AE3A7D">
      <w:pPr>
        <w:pStyle w:val="Tijeloteksta"/>
        <w:spacing w:lineRule="auto" w:line="276" w:before="201"/>
        <w:ind w:right="125" w:left="258"/>
        <w:jc w:val="both"/>
      </w:pPr>
      <w:r>
        <w:t xml:space="preserve">Amortizacija u iznosu od 0,9 milijuna kuna pokriva i siječanj i veljaču 2018. </w:t>
      </w:r>
    </w:p>
    <w:p w:rsidRDefault="0065237C" w:rsidR="00FA730B">
      <w:pPr>
        <w:pStyle w:val="Tijeloteksta"/>
        <w:spacing w:lineRule="auto" w:line="278" w:before="198"/>
        <w:ind w:right="127" w:left="258"/>
        <w:jc w:val="both"/>
      </w:pPr>
      <w:r w:rsidRPr="00045149">
        <w:t>Ukupan broj zaposlenika kraj</w:t>
      </w:r>
      <w:r w:rsidR="005465D3">
        <w:t xml:space="preserve">em veljače </w:t>
      </w:r>
      <w:r w:rsidRPr="00045149">
        <w:t xml:space="preserve">bio je </w:t>
      </w:r>
      <w:r w:rsidR="00045149" w:rsidRPr="00045149">
        <w:t>9</w:t>
      </w:r>
      <w:r w:rsidR="005465D3">
        <w:t>1</w:t>
      </w:r>
      <w:r w:rsidR="00045149" w:rsidRPr="00045149">
        <w:t xml:space="preserve"> te </w:t>
      </w:r>
      <w:r w:rsidRPr="00045149">
        <w:t>nije zabilježen trošak otpremnina.</w:t>
      </w:r>
    </w:p>
    <w:p w:rsidRDefault="00FA730B" w:rsidR="00FA730B">
      <w:pPr>
        <w:rPr>
          <w:sz w:val="24"/>
          <w:szCs w:val="24"/>
        </w:rPr>
      </w:pPr>
      <w:r>
        <w:br w:type="page"/>
      </w:r>
    </w:p>
    <w:p w:rsidRDefault="008A6252" w:rsidR="008A6252">
      <w:pPr>
        <w:pStyle w:val="Tijeloteksta"/>
        <w:spacing w:lineRule="auto" w:line="278" w:before="198"/>
        <w:ind w:right="127" w:left="258"/>
        <w:jc w:val="both"/>
      </w:pPr>
    </w:p>
    <w:p w:rsidRDefault="00EE3CCA" w:rsidP="00E36666" w:rsidR="00EE3CCA">
      <w:pPr>
        <w:ind w:right="-572" w:left="-567"/>
      </w:pPr>
    </w:p>
    <w:tbl>
      <w:tblPr>
        <w:tblW w:type="pct" w:w="4934"/>
        <w:tblLayout w:type="fixed"/>
        <w:tblLook w:val="04A0" w:noVBand="1" w:noHBand="0" w:lastColumn="0" w:firstColumn="1" w:lastRow="0" w:firstRow="1"/>
      </w:tblPr>
      <w:tblGrid>
        <w:gridCol w:w="4722"/>
        <w:gridCol w:w="1399"/>
        <w:gridCol w:w="1258"/>
        <w:gridCol w:w="1260"/>
        <w:gridCol w:w="1439"/>
      </w:tblGrid>
      <w:tr w:rsidTr="00172E99" w:rsidR="00EE3CCA" w:rsidRPr="00EE3CCA">
        <w:trPr>
          <w:trHeight w:val="468"/>
        </w:trPr>
        <w:tc>
          <w:tcPr>
            <w:tcW w:type="pct" w:w="2342"/>
            <w:tcBorders>
              <w:top w:space="0" w:sz="8" w:color="auto" w:val="single"/>
              <w:left w:space="0" w:sz="8" w:color="auto" w:val="single"/>
              <w:bottom w:space="0" w:sz="6" w:color="auto" w:val="double"/>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TROŠKOVI POSLOVANJA za AGROKOR D.D. (u kn)</w:t>
            </w:r>
          </w:p>
        </w:tc>
        <w:tc>
          <w:tcPr>
            <w:tcW w:type="pct" w:w="694"/>
            <w:tcBorders>
              <w:top w:space="0" w:sz="8" w:color="auto" w:val="single"/>
              <w:left w:val="nil"/>
              <w:bottom w:space="0" w:sz="6" w:color="auto" w:val="double"/>
              <w:right w:val="nil"/>
            </w:tcBorders>
            <w:shd w:fill="FFFFFF" w:color="000000" w:val="clear"/>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Ukupno</w:t>
            </w:r>
            <w:r w:rsidRPr="00EE3CCA">
              <w:rPr>
                <w:rFonts w:eastAsia="Times New Roman"/>
                <w:b/>
                <w:bCs/>
                <w:sz w:val="18"/>
                <w:szCs w:val="18"/>
                <w:lang w:bidi="ar-SA"/>
              </w:rPr>
              <w:br/>
              <w:t xml:space="preserve">IV-XII 2017 </w:t>
            </w:r>
          </w:p>
        </w:tc>
        <w:tc>
          <w:tcPr>
            <w:tcW w:type="pct" w:w="624"/>
            <w:tcBorders>
              <w:top w:space="0" w:sz="8" w:color="auto" w:val="single"/>
              <w:left w:val="nil"/>
              <w:bottom w:space="0" w:sz="6" w:color="auto" w:val="double"/>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Siječanj 2018</w:t>
            </w:r>
          </w:p>
        </w:tc>
        <w:tc>
          <w:tcPr>
            <w:tcW w:type="pct" w:w="625"/>
            <w:tcBorders>
              <w:top w:space="0" w:sz="8" w:color="auto" w:val="single"/>
              <w:left w:val="nil"/>
              <w:bottom w:space="0" w:sz="6" w:color="auto" w:val="double"/>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Veljača 2018</w:t>
            </w:r>
          </w:p>
        </w:tc>
        <w:tc>
          <w:tcPr>
            <w:tcW w:type="pct" w:w="714"/>
            <w:tcBorders>
              <w:top w:space="0" w:sz="8" w:color="auto" w:val="single"/>
              <w:left w:val="nil"/>
              <w:bottom w:space="0" w:sz="6" w:color="auto" w:val="double"/>
              <w:right w:space="0" w:sz="8" w:color="auto" w:val="single"/>
            </w:tcBorders>
            <w:shd w:fill="FFFFFF" w:color="000000" w:val="clear"/>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Ukupno</w:t>
            </w:r>
            <w:r w:rsidRPr="00EE3CCA">
              <w:rPr>
                <w:rFonts w:eastAsia="Times New Roman"/>
                <w:b/>
                <w:bCs/>
                <w:sz w:val="18"/>
                <w:szCs w:val="18"/>
                <w:lang w:bidi="ar-SA"/>
              </w:rPr>
              <w:br/>
              <w:t>2018</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Ukupan trošak plaća i nagrada</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Nagrada povjerenika****</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1.040.991,01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w:t>
            </w:r>
          </w:p>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118.970,40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118.971,40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1.278.932,81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Zaposlenici i ugovori o djelu (uključuje Bruto II)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53.190.186,24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w:t>
            </w:r>
          </w:p>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4.068.203,14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4.082.329,36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61.340.718,74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Otpremnine</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24.960.182,17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w:t>
            </w:r>
          </w:p>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24.960.182,17    </w:t>
            </w:r>
          </w:p>
        </w:tc>
      </w:tr>
      <w:tr w:rsidTr="00172E99" w:rsidR="00EE3CCA" w:rsidRPr="00EE3CCA">
        <w:trPr>
          <w:trHeight w:val="240"/>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79.191.359,42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w:t>
            </w:r>
          </w:p>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4.187.173,54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4.201.300,76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87.579.833,72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Troškovi savjetnika*</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Pravni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81.513.524,11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10.221.145,88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7.838.671,88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99.573.341,87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Financijski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31.579.402,77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3.685.063,68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1.911.455,14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37.175.921,59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Restrukturiranje</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116.997.520,22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12.758.536,38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14.873.767,74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144.629.824,34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Ostalo (forenzika, ljudski resursi)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9.847.447,10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1.902.976,60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989.393,25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12.739.816,95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239.937.894,20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28.567.722,54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25.613.288,01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294.118.904,75    </w:t>
            </w:r>
          </w:p>
        </w:tc>
      </w:tr>
      <w:tr w:rsidTr="00172E99" w:rsidR="00EE3CCA" w:rsidRPr="00EE3CCA">
        <w:trPr>
          <w:trHeight w:val="125"/>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Revizorske i porezne usluge</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10.026.886,69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738.751,19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3.717.381,35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14.483.019,23    </w:t>
            </w:r>
          </w:p>
        </w:tc>
      </w:tr>
      <w:tr w:rsidTr="00172E99" w:rsidR="00EE3CCA" w:rsidRPr="00EE3CCA">
        <w:trPr>
          <w:trHeight w:val="125"/>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Režijski troškovi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2.281.818,48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195.547,28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143.328,08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2.620.693,84    </w:t>
            </w:r>
          </w:p>
        </w:tc>
      </w:tr>
      <w:tr w:rsidTr="00172E99" w:rsidR="00EE3CCA" w:rsidRPr="00EE3CCA">
        <w:trPr>
          <w:trHeight w:val="148"/>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Materijalni troškovi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Troškovi prijevoza (osiguranje, održavanje, gorivo, itd.)</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5.261.724,02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218.024,19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359.075,91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5.838.824,12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Tekuće održavanje</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3.126.412,00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417.521,49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561.197,98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4.105.131,47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Ostalo</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4.732.845,16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54.536,55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39.846,03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xml:space="preserve">          4.827.227,74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13.120.981,18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690.082,23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960.119,92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14.771.183,33    </w:t>
            </w:r>
          </w:p>
        </w:tc>
      </w:tr>
      <w:tr w:rsidTr="00172E99" w:rsidR="00EE3CCA" w:rsidRPr="00EE3CCA">
        <w:trPr>
          <w:trHeight w:val="91"/>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Troškovi osiguranja - osiguranje od menadžerske odgovornosti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14.971.418,78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14.971.418,78    </w:t>
            </w:r>
          </w:p>
        </w:tc>
      </w:tr>
      <w:tr w:rsidTr="00172E99" w:rsidR="00EE3CCA" w:rsidRPr="00EE3CCA">
        <w:trPr>
          <w:trHeight w:val="148"/>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Trošak novog financiranja</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47.018.273,11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47.018.273,11    </w:t>
            </w:r>
          </w:p>
        </w:tc>
      </w:tr>
      <w:tr w:rsidTr="00172E99" w:rsidR="00EE3CCA" w:rsidRPr="00EE3CCA">
        <w:trPr>
          <w:trHeight w:val="148"/>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Putni troškovi / edukacija</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402.597,03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38.734,57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27.017,02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468.348,62    </w:t>
            </w:r>
          </w:p>
        </w:tc>
      </w:tr>
      <w:tr w:rsidTr="00172E99" w:rsidR="00EE3CCA" w:rsidRPr="00EE3CCA">
        <w:trPr>
          <w:trHeight w:val="125"/>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Ostali troškovi**</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46.605.780,41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986.288,65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218.781,96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47.810.851,02    </w:t>
            </w:r>
          </w:p>
        </w:tc>
      </w:tr>
      <w:tr w:rsidTr="00172E99" w:rsidR="00EE3CCA" w:rsidRPr="00EE3CCA">
        <w:trPr>
          <w:trHeight w:val="148"/>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 </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r>
      <w:tr w:rsidTr="00172E99" w:rsidR="00EE3CCA" w:rsidRPr="00EE3CCA">
        <w:trPr>
          <w:trHeight w:val="274"/>
        </w:trPr>
        <w:tc>
          <w:tcPr>
            <w:tcW w:type="pct" w:w="2342"/>
            <w:tcBorders>
              <w:top w:val="nil"/>
              <w:left w:space="0" w:sz="8" w:color="auto" w:val="single"/>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Amortizacija</w:t>
            </w:r>
          </w:p>
        </w:tc>
        <w:tc>
          <w:tcPr>
            <w:tcW w:type="pct" w:w="69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4.758.083,49    </w:t>
            </w:r>
          </w:p>
        </w:tc>
        <w:tc>
          <w:tcPr>
            <w:tcW w:type="pct" w:w="624"/>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      </w:t>
            </w:r>
          </w:p>
        </w:tc>
        <w:tc>
          <w:tcPr>
            <w:tcW w:type="pct" w:w="625"/>
            <w:tcBorders>
              <w:top w:val="nil"/>
              <w:left w:val="nil"/>
              <w:bottom w:val="nil"/>
              <w:right w:val="nil"/>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905.558,98    </w:t>
            </w:r>
          </w:p>
        </w:tc>
        <w:tc>
          <w:tcPr>
            <w:tcW w:type="pct" w:w="714"/>
            <w:tcBorders>
              <w:top w:val="nil"/>
              <w:left w:val="nil"/>
              <w:bottom w:val="nil"/>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5.663.642,47    </w:t>
            </w:r>
          </w:p>
        </w:tc>
      </w:tr>
      <w:tr w:rsidTr="00172E99" w:rsidR="00EE3CCA" w:rsidRPr="00EE3CCA">
        <w:trPr>
          <w:trHeight w:val="125"/>
        </w:trPr>
        <w:tc>
          <w:tcPr>
            <w:tcW w:type="pct" w:w="2342"/>
            <w:tcBorders>
              <w:top w:val="nil"/>
              <w:left w:space="0" w:sz="8" w:color="auto" w:val="single"/>
              <w:bottom w:space="0" w:sz="4" w:color="auto" w:val="single"/>
              <w:right w:val="nil"/>
            </w:tcBorders>
            <w:shd w:fill="FFFFFF" w:color="000000" w:val="clear"/>
            <w:noWrap/>
            <w:vAlign w:val="center"/>
            <w:hideMark/>
          </w:tcPr>
          <w:p w:rsidRDefault="00EE3CCA" w:rsidP="00EE3CCA" w:rsidR="00EE3CCA" w:rsidRPr="00EE3CCA">
            <w:pPr>
              <w:widowControl/>
              <w:autoSpaceDE/>
              <w:autoSpaceDN/>
              <w:rPr>
                <w:rFonts w:eastAsia="Times New Roman"/>
                <w:sz w:val="18"/>
                <w:szCs w:val="18"/>
                <w:lang w:bidi="ar-SA"/>
              </w:rPr>
            </w:pPr>
            <w:r w:rsidRPr="00EE3CCA">
              <w:rPr>
                <w:rFonts w:eastAsia="Times New Roman"/>
                <w:sz w:val="18"/>
                <w:szCs w:val="18"/>
                <w:lang w:bidi="ar-SA"/>
              </w:rPr>
              <w:t> </w:t>
            </w:r>
          </w:p>
        </w:tc>
        <w:tc>
          <w:tcPr>
            <w:tcW w:type="pct" w:w="694"/>
            <w:tcBorders>
              <w:top w:val="nil"/>
              <w:left w:val="nil"/>
              <w:bottom w:space="0" w:sz="4" w:color="auto" w:val="single"/>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4"/>
            <w:tcBorders>
              <w:top w:val="nil"/>
              <w:left w:val="nil"/>
              <w:bottom w:space="0" w:sz="4" w:color="auto" w:val="single"/>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625"/>
            <w:tcBorders>
              <w:top w:val="nil"/>
              <w:left w:val="nil"/>
              <w:bottom w:space="0" w:sz="4" w:color="auto" w:val="single"/>
              <w:right w:val="nil"/>
            </w:tcBorders>
            <w:shd w:fill="FFFFFF" w:color="000000" w:val="clear"/>
            <w:noWrap/>
            <w:vAlign w:val="center"/>
            <w:hideMark/>
          </w:tcPr>
          <w:p w:rsidRDefault="00EE3CCA" w:rsidP="00EE3CCA" w:rsidR="00EE3CCA" w:rsidRPr="00EE3CCA">
            <w:pPr>
              <w:widowControl/>
              <w:autoSpaceDE/>
              <w:autoSpaceDN/>
              <w:rPr>
                <w:rFonts w:eastAsia="Times New Roman"/>
                <w:sz w:val="16"/>
                <w:szCs w:val="16"/>
                <w:lang w:bidi="ar-SA"/>
              </w:rPr>
            </w:pPr>
            <w:r w:rsidRPr="00EE3CCA">
              <w:rPr>
                <w:rFonts w:eastAsia="Times New Roman"/>
                <w:sz w:val="16"/>
                <w:szCs w:val="16"/>
                <w:lang w:bidi="ar-SA"/>
              </w:rPr>
              <w:t> </w:t>
            </w:r>
          </w:p>
        </w:tc>
        <w:tc>
          <w:tcPr>
            <w:tcW w:type="pct" w:w="714"/>
            <w:tcBorders>
              <w:top w:val="nil"/>
              <w:left w:val="nil"/>
              <w:bottom w:space="0" w:sz="4" w:color="auto" w:val="single"/>
              <w:right w:space="0" w:sz="8" w:color="auto" w:val="single"/>
            </w:tcBorders>
            <w:shd w:fill="FFFFFF"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w:t>
            </w:r>
          </w:p>
        </w:tc>
      </w:tr>
      <w:tr w:rsidTr="00172E99" w:rsidR="00EE3CCA" w:rsidRPr="00EE3CCA">
        <w:trPr>
          <w:trHeight w:val="628"/>
        </w:trPr>
        <w:tc>
          <w:tcPr>
            <w:tcW w:type="pct" w:w="2342"/>
            <w:tcBorders>
              <w:top w:space="0" w:sz="4" w:color="auto" w:val="single"/>
              <w:left w:space="0" w:sz="8" w:color="auto" w:val="single"/>
              <w:bottom w:space="0" w:sz="8" w:color="auto" w:val="single"/>
              <w:right w:val="nil"/>
            </w:tcBorders>
            <w:shd w:fill="DCE6F1" w:color="000000" w:val="clear"/>
            <w:vAlign w:val="center"/>
            <w:hideMark/>
          </w:tcPr>
          <w:p w:rsidRDefault="00EE3CCA" w:rsidP="00EE3CCA" w:rsidR="00EE3CCA" w:rsidRPr="00EE3CCA">
            <w:pPr>
              <w:widowControl/>
              <w:autoSpaceDE/>
              <w:autoSpaceDN/>
              <w:rPr>
                <w:rFonts w:eastAsia="Times New Roman"/>
                <w:b/>
                <w:bCs/>
                <w:sz w:val="18"/>
                <w:szCs w:val="18"/>
                <w:lang w:bidi="ar-SA"/>
              </w:rPr>
            </w:pPr>
            <w:r w:rsidRPr="00EE3CCA">
              <w:rPr>
                <w:rFonts w:eastAsia="Times New Roman"/>
                <w:b/>
                <w:bCs/>
                <w:sz w:val="18"/>
                <w:szCs w:val="18"/>
                <w:lang w:bidi="ar-SA"/>
              </w:rPr>
              <w:t>Ukupno (podaci za travanj prilagođeni troškovima poslovanja nakon 10.4.2017.)***</w:t>
            </w:r>
          </w:p>
        </w:tc>
        <w:tc>
          <w:tcPr>
            <w:tcW w:type="pct" w:w="694"/>
            <w:tcBorders>
              <w:top w:space="0" w:sz="4" w:color="auto" w:val="single"/>
              <w:left w:val="nil"/>
              <w:bottom w:space="0" w:sz="8" w:color="auto" w:val="single"/>
              <w:right w:val="nil"/>
            </w:tcBorders>
            <w:shd w:fill="DCE6F1"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458.315.092,80    </w:t>
            </w:r>
          </w:p>
        </w:tc>
        <w:tc>
          <w:tcPr>
            <w:tcW w:type="pct" w:w="624"/>
            <w:tcBorders>
              <w:top w:space="0" w:sz="4" w:color="auto" w:val="single"/>
              <w:left w:val="nil"/>
              <w:bottom w:space="0" w:sz="8" w:color="auto" w:val="single"/>
              <w:right w:val="nil"/>
            </w:tcBorders>
            <w:shd w:fill="DCE6F1"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35.404.300,00    </w:t>
            </w:r>
          </w:p>
        </w:tc>
        <w:tc>
          <w:tcPr>
            <w:tcW w:type="pct" w:w="625"/>
            <w:tcBorders>
              <w:top w:space="0" w:sz="4" w:color="auto" w:val="single"/>
              <w:left w:val="nil"/>
              <w:bottom w:space="0" w:sz="8" w:color="auto" w:val="single"/>
              <w:right w:val="nil"/>
            </w:tcBorders>
            <w:shd w:fill="DCE6F1"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35.786.776,08    </w:t>
            </w:r>
          </w:p>
        </w:tc>
        <w:tc>
          <w:tcPr>
            <w:tcW w:type="pct" w:w="714"/>
            <w:tcBorders>
              <w:top w:space="0" w:sz="4" w:color="auto" w:val="single"/>
              <w:left w:val="nil"/>
              <w:bottom w:space="0" w:sz="8" w:color="auto" w:val="single"/>
              <w:right w:space="0" w:sz="8" w:color="auto" w:val="single"/>
            </w:tcBorders>
            <w:shd w:fill="DCE6F1" w:color="000000" w:val="clear"/>
            <w:noWrap/>
            <w:vAlign w:val="center"/>
            <w:hideMark/>
          </w:tcPr>
          <w:p w:rsidRDefault="00EE3CCA" w:rsidP="00EE3CCA" w:rsidR="00EE3CCA" w:rsidRPr="00EE3CCA">
            <w:pPr>
              <w:widowControl/>
              <w:autoSpaceDE/>
              <w:autoSpaceDN/>
              <w:rPr>
                <w:rFonts w:eastAsia="Times New Roman"/>
                <w:b/>
                <w:bCs/>
                <w:sz w:val="16"/>
                <w:szCs w:val="16"/>
                <w:lang w:bidi="ar-SA"/>
              </w:rPr>
            </w:pPr>
            <w:r w:rsidRPr="00EE3CCA">
              <w:rPr>
                <w:rFonts w:eastAsia="Times New Roman"/>
                <w:b/>
                <w:bCs/>
                <w:sz w:val="16"/>
                <w:szCs w:val="16"/>
                <w:lang w:bidi="ar-SA"/>
              </w:rPr>
              <w:t xml:space="preserve">      529.506.168,87    </w:t>
            </w:r>
          </w:p>
        </w:tc>
      </w:tr>
    </w:tbl>
    <w:p w:rsidRDefault="00FA730B" w:rsidP="00E36666" w:rsidR="00FA730B">
      <w:pPr>
        <w:ind w:right="-572" w:left="-567"/>
      </w:pPr>
    </w:p>
    <w:p w:rsidRDefault="00CE4EC5" w:rsidP="000B7AB3" w:rsidR="00CE4EC5" w:rsidRPr="00CE4EC5">
      <w:pPr>
        <w:ind w:firstLine="851" w:left="-851"/>
        <w:rPr>
          <w:sz w:val="14"/>
        </w:rPr>
      </w:pPr>
      <w:r w:rsidRPr="00CE4EC5">
        <w:rPr>
          <w:sz w:val="14"/>
        </w:rPr>
        <w:t>Prilagodba za travanj - prvih 10 dana prije aktiviranja izvanredne uprave**:</w:t>
      </w:r>
      <w:r>
        <w:rPr>
          <w:sz w:val="14"/>
        </w:rPr>
        <w:t xml:space="preserve"> </w:t>
      </w:r>
      <w:r w:rsidRPr="00CE4EC5">
        <w:rPr>
          <w:sz w:val="14"/>
        </w:rPr>
        <w:t>27.865.276,91 kn</w:t>
      </w: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p>
    <w:p w:rsidRDefault="00EE3CCA" w:rsidP="00CE4EC5" w:rsidR="00EE3CCA">
      <w:pPr>
        <w:ind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172E99" w:rsidP="000B7AB3" w:rsidR="00172E99">
      <w:pPr>
        <w:ind w:firstLine="851" w:left="-851"/>
        <w:rPr>
          <w:sz w:val="14"/>
        </w:rPr>
      </w:pPr>
    </w:p>
    <w:p w:rsidRDefault="00CE4EC5" w:rsidP="000B7AB3" w:rsidR="00EE3CCA">
      <w:pPr>
        <w:ind w:firstLine="851" w:left="-851"/>
        <w:rPr>
          <w:sz w:val="14"/>
        </w:rPr>
      </w:pPr>
      <w:r w:rsidRPr="00CE4EC5">
        <w:rPr>
          <w:sz w:val="14"/>
        </w:rPr>
        <w:t>Bilješke:</w:t>
      </w:r>
      <w:r w:rsidRPr="00CE4EC5">
        <w:rPr>
          <w:sz w:val="14"/>
        </w:rPr>
        <w:tab/>
      </w:r>
    </w:p>
    <w:p w:rsidRDefault="00CE4EC5" w:rsidP="00CE4EC5" w:rsidR="00CE4EC5" w:rsidRPr="00CE4EC5">
      <w:pPr>
        <w:ind w:left="-851"/>
        <w:rPr>
          <w:sz w:val="14"/>
        </w:rPr>
      </w:pP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r w:rsidRPr="00CE4EC5">
        <w:rPr>
          <w:sz w:val="14"/>
        </w:rPr>
        <w:tab/>
      </w:r>
    </w:p>
    <w:p w:rsidRDefault="00CE4EC5" w:rsidP="000B7AB3" w:rsidR="00CE4EC5" w:rsidRPr="00CE4EC5">
      <w:pPr>
        <w:rPr>
          <w:sz w:val="14"/>
        </w:rPr>
      </w:pPr>
      <w:r w:rsidRPr="00CE4EC5">
        <w:rPr>
          <w:sz w:val="14"/>
        </w:rPr>
        <w:t>Ukupni troškovi poslovanja Agrokora d.d. (bez prilagodbi ili odbijanja troškova za razdoblje od 1.4.2017. do 10.4.2017.) + za sve ostale mjesece daju iznos ukupnih operativnih troškova Ag</w:t>
      </w:r>
      <w:r>
        <w:rPr>
          <w:sz w:val="14"/>
        </w:rPr>
        <w:t xml:space="preserve">rokora d.d. (podatak iz SAP-a): </w:t>
      </w:r>
      <w:r w:rsidRPr="00CE4EC5">
        <w:rPr>
          <w:sz w:val="14"/>
        </w:rPr>
        <w:t>557.707.321,92 kn</w:t>
      </w:r>
    </w:p>
    <w:p w:rsidRDefault="00CE4EC5" w:rsidP="000B7AB3" w:rsidR="00CE4EC5" w:rsidRPr="00CE4EC5">
      <w:pPr>
        <w:rPr>
          <w:sz w:val="14"/>
        </w:rPr>
      </w:pPr>
      <w:r w:rsidRPr="00CE4EC5">
        <w:rPr>
          <w:sz w:val="14"/>
        </w:rPr>
        <w:t>Ukupan iznos od 529.506.168,87 kn najbolje predstavlja operativne troškove Agrokora d.d. od aktivacije postupka Izvanredne uprave (ukupan iznos minus troškovi prvih deset dana travnja)</w:t>
      </w:r>
      <w:r w:rsidRPr="00CE4EC5">
        <w:rPr>
          <w:sz w:val="14"/>
        </w:rPr>
        <w:tab/>
      </w:r>
      <w:r w:rsidRPr="00CE4EC5">
        <w:rPr>
          <w:sz w:val="14"/>
        </w:rPr>
        <w:tab/>
      </w:r>
    </w:p>
    <w:p w:rsidRDefault="00CE4EC5" w:rsidP="000B7AB3" w:rsidR="00281663">
      <w:pPr>
        <w:rPr>
          <w:sz w:val="14"/>
        </w:rPr>
      </w:pPr>
      <w:r w:rsidRPr="00CE4EC5">
        <w:rPr>
          <w:sz w:val="14"/>
        </w:rPr>
        <w:t>*Troškovi savjetnika prilagođeni su da prikazuju udio njihovih troškova u odnosu na režim PDV-a i pro-rata sistem u kojem se nalazi Agrokor d.d. Iznosi su korigirani za nepriznati iznos PDV-a. Korekcije su napravljene</w:t>
      </w:r>
      <w:r w:rsidR="00281663">
        <w:rPr>
          <w:sz w:val="14"/>
        </w:rPr>
        <w:t xml:space="preserve"> od travnja nadalje.</w:t>
      </w:r>
    </w:p>
    <w:p w:rsidRDefault="00CE4EC5" w:rsidP="000B7AB3" w:rsidR="00CE4EC5" w:rsidRPr="00CE4EC5">
      <w:pPr>
        <w:rPr>
          <w:sz w:val="14"/>
        </w:rPr>
      </w:pPr>
      <w:r w:rsidRPr="00CE4EC5">
        <w:rPr>
          <w:sz w:val="14"/>
        </w:rPr>
        <w:t>** napravljene su dodatne prilagodbe u iznosu 27.865.276,91 kn koji se odnose na operativne troškove iz razdoblja od 1. travnja do 10. travnja. Uključeni su troškovi ostalih dobavljača koji nisu navedeni u troškovima savjetnika. Ostali troškovi uključuju sve ostale SAP račune koji nisu zasebno navedeni u tablici troškova poslovanja. Iz tog razloga, moguće je da u pojedinim kategorijama za pojedini period bude prikazan negativan iznos. Uključeni su dobavljači nakon 10.4.2017. koji ne spadaju pod osnovne savjetničke naknade.</w:t>
      </w:r>
      <w:r w:rsidRPr="00CE4EC5">
        <w:rPr>
          <w:sz w:val="14"/>
        </w:rPr>
        <w:tab/>
      </w:r>
      <w:r w:rsidRPr="00CE4EC5">
        <w:rPr>
          <w:sz w:val="14"/>
        </w:rPr>
        <w:tab/>
      </w:r>
      <w:r w:rsidRPr="00CE4EC5">
        <w:rPr>
          <w:sz w:val="14"/>
        </w:rPr>
        <w:tab/>
      </w:r>
    </w:p>
    <w:p w:rsidRDefault="00CE4EC5" w:rsidP="000B7AB3" w:rsidR="00CE4EC5" w:rsidRPr="00CE4EC5">
      <w:pPr>
        <w:ind w:firstLine="851" w:left="-851"/>
        <w:rPr>
          <w:sz w:val="14"/>
        </w:rPr>
      </w:pPr>
      <w:r w:rsidRPr="00CE4EC5">
        <w:rPr>
          <w:sz w:val="14"/>
        </w:rPr>
        <w:t>*** operativni troškovi prikazani za veljaču 2018. najbolje prikazuju stanje na datum izvješća. Knjižena amortizacija uključuje iznos iz siječnja 2018.</w:t>
      </w:r>
    </w:p>
    <w:p w:rsidRDefault="00CE4EC5" w:rsidP="000B7AB3" w:rsidR="00FA730B">
      <w:pPr>
        <w:rPr>
          <w:sz w:val="18"/>
        </w:rPr>
        <w:sectPr w:rsidSect="00EE3CCA" w:rsidR="00FA730B">
          <w:headerReference w:type="default" r:id="rId21"/>
          <w:footerReference w:type="default" r:id="rId22"/>
          <w:pgSz w:h="16840" w:w="11910"/>
          <w:pgMar w:gutter="0" w:footer="1378" w:header="709" w:left="1202" w:bottom="1559" w:right="711" w:top="1247"/>
          <w:cols w:space="720"/>
          <w:docGrid w:linePitch="299"/>
        </w:sectPr>
      </w:pPr>
      <w:r w:rsidRPr="00CE4EC5">
        <w:rPr>
          <w:sz w:val="14"/>
        </w:rPr>
        <w:t xml:space="preserve">**** važno je napomenuti da je došlo do promjene povjerenika - g. Ramljak podnio je ostavku, a imenovana je i zamjenica povjerenika krajem 2018. Vezani troškovi bit će adekvatno prikazani od ožujka 2018. nadalje.  Nagrada povjerenika </w:t>
      </w:r>
      <w:r w:rsidR="00281663">
        <w:rPr>
          <w:sz w:val="14"/>
        </w:rPr>
        <w:t>o</w:t>
      </w:r>
      <w:r w:rsidRPr="00CE4EC5">
        <w:rPr>
          <w:sz w:val="14"/>
        </w:rPr>
        <w:t>staje nepromijenjena.</w:t>
      </w:r>
      <w:r w:rsidRPr="00CE4EC5">
        <w:rPr>
          <w:sz w:val="18"/>
        </w:rPr>
        <w:tab/>
      </w:r>
    </w:p>
    <w:p w:rsidRDefault="00CE4EC5" w:rsidP="00EE3CCA" w:rsidR="008A6252" w:rsidRPr="00EE3CCA">
      <w:pPr>
        <w:ind w:left="-851"/>
      </w:pPr>
      <w:r>
        <w:lastRenderedPageBreak/>
        <w:tab/>
      </w:r>
      <w:r>
        <w:tab/>
      </w:r>
    </w:p>
    <w:p w:rsidRDefault="009E0421" w:rsidP="00D708DD" w:rsidR="009E0421" w:rsidRPr="009E0421">
      <w:pPr>
        <w:pStyle w:val="Naslov1"/>
        <w:numPr>
          <w:ilvl w:val="0"/>
          <w:numId w:val="32"/>
        </w:numPr>
      </w:pPr>
      <w:bookmarkStart w:name="_Toc509931097" w:id="25"/>
      <w:r w:rsidRPr="009E0421">
        <w:t>Sudski postupci</w:t>
      </w:r>
      <w:bookmarkEnd w:id="25"/>
    </w:p>
    <w:p w:rsidRDefault="009E0421" w:rsidR="009E0421">
      <w:pPr>
        <w:spacing w:lineRule="auto" w:line="276"/>
        <w:jc w:val="both"/>
      </w:pPr>
    </w:p>
    <w:p w:rsidRDefault="00B74684" w:rsidP="00B74684" w:rsidR="00B74684">
      <w:pPr>
        <w:spacing w:lineRule="auto" w:line="276"/>
        <w:jc w:val="both"/>
        <w:rPr>
          <w:sz w:val="24"/>
          <w:szCs w:val="24"/>
        </w:rPr>
      </w:pPr>
      <w:r w:rsidRPr="00B74684">
        <w:rPr>
          <w:sz w:val="24"/>
          <w:szCs w:val="24"/>
        </w:rPr>
        <w:t>U izvještajnom razdoblju bilo je više događaja u različitim parničnim i ovršnim postupcima koji su pokrenuti protiv Koncerna.</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U ovom razdoblju Visoki trgovački sud odbio je žalbu Sberbank of Russia čime je završen zadnji postupak pokrenut od strane Sberbank of Russia protiv Agrokora d.d. u Hrvatskoj (posl. br. St-1128/2017). Sberbank je tražio da se utvrdi ništetnom odluka Privremenog vjerovničkog vijeća od 31. kolovoza 2017. kojom je dana suglasnost za plaćanje određenih tražbina nastalih prije otvaranja postupka.</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U Engleskoj i Walesu, Sberbank of Russia je podnijela zahtjev Žalbenom sudu radi dopuštenja podnošenja žalbe protiv odluke Časnog suca Matthewsa od 21. veljače 2018. Kao što je ranije izvješteno, tom odlukom je potvrđeno da obveze dogovorene između Sberbank i Izvanredne uprave u kolovozu 2017. imaju učinak da Sberbank ne može poduzimati daljnje korake u arbitraži među strankama, slijedom čega je odgođeno odlučivanje o zahtjevu da se nastavi arbitraža koja je prekinuta priznanjem postupka izvanredne uprave. Sberbank je zatražila ubrzano rješavanje ovog zahtjeva i zahtjeva za dopuštenjem podnošenja žalbe protiv odluke Časnog suca Matthewsa o priznanju postupka izvanredne uprave u Ujedinjenom Kraljevstvu. Izvanredna uprava je podnijela odgovor na oba ova zahtjeva i na zahtjev za ubrzanjem postupka, te se očekuje odluka suda.</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U Srbiji, Privredni sud u Beogradu je odbacio tužbu u parničnom postupku koji je pokrenula Sberbank d.d. Zagreb protiv Konzuma d.d. (posl. br. P 6397/2017). Sberbank je podnijela žalbu na koju izvanredna uprava priprema odgovor. Nadalje, mjerodavni ovršitelji su uklonili založna prava koja su upisana temeljem ovršnih postupaka koje su pokrenule Sberbank d.d. Ljubljana (posl. br. I.iv 382/2017 i Iiv 356/2017), Sberbank d.d. Zagreb (posl.br. I.iv 377/2017 i 338/2017) i Banca Intesa a.d. Beograd (posl.br. IIv 289/2017), u pogledu dionica Agrokora d.d. u Dijamant ad Zrenjanin, Nova Sloga d.o.o. Trstenik, M-Profil SPV d.o.o. Beograd i Kron d.o.o. Beograd.</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Vrhovni sud Slovenije odbio je žalbu izvanredne uprave protiv odluke o odbijanju priznanja postupka izvanredne uprave u Sloveniji. Izvanredna uprava sa svojim pravnim savjetnicima razmatra moguće sljedeće korake u ovom postupku.</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 xml:space="preserve">U Bosni i Hercegovini, izvanredna uprava podnijela je Ustavnom sudu žalbu protiv odluke Vrhovnog suda o odbijanju priznanja postupka izvanredne uprave u Bosni. Nadalje, Sberbank of Russia je podnijela revizije protiv odluka o odbijanju njihovih prijedloga o izdavanju privremenih mjer  protiv Agrokora d.d. i Jamnice d.d. na njihovim udjelima u Konzum d.o.o. Sarajevo i Ambalažni servis d.o.o. Sarajevo (posl.br. 65 0 Ps 656174 17 MO) i Sarajevski kiseljak d.d. Kiseljak (posl.br. 51 0 Ps 126516 17 Mo). Izvanredna uprava podnijela je </w:t>
      </w:r>
      <w:r w:rsidRPr="00B74684">
        <w:rPr>
          <w:sz w:val="24"/>
          <w:szCs w:val="24"/>
        </w:rPr>
        <w:lastRenderedPageBreak/>
        <w:t>odgovore na ove revizije te se očekuju odluke.</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U Crnoj Gori, izvanredna uprava je podnijela žalbu protiv ranije odluke Privrednog suda u Crnoj Gori kojom je Sberbank of Russia priznat status zainteresirane stranke u postupku priznanja.</w:t>
      </w:r>
    </w:p>
    <w:p w:rsidRDefault="00B74684" w:rsidP="00B74684" w:rsidR="00B74684" w:rsidRPr="00B74684">
      <w:pPr>
        <w:spacing w:lineRule="auto" w:line="276"/>
        <w:jc w:val="both"/>
        <w:rPr>
          <w:sz w:val="24"/>
          <w:szCs w:val="24"/>
        </w:rPr>
      </w:pPr>
    </w:p>
    <w:p w:rsidRDefault="00B74684" w:rsidP="00B74684" w:rsidR="00B74684">
      <w:pPr>
        <w:spacing w:lineRule="auto" w:line="276"/>
        <w:jc w:val="both"/>
        <w:rPr>
          <w:sz w:val="24"/>
          <w:szCs w:val="24"/>
        </w:rPr>
      </w:pPr>
      <w:r w:rsidRPr="00B74684">
        <w:rPr>
          <w:sz w:val="24"/>
          <w:szCs w:val="24"/>
        </w:rPr>
        <w:t>Konačno, kao što je objavljeno na Agrokorovoj web stranici, izvanredna uprava potpisala je  dokument o uvjetima međusobnog dogovora (Term Sheet) sa Sberbank of Russia kojim je dogovoreno da će izvanredna uprava priznati osporene tražbina Sberbanke i njezinih povezanih društava u postupku izvanredne uprave, a Sberbanka će povući postupke koje su pokrenuli ona i njezina povezana društva protiv koncerna.</w:t>
      </w:r>
    </w:p>
    <w:p w:rsidRDefault="002B657C" w:rsidP="00B74684" w:rsidR="002B657C">
      <w:pPr>
        <w:spacing w:lineRule="auto" w:line="276"/>
        <w:jc w:val="both"/>
        <w:rPr>
          <w:sz w:val="24"/>
          <w:szCs w:val="24"/>
        </w:rPr>
      </w:pPr>
    </w:p>
    <w:p w:rsidRDefault="00172E99" w:rsidP="00B74684" w:rsidR="00172E99">
      <w:pPr>
        <w:spacing w:lineRule="auto" w:line="276"/>
        <w:jc w:val="both"/>
        <w:rPr>
          <w:sz w:val="24"/>
          <w:szCs w:val="24"/>
        </w:rPr>
      </w:pPr>
    </w:p>
    <w:p w:rsidRDefault="00172E99" w:rsidP="00B74684" w:rsidR="00172E99">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766A13" w:rsidP="00B74684" w:rsidR="00766A13">
      <w:pPr>
        <w:spacing w:lineRule="auto" w:line="276"/>
        <w:jc w:val="both"/>
        <w:rPr>
          <w:sz w:val="24"/>
          <w:szCs w:val="24"/>
        </w:rPr>
      </w:pPr>
    </w:p>
    <w:p w:rsidRDefault="0065237C" w:rsidP="00D708DD" w:rsidR="008A6252">
      <w:pPr>
        <w:pStyle w:val="Naslov1"/>
        <w:numPr>
          <w:ilvl w:val="0"/>
          <w:numId w:val="32"/>
        </w:numPr>
        <w:tabs>
          <w:tab w:pos="579" w:val="left"/>
        </w:tabs>
      </w:pPr>
      <w:bookmarkStart w:name="_Toc509931098" w:id="26"/>
      <w:r>
        <w:rPr>
          <w:spacing w:val="3"/>
        </w:rPr>
        <w:t>Privremeno vjerovničko</w:t>
      </w:r>
      <w:r>
        <w:rPr>
          <w:spacing w:val="17"/>
        </w:rPr>
        <w:t xml:space="preserve"> </w:t>
      </w:r>
      <w:r>
        <w:rPr>
          <w:spacing w:val="3"/>
        </w:rPr>
        <w:t>vijeće</w:t>
      </w:r>
      <w:bookmarkEnd w:id="26"/>
    </w:p>
    <w:p w:rsidRDefault="008A6252" w:rsidR="008A6252">
      <w:pPr>
        <w:pStyle w:val="Tijeloteksta"/>
        <w:rPr>
          <w:b/>
          <w:sz w:val="30"/>
        </w:rPr>
      </w:pPr>
    </w:p>
    <w:p w:rsidRDefault="00E85CC2" w:rsidP="00E85CC2" w:rsidR="00E85CC2" w:rsidRPr="008C130D">
      <w:pPr>
        <w:spacing w:lineRule="auto" w:line="276"/>
        <w:ind w:left="258"/>
        <w:jc w:val="both"/>
        <w:rPr>
          <w:sz w:val="24"/>
          <w:szCs w:val="24"/>
        </w:rPr>
      </w:pPr>
      <w:r w:rsidRPr="008C130D">
        <w:rPr>
          <w:sz w:val="24"/>
          <w:szCs w:val="24"/>
        </w:rPr>
        <w:t>Privremeno vjerovničko vijeće svoju je šesnaestu sjednicu održalo 19. ožujka 2018. korespodentnim putem. Glasalo se o Odluci o angažiranju savjetnika Privremenog vjerovničkog vijeća koja nije usvojena</w:t>
      </w:r>
    </w:p>
    <w:p w:rsidRDefault="00E85CC2" w:rsidP="00E85CC2" w:rsidR="00E85CC2" w:rsidRPr="008C130D">
      <w:pPr>
        <w:spacing w:lineRule="auto" w:line="276"/>
        <w:ind w:left="258"/>
        <w:jc w:val="both"/>
        <w:rPr>
          <w:sz w:val="24"/>
          <w:szCs w:val="24"/>
        </w:rPr>
      </w:pPr>
    </w:p>
    <w:p w:rsidRDefault="00E85CC2" w:rsidP="00E85CC2" w:rsidR="00E85CC2">
      <w:pPr>
        <w:spacing w:lineRule="auto" w:line="276"/>
        <w:ind w:left="258"/>
        <w:jc w:val="both"/>
        <w:rPr>
          <w:sz w:val="24"/>
          <w:szCs w:val="24"/>
        </w:rPr>
      </w:pPr>
      <w:r w:rsidRPr="008C130D">
        <w:rPr>
          <w:sz w:val="24"/>
          <w:szCs w:val="24"/>
        </w:rPr>
        <w:t xml:space="preserve">Privremeno vjerovničko vijeće svoju je sedamnaestu sjednicu održalo 27. ožujka 2018. godine. Raspravljalo se angažiranju savjetnika Privremenog vjerovničkog vijeća. </w:t>
      </w:r>
    </w:p>
    <w:p w:rsidRDefault="008C5D3B" w:rsidP="00E85CC2" w:rsidR="008C5D3B" w:rsidRPr="008C130D">
      <w:pPr>
        <w:spacing w:lineRule="auto" w:line="276"/>
        <w:ind w:left="258"/>
        <w:jc w:val="both"/>
        <w:rPr>
          <w:sz w:val="24"/>
          <w:szCs w:val="24"/>
        </w:rPr>
      </w:pPr>
    </w:p>
    <w:p w:rsidRDefault="00E85CC2" w:rsidP="00E85CC2" w:rsidR="00815CD5">
      <w:pPr>
        <w:spacing w:lineRule="auto" w:line="276"/>
        <w:ind w:left="258"/>
        <w:jc w:val="both"/>
        <w:rPr>
          <w:sz w:val="24"/>
          <w:szCs w:val="24"/>
        </w:rPr>
      </w:pPr>
      <w:r w:rsidRPr="008C130D">
        <w:rPr>
          <w:sz w:val="24"/>
          <w:szCs w:val="24"/>
        </w:rPr>
        <w:t xml:space="preserve">Budući da nije bilo </w:t>
      </w:r>
      <w:r w:rsidR="008C5D3B">
        <w:rPr>
          <w:sz w:val="24"/>
          <w:szCs w:val="24"/>
        </w:rPr>
        <w:t xml:space="preserve">konačnog </w:t>
      </w:r>
      <w:r w:rsidRPr="008C130D">
        <w:rPr>
          <w:sz w:val="24"/>
          <w:szCs w:val="24"/>
        </w:rPr>
        <w:t>do</w:t>
      </w:r>
      <w:r w:rsidR="008C5D3B">
        <w:rPr>
          <w:sz w:val="24"/>
          <w:szCs w:val="24"/>
        </w:rPr>
        <w:t xml:space="preserve">govora između članova Vijeća oko angažiranja savjetnika, o njihovom </w:t>
      </w:r>
      <w:r w:rsidRPr="008C130D">
        <w:rPr>
          <w:sz w:val="24"/>
          <w:szCs w:val="24"/>
        </w:rPr>
        <w:t xml:space="preserve">angažmanu </w:t>
      </w:r>
      <w:r w:rsidR="008C5D3B">
        <w:rPr>
          <w:sz w:val="24"/>
          <w:szCs w:val="24"/>
        </w:rPr>
        <w:t xml:space="preserve">nije </w:t>
      </w:r>
      <w:r w:rsidR="00B4074F">
        <w:rPr>
          <w:sz w:val="24"/>
          <w:szCs w:val="24"/>
        </w:rPr>
        <w:t>donesena odluka od strane Privremenog vjerovničkog vijeća</w:t>
      </w:r>
      <w:r w:rsidRPr="008C130D">
        <w:rPr>
          <w:sz w:val="24"/>
          <w:szCs w:val="24"/>
        </w:rPr>
        <w:t>.</w:t>
      </w:r>
      <w:r w:rsidR="00BD360F">
        <w:rPr>
          <w:sz w:val="24"/>
          <w:szCs w:val="24"/>
        </w:rPr>
        <w:t xml:space="preserve"> </w:t>
      </w:r>
    </w:p>
    <w:p w:rsidRDefault="00C16EAD" w:rsidP="00E85CC2" w:rsidR="00C16EAD">
      <w:pPr>
        <w:spacing w:lineRule="auto" w:line="276"/>
        <w:ind w:left="258"/>
        <w:jc w:val="both"/>
        <w:rPr>
          <w:sz w:val="24"/>
          <w:szCs w:val="24"/>
        </w:rPr>
      </w:pPr>
    </w:p>
    <w:p w:rsidRDefault="0062798A" w:rsidP="00E85CC2" w:rsidR="00A94E09" w:rsidRPr="008C130D">
      <w:pPr>
        <w:spacing w:lineRule="auto" w:line="276"/>
        <w:ind w:left="258"/>
        <w:jc w:val="both"/>
        <w:rPr>
          <w:sz w:val="24"/>
          <w:szCs w:val="24"/>
        </w:rPr>
      </w:pPr>
      <w:r>
        <w:rPr>
          <w:sz w:val="24"/>
          <w:szCs w:val="24"/>
        </w:rPr>
        <w:t xml:space="preserve">Tijekom perioda članovi su diskutirali o ključnim elementima nagodbe o čemu su se usuglasili te to potvrdili </w:t>
      </w:r>
      <w:r w:rsidR="00BD360F" w:rsidRPr="006B1F16">
        <w:rPr>
          <w:sz w:val="24"/>
          <w:szCs w:val="24"/>
        </w:rPr>
        <w:t xml:space="preserve">10. travnja 2018. </w:t>
      </w:r>
      <w:r>
        <w:rPr>
          <w:sz w:val="24"/>
          <w:szCs w:val="24"/>
        </w:rPr>
        <w:t>g</w:t>
      </w:r>
      <w:r w:rsidR="00BD360F" w:rsidRPr="006B1F16">
        <w:rPr>
          <w:sz w:val="24"/>
          <w:szCs w:val="24"/>
        </w:rPr>
        <w:t>odine</w:t>
      </w:r>
      <w:r>
        <w:rPr>
          <w:sz w:val="24"/>
          <w:szCs w:val="24"/>
        </w:rPr>
        <w:t xml:space="preserve"> potpisivanjem </w:t>
      </w:r>
      <w:r w:rsidR="00E36679" w:rsidRPr="006B1F16">
        <w:rPr>
          <w:sz w:val="24"/>
          <w:szCs w:val="24"/>
        </w:rPr>
        <w:t>načeln</w:t>
      </w:r>
      <w:r>
        <w:rPr>
          <w:sz w:val="24"/>
          <w:szCs w:val="24"/>
        </w:rPr>
        <w:t>og</w:t>
      </w:r>
      <w:r w:rsidR="00E36679" w:rsidRPr="006B1F16">
        <w:rPr>
          <w:sz w:val="24"/>
          <w:szCs w:val="24"/>
        </w:rPr>
        <w:t xml:space="preserve"> sporazum</w:t>
      </w:r>
      <w:r>
        <w:rPr>
          <w:sz w:val="24"/>
          <w:szCs w:val="24"/>
        </w:rPr>
        <w:t>a</w:t>
      </w:r>
      <w:r w:rsidR="00E36679" w:rsidRPr="006B1F16">
        <w:rPr>
          <w:sz w:val="24"/>
          <w:szCs w:val="24"/>
        </w:rPr>
        <w:t xml:space="preserve"> o svim bitnim i ključnim strukturnim elementima nagodbe</w:t>
      </w:r>
      <w:r w:rsidR="004216BD" w:rsidRPr="006B1F16">
        <w:rPr>
          <w:sz w:val="24"/>
          <w:szCs w:val="24"/>
        </w:rPr>
        <w:t xml:space="preserve">. </w:t>
      </w:r>
    </w:p>
    <w:p w:rsidRDefault="00CC7DA9" w:rsidR="00CC7DA9">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766A13" w:rsidR="00766A13">
      <w:pPr>
        <w:pStyle w:val="Tijeloteksta"/>
        <w:spacing w:before="3"/>
        <w:rPr>
          <w:sz w:val="12"/>
        </w:rPr>
      </w:pPr>
    </w:p>
    <w:p w:rsidRDefault="00CC7DA9" w:rsidR="00CC7DA9">
      <w:pPr>
        <w:pStyle w:val="Tijeloteksta"/>
        <w:spacing w:before="3"/>
        <w:rPr>
          <w:sz w:val="12"/>
        </w:rPr>
      </w:pPr>
    </w:p>
    <w:p w:rsidRDefault="008F7165" w:rsidR="008F7165">
      <w:pPr>
        <w:rPr>
          <w:sz w:val="12"/>
          <w:szCs w:val="24"/>
        </w:rPr>
      </w:pPr>
    </w:p>
    <w:p w:rsidRDefault="00294415" w:rsidR="00294415">
      <w:pPr>
        <w:pStyle w:val="Tijeloteksta"/>
        <w:spacing w:before="3"/>
        <w:rPr>
          <w:sz w:val="12"/>
        </w:rPr>
      </w:pPr>
    </w:p>
    <w:p w:rsidRDefault="00766A13" w:rsidP="00766A13" w:rsidR="00766A13" w:rsidRPr="00766A13">
      <w:pPr>
        <w:pStyle w:val="Naslov1"/>
        <w:tabs>
          <w:tab w:pos="926" w:val="left"/>
          <w:tab w:pos="927" w:val="left"/>
        </w:tabs>
        <w:spacing w:before="92"/>
        <w:ind w:firstLine="0" w:left="926"/>
      </w:pPr>
      <w:bookmarkStart w:name="_Toc509931099" w:id="27"/>
    </w:p>
    <w:p w:rsidRDefault="0065237C" w:rsidP="00D708DD" w:rsidR="008A6252">
      <w:pPr>
        <w:pStyle w:val="Naslov1"/>
        <w:numPr>
          <w:ilvl w:val="0"/>
          <w:numId w:val="32"/>
        </w:numPr>
        <w:tabs>
          <w:tab w:pos="926" w:val="left"/>
          <w:tab w:pos="927" w:val="left"/>
        </w:tabs>
        <w:spacing w:before="92"/>
        <w:ind w:hanging="708" w:left="926"/>
      </w:pPr>
      <w:r>
        <w:rPr>
          <w:spacing w:val="3"/>
        </w:rPr>
        <w:t>Prijave</w:t>
      </w:r>
      <w:r>
        <w:rPr>
          <w:spacing w:val="10"/>
        </w:rPr>
        <w:t xml:space="preserve"> </w:t>
      </w:r>
      <w:r>
        <w:rPr>
          <w:spacing w:val="3"/>
        </w:rPr>
        <w:t>tražbina</w:t>
      </w:r>
      <w:bookmarkEnd w:id="27"/>
    </w:p>
    <w:p w:rsidRDefault="008A6252" w:rsidR="008A6252">
      <w:pPr>
        <w:spacing w:lineRule="auto" w:line="276"/>
        <w:jc w:val="both"/>
      </w:pPr>
    </w:p>
    <w:p w:rsidRDefault="00C82673" w:rsidP="00C82673" w:rsidR="00C82673" w:rsidRPr="00C82673">
      <w:pPr>
        <w:spacing w:lineRule="auto" w:line="276"/>
        <w:ind w:left="218"/>
        <w:jc w:val="both"/>
        <w:rPr>
          <w:sz w:val="24"/>
          <w:szCs w:val="24"/>
        </w:rPr>
      </w:pPr>
      <w:r w:rsidRPr="00C82673">
        <w:rPr>
          <w:sz w:val="24"/>
          <w:szCs w:val="24"/>
        </w:rPr>
        <w:t>Adris grupa d.d. djelomično je povukla osporavanja tražbina Zagrebačke banke d.d. i ERSTE &amp; STEIERMARKISCHE BANK D.D., dok je Ricardo d.o.o. povukao osporavanje tražbine Istarske kreditne banke d.d. u sveukupnom iznosu od 1.813.533.208,92 k</w:t>
      </w:r>
      <w:r>
        <w:rPr>
          <w:sz w:val="24"/>
          <w:szCs w:val="24"/>
        </w:rPr>
        <w:t>u</w:t>
      </w:r>
      <w:r w:rsidRPr="00C82673">
        <w:rPr>
          <w:sz w:val="24"/>
          <w:szCs w:val="24"/>
        </w:rPr>
        <w:t>n</w:t>
      </w:r>
      <w:r>
        <w:rPr>
          <w:sz w:val="24"/>
          <w:szCs w:val="24"/>
        </w:rPr>
        <w:t>a</w:t>
      </w:r>
      <w:r w:rsidRPr="00C82673">
        <w:rPr>
          <w:sz w:val="24"/>
          <w:szCs w:val="24"/>
        </w:rPr>
        <w:t>.</w:t>
      </w:r>
    </w:p>
    <w:p w:rsidRDefault="00C82673" w:rsidP="00C82673" w:rsidR="00C82673" w:rsidRPr="00C82673">
      <w:pPr>
        <w:spacing w:lineRule="auto" w:line="276"/>
        <w:jc w:val="both"/>
        <w:rPr>
          <w:sz w:val="24"/>
          <w:szCs w:val="24"/>
        </w:rPr>
      </w:pPr>
    </w:p>
    <w:p w:rsidRDefault="00C82673" w:rsidP="00C82673" w:rsidR="00C82673" w:rsidRPr="00C82673">
      <w:pPr>
        <w:spacing w:lineRule="auto" w:line="276"/>
        <w:ind w:left="218"/>
        <w:jc w:val="both"/>
        <w:rPr>
          <w:sz w:val="24"/>
          <w:szCs w:val="24"/>
        </w:rPr>
      </w:pPr>
      <w:r w:rsidRPr="00C82673">
        <w:rPr>
          <w:sz w:val="24"/>
          <w:szCs w:val="24"/>
        </w:rPr>
        <w:t>Nakon toga je uslijedilo dopunsko Rješenje o utvrđenim i osporenim tražbinama koje je Trgovački sud u Zagrebu donio dana 20.</w:t>
      </w:r>
      <w:r>
        <w:rPr>
          <w:sz w:val="24"/>
          <w:szCs w:val="24"/>
        </w:rPr>
        <w:t xml:space="preserve"> ožujka </w:t>
      </w:r>
      <w:r w:rsidRPr="00C82673">
        <w:rPr>
          <w:sz w:val="24"/>
          <w:szCs w:val="24"/>
        </w:rPr>
        <w:t>2018. godine. Navedenim Rješenjem dopunski su utvrđene tražbine čije je osporavanje otklonjeno, a utvrđene su i tražbine koje je Izvanredni povjerenik priznao u Tablicama objavljenima dana 12.</w:t>
      </w:r>
      <w:r>
        <w:rPr>
          <w:sz w:val="24"/>
          <w:szCs w:val="24"/>
        </w:rPr>
        <w:t xml:space="preserve"> veljače</w:t>
      </w:r>
      <w:r w:rsidRPr="00C82673">
        <w:rPr>
          <w:sz w:val="24"/>
          <w:szCs w:val="24"/>
        </w:rPr>
        <w:t xml:space="preserve"> i 22.</w:t>
      </w:r>
      <w:r>
        <w:rPr>
          <w:sz w:val="24"/>
          <w:szCs w:val="24"/>
        </w:rPr>
        <w:t xml:space="preserve"> Veljače </w:t>
      </w:r>
      <w:r w:rsidRPr="00C82673">
        <w:rPr>
          <w:sz w:val="24"/>
          <w:szCs w:val="24"/>
        </w:rPr>
        <w:t>2018. godine u ukupnom iznosu od 4.496.499,60 k</w:t>
      </w:r>
      <w:r>
        <w:rPr>
          <w:sz w:val="24"/>
          <w:szCs w:val="24"/>
        </w:rPr>
        <w:t>u</w:t>
      </w:r>
      <w:r w:rsidRPr="00C82673">
        <w:rPr>
          <w:sz w:val="24"/>
          <w:szCs w:val="24"/>
        </w:rPr>
        <w:t>n</w:t>
      </w:r>
      <w:r>
        <w:rPr>
          <w:sz w:val="24"/>
          <w:szCs w:val="24"/>
        </w:rPr>
        <w:t>a</w:t>
      </w:r>
      <w:r w:rsidRPr="00C82673">
        <w:rPr>
          <w:sz w:val="24"/>
          <w:szCs w:val="24"/>
        </w:rPr>
        <w:t>.</w:t>
      </w:r>
    </w:p>
    <w:p w:rsidRDefault="00C82673" w:rsidP="00C82673" w:rsidR="00C82673" w:rsidRPr="00C82673">
      <w:pPr>
        <w:spacing w:lineRule="auto" w:line="276"/>
        <w:jc w:val="both"/>
        <w:rPr>
          <w:sz w:val="24"/>
          <w:szCs w:val="24"/>
        </w:rPr>
      </w:pPr>
    </w:p>
    <w:p w:rsidRDefault="00C82673" w:rsidP="00C82673" w:rsidR="00C82673" w:rsidRPr="00C82673">
      <w:pPr>
        <w:spacing w:lineRule="auto" w:line="276"/>
        <w:ind w:left="218"/>
        <w:jc w:val="both"/>
        <w:rPr>
          <w:sz w:val="24"/>
          <w:szCs w:val="24"/>
        </w:rPr>
      </w:pPr>
      <w:r w:rsidRPr="00C82673">
        <w:rPr>
          <w:sz w:val="24"/>
          <w:szCs w:val="24"/>
        </w:rPr>
        <w:t>Nakon navedenih promjena, ukupan iznos utvrđenih tražbina u postupku je 32.861.202.825,02 k</w:t>
      </w:r>
      <w:r>
        <w:rPr>
          <w:sz w:val="24"/>
          <w:szCs w:val="24"/>
        </w:rPr>
        <w:t>una</w:t>
      </w:r>
      <w:r w:rsidRPr="00C82673">
        <w:rPr>
          <w:sz w:val="24"/>
          <w:szCs w:val="24"/>
        </w:rPr>
        <w:t>.</w:t>
      </w:r>
    </w:p>
    <w:p w:rsidRDefault="00C82673" w:rsidP="00C82673" w:rsidR="00C82673" w:rsidRPr="00C82673">
      <w:pPr>
        <w:spacing w:lineRule="auto" w:line="276"/>
        <w:jc w:val="both"/>
        <w:rPr>
          <w:sz w:val="24"/>
          <w:szCs w:val="24"/>
        </w:rPr>
      </w:pPr>
    </w:p>
    <w:p w:rsidRDefault="00C82673" w:rsidP="00C82673" w:rsidR="00C82673" w:rsidRPr="00C82673">
      <w:pPr>
        <w:spacing w:lineRule="auto" w:line="276"/>
        <w:ind w:left="218"/>
        <w:jc w:val="both"/>
        <w:rPr>
          <w:sz w:val="24"/>
          <w:szCs w:val="24"/>
        </w:rPr>
      </w:pPr>
      <w:r w:rsidRPr="00C82673">
        <w:rPr>
          <w:sz w:val="24"/>
          <w:szCs w:val="24"/>
        </w:rPr>
        <w:t>Slijedom navedenog Rješenja, dana 22.</w:t>
      </w:r>
      <w:r>
        <w:rPr>
          <w:sz w:val="24"/>
          <w:szCs w:val="24"/>
        </w:rPr>
        <w:t xml:space="preserve"> ožujka </w:t>
      </w:r>
      <w:r w:rsidRPr="00C82673">
        <w:rPr>
          <w:sz w:val="24"/>
          <w:szCs w:val="24"/>
        </w:rPr>
        <w:t>2018. godine objavljene su dopune i ispravci kategorizacije vjerovnika u skupine.</w:t>
      </w:r>
    </w:p>
    <w:p w:rsidRDefault="00C82673" w:rsidR="00C82673">
      <w:pPr>
        <w:spacing w:lineRule="auto" w:line="276"/>
        <w:jc w:val="both"/>
        <w:sectPr w:rsidR="00C82673">
          <w:pgSz w:h="16840" w:w="11910"/>
          <w:pgMar w:gutter="0" w:footer="1379" w:header="709" w:left="1200" w:bottom="1560" w:right="760" w:top="1680"/>
          <w:cols w:space="720"/>
        </w:sectPr>
      </w:pPr>
    </w:p>
    <w:p w:rsidRDefault="00766A13" w:rsidP="00766A13" w:rsidR="00766A13">
      <w:pPr>
        <w:pStyle w:val="Naslov1"/>
        <w:spacing w:before="92"/>
        <w:ind w:firstLine="0"/>
        <w:jc w:val="both"/>
      </w:pPr>
      <w:bookmarkStart w:name="_Toc509931100" w:id="28"/>
    </w:p>
    <w:p w:rsidRDefault="0065237C" w:rsidP="00D708DD" w:rsidR="008A6252">
      <w:pPr>
        <w:pStyle w:val="Naslov1"/>
        <w:numPr>
          <w:ilvl w:val="0"/>
          <w:numId w:val="32"/>
        </w:numPr>
        <w:spacing w:before="92"/>
        <w:jc w:val="both"/>
      </w:pPr>
      <w:r>
        <w:t>Odnosi s dionicima i komunikacije</w:t>
      </w:r>
      <w:bookmarkEnd w:id="28"/>
    </w:p>
    <w:p w:rsidRDefault="00D708DD" w:rsidP="00D708DD" w:rsidR="00D708DD">
      <w:pPr>
        <w:rPr>
          <w:b/>
          <w:sz w:val="24"/>
          <w:szCs w:val="24"/>
        </w:rPr>
      </w:pPr>
    </w:p>
    <w:p w:rsidRDefault="006333D3" w:rsidP="006333D3" w:rsidR="006333D3" w:rsidRPr="006333D3">
      <w:pPr>
        <w:spacing w:lineRule="auto" w:line="276"/>
        <w:jc w:val="both"/>
        <w:rPr>
          <w:sz w:val="24"/>
          <w:szCs w:val="24"/>
        </w:rPr>
      </w:pPr>
      <w:r w:rsidRPr="006333D3">
        <w:rPr>
          <w:sz w:val="24"/>
          <w:szCs w:val="24"/>
        </w:rPr>
        <w:t>Komunikacija sa svim ključnim dionicima u Hrvatskoj kao i u ostalim zemljama u kojima Agrokor posluje je i dalje jedna od najvažnijih odrednica rada izvanredne uprave. Najvažnija vijest ovog izvještajnog razdoblja je postizanje načelnog sporazuma o svim bitnim i ključnim strukturnim elementima nagodbe, na dan 10. travnja 2018. godine od strane članova Privremenog vjerovničkog vijeća i drugih vjerovnika, što su i potvrdili sastavljanjem i potpisivanjem načelnog sporazuma o ključnim elementima nagodbe.</w:t>
      </w:r>
    </w:p>
    <w:p w:rsidRDefault="006333D3" w:rsidP="006333D3" w:rsidR="006333D3" w:rsidRPr="006333D3">
      <w:pPr>
        <w:spacing w:lineRule="auto" w:line="276"/>
        <w:jc w:val="both"/>
        <w:rPr>
          <w:sz w:val="24"/>
          <w:szCs w:val="24"/>
        </w:rPr>
      </w:pPr>
    </w:p>
    <w:p w:rsidRDefault="006333D3" w:rsidP="006333D3" w:rsidR="006333D3" w:rsidRPr="006333D3">
      <w:pPr>
        <w:spacing w:lineRule="auto" w:line="276"/>
        <w:jc w:val="both"/>
        <w:rPr>
          <w:sz w:val="24"/>
          <w:szCs w:val="24"/>
        </w:rPr>
      </w:pPr>
      <w:r w:rsidRPr="006333D3">
        <w:rPr>
          <w:sz w:val="24"/>
          <w:szCs w:val="24"/>
        </w:rPr>
        <w:t xml:space="preserve">Proteklo izvještajno razdoblje u segmentu komunikacije sa svim ključnim dionicima obilježeno je i dodatnim razinama transparentnosti i objavama cijelog niza informacija koje za cilj imaju informirati sve dionike, a sukladno usvojenom Pravilniku o korištenju povjerljivih informacija. Riječ je o informacijama koje su bile prezentirane i stavljene na raspolaganje članovima Privremenog vjerovničkog vijeća i njihovim suradnicima, a koje se ovim putem daju na uvid i svim drugim vjerovnicima kako bi u skladu s navedenim pravilnikom bili upoznati s financijskim i drugim pokazateljima koji će im pomoći u vrednovanju ključnih odredbi plana nagodbe kada bude predložen. Iz tog razloga objavljeni su dokumenti pod nazivom: „Smjernice za model namirenja (Entity Priority Model, EPM)“ i „Set sažetih informacija sukladno Pravilniku o korištenju informacija Privremenog vjerovničkog vijeća“ na internetskim stranicama nagodba.agrokor.hr. </w:t>
      </w:r>
    </w:p>
    <w:p w:rsidRDefault="006333D3" w:rsidP="006333D3" w:rsidR="006333D3" w:rsidRPr="006333D3">
      <w:pPr>
        <w:spacing w:lineRule="auto" w:line="276"/>
        <w:jc w:val="both"/>
        <w:rPr>
          <w:sz w:val="24"/>
          <w:szCs w:val="24"/>
        </w:rPr>
      </w:pPr>
    </w:p>
    <w:p w:rsidRDefault="006333D3" w:rsidP="006333D3" w:rsidR="006333D3" w:rsidRPr="006333D3">
      <w:pPr>
        <w:spacing w:lineRule="auto" w:line="276"/>
        <w:jc w:val="both"/>
        <w:rPr>
          <w:sz w:val="24"/>
          <w:szCs w:val="24"/>
        </w:rPr>
      </w:pPr>
      <w:r w:rsidRPr="006333D3">
        <w:rPr>
          <w:sz w:val="24"/>
          <w:szCs w:val="24"/>
        </w:rPr>
        <w:t xml:space="preserve">U skladu s najavom izvanrednog povjerenika Fabrisa Peruška o dodatnim razinama transparentnosti, izvanredna uprava Agrokora, 26. ožujka 2018. godine također je objavila i Ugovor o najstarijem kreditu u pročišćenoj verziji sa svim izmjenama i dopunama iz svih aneksa koji su skopljeni do danas. Također, objavljen je i Ugovor o naknadi za poslove agenta zajmodavaca po vjerovniku Ugovoru o najstarijem kreditu. </w:t>
      </w:r>
    </w:p>
    <w:p w:rsidRDefault="006333D3" w:rsidP="006333D3" w:rsidR="006333D3" w:rsidRPr="006333D3">
      <w:pPr>
        <w:spacing w:lineRule="auto" w:line="276"/>
        <w:jc w:val="both"/>
        <w:rPr>
          <w:sz w:val="24"/>
          <w:szCs w:val="24"/>
        </w:rPr>
      </w:pPr>
    </w:p>
    <w:p w:rsidRDefault="006333D3" w:rsidP="006333D3" w:rsidR="006333D3" w:rsidRPr="006333D3">
      <w:pPr>
        <w:spacing w:lineRule="auto" w:line="276"/>
        <w:jc w:val="both"/>
        <w:rPr>
          <w:sz w:val="24"/>
          <w:szCs w:val="24"/>
        </w:rPr>
      </w:pPr>
      <w:r w:rsidRPr="006333D3">
        <w:rPr>
          <w:sz w:val="24"/>
          <w:szCs w:val="24"/>
        </w:rPr>
        <w:t xml:space="preserve">Komunikacija s medijima je i u ovom izvještajnom razdoblju bila iznimno intenzivna te je provedeno više od 60 različitih medijskih aktivnosti kao što su objave za medije, intervjui, izjave za medije, i značajan broj odgovora na različite medijske upite. </w:t>
      </w:r>
    </w:p>
    <w:p w:rsidRDefault="00D708DD" w:rsidP="00FB1A4B" w:rsidR="00D708DD">
      <w:pPr>
        <w:rPr>
          <w:sz w:val="24"/>
          <w:szCs w:val="24"/>
        </w:rPr>
      </w:pPr>
    </w:p>
    <w:p w:rsidRDefault="0023514C" w:rsidP="00D708DD" w:rsidR="0023514C">
      <w:pPr>
        <w:jc w:val="right"/>
        <w:rPr>
          <w:sz w:val="24"/>
          <w:szCs w:val="24"/>
        </w:rPr>
      </w:pPr>
    </w:p>
    <w:p w:rsidRDefault="0023514C" w:rsidP="00D708DD" w:rsidR="0023514C">
      <w:pPr>
        <w:jc w:val="right"/>
        <w:rPr>
          <w:sz w:val="24"/>
          <w:szCs w:val="24"/>
        </w:rPr>
      </w:pPr>
    </w:p>
    <w:p w:rsidRDefault="00D708DD" w:rsidP="00D708DD" w:rsidR="00D708DD">
      <w:pPr>
        <w:jc w:val="right"/>
        <w:rPr>
          <w:sz w:val="24"/>
          <w:szCs w:val="24"/>
        </w:rPr>
      </w:pPr>
    </w:p>
    <w:p w:rsidRDefault="00D708DD" w:rsidP="00845EBE" w:rsidR="00D708DD" w:rsidRPr="00D708DD">
      <w:pPr>
        <w:ind w:right="878"/>
        <w:rPr>
          <w:sz w:val="24"/>
          <w:szCs w:val="24"/>
        </w:rPr>
      </w:pPr>
      <w:r w:rsidRPr="00D708DD">
        <w:rPr>
          <w:sz w:val="24"/>
          <w:szCs w:val="24"/>
        </w:rPr>
        <w:t>Izvještaj pripremi</w:t>
      </w:r>
      <w:r w:rsidR="00845EBE">
        <w:rPr>
          <w:sz w:val="24"/>
          <w:szCs w:val="24"/>
        </w:rPr>
        <w:t>li</w:t>
      </w:r>
      <w:r w:rsidRPr="00D708DD">
        <w:rPr>
          <w:sz w:val="24"/>
          <w:szCs w:val="24"/>
        </w:rPr>
        <w:t>:</w:t>
      </w:r>
    </w:p>
    <w:p w:rsidRDefault="00D708DD" w:rsidP="00D708DD" w:rsidR="00D708DD" w:rsidRPr="00D708DD">
      <w:pPr>
        <w:jc w:val="right"/>
        <w:rPr>
          <w:sz w:val="24"/>
          <w:szCs w:val="24"/>
        </w:rPr>
      </w:pPr>
    </w:p>
    <w:p w:rsidRDefault="00D708DD" w:rsidP="00845EBE" w:rsidR="00D708DD" w:rsidRPr="00D708DD">
      <w:pPr>
        <w:ind w:right="878"/>
        <w:rPr>
          <w:sz w:val="24"/>
          <w:szCs w:val="24"/>
        </w:rPr>
      </w:pPr>
      <w:r w:rsidRPr="00D708DD">
        <w:rPr>
          <w:sz w:val="24"/>
          <w:szCs w:val="24"/>
        </w:rPr>
        <w:t>Fabris Peruško</w:t>
      </w:r>
      <w:r w:rsidR="00845EBE">
        <w:rPr>
          <w:sz w:val="24"/>
          <w:szCs w:val="24"/>
        </w:rPr>
        <w:t xml:space="preserve">                                                    </w:t>
      </w:r>
      <w:r w:rsidR="00845EBE" w:rsidRPr="00845EBE">
        <w:rPr>
          <w:sz w:val="24"/>
          <w:szCs w:val="24"/>
        </w:rPr>
        <w:t>Irena Weber</w:t>
      </w:r>
    </w:p>
    <w:p w:rsidRDefault="00845EBE" w:rsidP="00845EBE" w:rsidR="00D708DD" w:rsidRPr="00D708DD">
      <w:pPr>
        <w:ind w:right="878"/>
        <w:rPr>
          <w:sz w:val="24"/>
          <w:szCs w:val="24"/>
        </w:rPr>
      </w:pPr>
      <w:r>
        <w:rPr>
          <w:sz w:val="24"/>
          <w:szCs w:val="24"/>
        </w:rPr>
        <w:t>i</w:t>
      </w:r>
      <w:r w:rsidR="00D708DD" w:rsidRPr="00D708DD">
        <w:rPr>
          <w:sz w:val="24"/>
          <w:szCs w:val="24"/>
        </w:rPr>
        <w:t>zvanredni povjerenik</w:t>
      </w:r>
      <w:r>
        <w:rPr>
          <w:sz w:val="24"/>
          <w:szCs w:val="24"/>
        </w:rPr>
        <w:t xml:space="preserve">                                          </w:t>
      </w:r>
      <w:r w:rsidRPr="00845EBE">
        <w:rPr>
          <w:sz w:val="24"/>
          <w:szCs w:val="24"/>
        </w:rPr>
        <w:t>zamjenica izvanrednog povjerenika</w:t>
      </w:r>
    </w:p>
    <w:p w:rsidRDefault="00D708DD" w:rsidP="00845EBE" w:rsidR="00D708DD">
      <w:pPr>
        <w:ind w:right="878"/>
        <w:rPr>
          <w:sz w:val="24"/>
          <w:szCs w:val="24"/>
        </w:rPr>
      </w:pPr>
      <w:r w:rsidRPr="00D708DD">
        <w:rPr>
          <w:sz w:val="24"/>
          <w:szCs w:val="24"/>
        </w:rPr>
        <w:t>Agrokor d.d.</w:t>
      </w:r>
      <w:r w:rsidR="00845EBE">
        <w:rPr>
          <w:sz w:val="24"/>
          <w:szCs w:val="24"/>
        </w:rPr>
        <w:t xml:space="preserve">                                                        </w:t>
      </w:r>
      <w:r w:rsidR="00845EBE" w:rsidRPr="00845EBE">
        <w:rPr>
          <w:sz w:val="24"/>
          <w:szCs w:val="24"/>
        </w:rPr>
        <w:t>Agrokor d.d.</w:t>
      </w:r>
    </w:p>
    <w:p w:rsidRDefault="00845EBE" w:rsidR="00845EBE">
      <w:pPr>
        <w:ind w:right="878"/>
        <w:jc w:val="right"/>
        <w:rPr>
          <w:sz w:val="24"/>
          <w:szCs w:val="24"/>
        </w:rPr>
      </w:pPr>
    </w:p>
    <w:p w:rsidRDefault="00845EBE" w:rsidR="00845EBE">
      <w:pPr>
        <w:ind w:right="878"/>
        <w:jc w:val="right"/>
        <w:rPr>
          <w:sz w:val="24"/>
          <w:szCs w:val="24"/>
        </w:rPr>
      </w:pPr>
    </w:p>
    <w:p w:rsidRDefault="00D708DD" w:rsidP="00D708DD" w:rsidR="00D708DD" w:rsidRPr="00D708DD">
      <w:pPr>
        <w:jc w:val="right"/>
      </w:pPr>
    </w:p>
    <w:sectPr w:rsidR="00D708DD" w:rsidRPr="00D708DD">
      <w:pgSz w:h="16840" w:w="11910"/>
      <w:pgMar w:gutter="0" w:footer="1379" w:header="709" w:left="1200" w:bottom="1560" w:right="760" w:top="168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5D5C" w:rsidR="005A5D5C">
      <w:r>
        <w:separator/>
      </w:r>
    </w:p>
  </w:endnote>
  <w:endnote w:id="0" w:type="continuationSeparator">
    <w:p w:rsidRDefault="005A5D5C" w:rsidR="005A5D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mn-ea">
    <w:panose1 w:val="00000000000000000000"/>
    <w:charset w:val="00"/>
    <w:family w:val="roman"/>
    <w:notTrueType/>
    <w:pitch w:val="default"/>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4926652"/>
      <w:docPartObj>
        <w:docPartGallery w:val="Page Numbers (Bottom of Page)"/>
        <w:docPartUnique/>
      </w:docPartObj>
    </w:sdtPr>
    <w:sdtEndPr>
      <w:rPr>
        <w:noProof/>
      </w:rPr>
    </w:sdtEndPr>
    <w:sdtContent>
      <w:p w:rsidRDefault="0018026D" w:rsidR="0018026D">
        <w:pPr>
          <w:pStyle w:val="Podnoje"/>
          <w:jc w:val="right"/>
        </w:pPr>
        <w:r>
          <w:fldChar w:fldCharType="begin"/>
        </w:r>
        <w:r>
          <w:instrText xml:space="preserve"> PAGE   \* MERGEFORMAT </w:instrText>
        </w:r>
        <w:r>
          <w:fldChar w:fldCharType="separate"/>
        </w:r>
        <w:r w:rsidR="00D772A8">
          <w:rPr>
            <w:noProof/>
          </w:rPr>
          <w:t>1</w:t>
        </w:r>
        <w:r>
          <w:rPr>
            <w:noProof/>
          </w:rPr>
          <w:fldChar w:fldCharType="end"/>
        </w:r>
      </w:p>
    </w:sdtContent>
  </w:sdt>
  <w:p w:rsidRDefault="0018026D" w:rsidR="0018026D">
    <w:pPr>
      <w:pStyle w:val="Tijeloteksta"/>
      <w:spacing w:lineRule="auto" w:line="14"/>
      <w:rPr>
        <w:sz w:val="14"/>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0893639"/>
      <w:docPartObj>
        <w:docPartGallery w:val="Page Numbers (Bottom of Page)"/>
        <w:docPartUnique/>
      </w:docPartObj>
    </w:sdtPr>
    <w:sdtEndPr>
      <w:rPr>
        <w:noProof/>
      </w:rPr>
    </w:sdtEndPr>
    <w:sdtContent>
      <w:p w:rsidRDefault="0018026D" w:rsidR="0018026D">
        <w:pPr>
          <w:pStyle w:val="Podnoje"/>
          <w:jc w:val="right"/>
        </w:pPr>
        <w:r>
          <w:fldChar w:fldCharType="begin"/>
        </w:r>
        <w:r>
          <w:instrText xml:space="preserve"> PAGE   \* MERGEFORMAT </w:instrText>
        </w:r>
        <w:r>
          <w:fldChar w:fldCharType="separate"/>
        </w:r>
        <w:r w:rsidR="00D772A8">
          <w:rPr>
            <w:noProof/>
          </w:rPr>
          <w:t>46</w:t>
        </w:r>
        <w:r>
          <w:rPr>
            <w:noProof/>
          </w:rPr>
          <w:fldChar w:fldCharType="end"/>
        </w:r>
      </w:p>
    </w:sdtContent>
  </w:sdt>
  <w:p w:rsidRDefault="0018026D" w:rsidR="0018026D">
    <w:pPr>
      <w:pStyle w:val="Tijeloteksta"/>
      <w:spacing w:lineRule="auto" w:line="14"/>
      <w:rPr>
        <w:sz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5D5C" w:rsidR="005A5D5C">
      <w:r>
        <w:separator/>
      </w:r>
    </w:p>
  </w:footnote>
  <w:footnote w:id="0" w:type="continuationSeparator">
    <w:p w:rsidRDefault="005A5D5C" w:rsidR="005A5D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26D" w:rsidR="0018026D">
    <w:pPr>
      <w:pStyle w:val="Tijeloteksta"/>
      <w:spacing w:lineRule="auto" w:line="14"/>
      <w:rPr>
        <w:sz w:val="20"/>
      </w:rPr>
    </w:pPr>
    <w:r>
      <w:rPr>
        <w:noProof/>
        <w:lang w:bidi="ar-SA"/>
      </w:rPr>
      <w:drawing>
        <wp:anchor allowOverlap="true" layoutInCell="true" locked="false" behindDoc="true" relativeHeight="268365263"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1"/>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026D" w:rsidR="0018026D">
    <w:pPr>
      <w:pStyle w:val="Tijeloteksta"/>
      <w:spacing w:lineRule="auto" w:line="14"/>
      <w:rPr>
        <w:sz w:val="20"/>
      </w:rPr>
    </w:pPr>
    <w:r>
      <w:rPr>
        <w:noProof/>
        <w:lang w:bidi="ar-SA"/>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16"/>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AD0"/>
    <w:multiLevelType w:val="hybridMultilevel"/>
    <w:tmpl w:val="9DF06A6C"/>
    <w:lvl w:tplc="43C0ADDE" w:ilvl="0">
      <w:numFmt w:val="bullet"/>
      <w:lvlText w:val="•"/>
      <w:lvlJc w:val="left"/>
      <w:pPr>
        <w:ind w:hanging="360" w:left="720"/>
      </w:pPr>
      <w:rPr>
        <w:rFonts w:hint="default"/>
        <w:lang w:bidi="hr-HR" w:eastAsia="hr-HR" w:val="hr-HR"/>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2">
    <w:nsid w:val="065C1579"/>
    <w:multiLevelType w:val="multilevel"/>
    <w:tmpl w:val="D3EC9A4E"/>
    <w:lvl w:ilvl="0">
      <w:start w:val="2"/>
      <w:numFmt w:val="decimal"/>
      <w:lvlText w:val="%1"/>
      <w:lvlJc w:val="left"/>
      <w:pPr>
        <w:ind w:hanging="706" w:left="964"/>
      </w:pPr>
      <w:rPr>
        <w:rFonts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3">
    <w:nsid w:val="0CD326E1"/>
    <w:multiLevelType w:val="hybridMultilevel"/>
    <w:tmpl w:val="6BB2287C"/>
    <w:lvl w:tplc="768A1330" w:ilvl="0">
      <w:start w:val="1"/>
      <w:numFmt w:val="decimal"/>
      <w:lvlText w:val="%1."/>
      <w:lvlJc w:val="left"/>
      <w:pPr>
        <w:ind w:hanging="708" w:left="218"/>
      </w:pPr>
      <w:rPr>
        <w:rFonts w:cs="Arial" w:eastAsia="Arial" w:hAnsi="Arial" w:ascii="Arial" w:hint="default"/>
        <w:spacing w:val="-27"/>
        <w:w w:val="99"/>
        <w:sz w:val="24"/>
        <w:szCs w:val="24"/>
        <w:lang w:bidi="hr-HR" w:eastAsia="hr-HR" w:val="hr-HR"/>
      </w:rPr>
    </w:lvl>
    <w:lvl w:tplc="8A9AAF08" w:ilvl="1">
      <w:numFmt w:val="bullet"/>
      <w:lvlText w:val="•"/>
      <w:lvlJc w:val="left"/>
      <w:pPr>
        <w:ind w:hanging="708" w:left="1192"/>
      </w:pPr>
      <w:rPr>
        <w:rFonts w:hint="default"/>
        <w:lang w:bidi="hr-HR" w:eastAsia="hr-HR" w:val="hr-HR"/>
      </w:rPr>
    </w:lvl>
    <w:lvl w:tplc="54886D06" w:ilvl="2">
      <w:numFmt w:val="bullet"/>
      <w:lvlText w:val="•"/>
      <w:lvlJc w:val="left"/>
      <w:pPr>
        <w:ind w:hanging="708" w:left="2165"/>
      </w:pPr>
      <w:rPr>
        <w:rFonts w:hint="default"/>
        <w:lang w:bidi="hr-HR" w:eastAsia="hr-HR" w:val="hr-HR"/>
      </w:rPr>
    </w:lvl>
    <w:lvl w:tplc="F0D233CC" w:ilvl="3">
      <w:numFmt w:val="bullet"/>
      <w:lvlText w:val="•"/>
      <w:lvlJc w:val="left"/>
      <w:pPr>
        <w:ind w:hanging="708" w:left="3137"/>
      </w:pPr>
      <w:rPr>
        <w:rFonts w:hint="default"/>
        <w:lang w:bidi="hr-HR" w:eastAsia="hr-HR" w:val="hr-HR"/>
      </w:rPr>
    </w:lvl>
    <w:lvl w:tplc="92D0C2E0" w:ilvl="4">
      <w:numFmt w:val="bullet"/>
      <w:lvlText w:val="•"/>
      <w:lvlJc w:val="left"/>
      <w:pPr>
        <w:ind w:hanging="708" w:left="4110"/>
      </w:pPr>
      <w:rPr>
        <w:rFonts w:hint="default"/>
        <w:lang w:bidi="hr-HR" w:eastAsia="hr-HR" w:val="hr-HR"/>
      </w:rPr>
    </w:lvl>
    <w:lvl w:tplc="96E4545A" w:ilvl="5">
      <w:numFmt w:val="bullet"/>
      <w:lvlText w:val="•"/>
      <w:lvlJc w:val="left"/>
      <w:pPr>
        <w:ind w:hanging="708" w:left="5083"/>
      </w:pPr>
      <w:rPr>
        <w:rFonts w:hint="default"/>
        <w:lang w:bidi="hr-HR" w:eastAsia="hr-HR" w:val="hr-HR"/>
      </w:rPr>
    </w:lvl>
    <w:lvl w:tplc="7CF42ECC" w:ilvl="6">
      <w:numFmt w:val="bullet"/>
      <w:lvlText w:val="•"/>
      <w:lvlJc w:val="left"/>
      <w:pPr>
        <w:ind w:hanging="708" w:left="6055"/>
      </w:pPr>
      <w:rPr>
        <w:rFonts w:hint="default"/>
        <w:lang w:bidi="hr-HR" w:eastAsia="hr-HR" w:val="hr-HR"/>
      </w:rPr>
    </w:lvl>
    <w:lvl w:tplc="D2E88BB4" w:ilvl="7">
      <w:numFmt w:val="bullet"/>
      <w:lvlText w:val="•"/>
      <w:lvlJc w:val="left"/>
      <w:pPr>
        <w:ind w:hanging="708" w:left="7028"/>
      </w:pPr>
      <w:rPr>
        <w:rFonts w:hint="default"/>
        <w:lang w:bidi="hr-HR" w:eastAsia="hr-HR" w:val="hr-HR"/>
      </w:rPr>
    </w:lvl>
    <w:lvl w:tplc="0DDE457A" w:ilvl="8">
      <w:numFmt w:val="bullet"/>
      <w:lvlText w:val="•"/>
      <w:lvlJc w:val="left"/>
      <w:pPr>
        <w:ind w:hanging="708" w:left="8001"/>
      </w:pPr>
      <w:rPr>
        <w:rFonts w:hint="default"/>
        <w:lang w:bidi="hr-HR" w:eastAsia="hr-HR" w:val="hr-HR"/>
      </w:rPr>
    </w:lvl>
  </w:abstractNum>
  <w:abstractNum w:abstractNumId="4">
    <w:nsid w:val="0F6F4E64"/>
    <w:multiLevelType w:val="hybridMultilevel"/>
    <w:tmpl w:val="3D0426EC"/>
    <w:lvl w:tplc="041A000F" w:ilvl="0">
      <w:start w:val="1"/>
      <w:numFmt w:val="decimal"/>
      <w:lvlText w:val="%1."/>
      <w:lvlJc w:val="left"/>
      <w:pPr>
        <w:ind w:hanging="360" w:left="978"/>
      </w:pPr>
    </w:lvl>
    <w:lvl w:tentative="true" w:tplc="041A0019" w:ilvl="1">
      <w:start w:val="1"/>
      <w:numFmt w:val="lowerLetter"/>
      <w:lvlText w:val="%2."/>
      <w:lvlJc w:val="left"/>
      <w:pPr>
        <w:ind w:hanging="360" w:left="1698"/>
      </w:pPr>
    </w:lvl>
    <w:lvl w:tentative="true" w:tplc="041A001B" w:ilvl="2">
      <w:start w:val="1"/>
      <w:numFmt w:val="lowerRoman"/>
      <w:lvlText w:val="%3."/>
      <w:lvlJc w:val="right"/>
      <w:pPr>
        <w:ind w:hanging="180" w:left="2418"/>
      </w:pPr>
    </w:lvl>
    <w:lvl w:tentative="true" w:tplc="041A000F" w:ilvl="3">
      <w:start w:val="1"/>
      <w:numFmt w:val="decimal"/>
      <w:lvlText w:val="%4."/>
      <w:lvlJc w:val="left"/>
      <w:pPr>
        <w:ind w:hanging="360" w:left="3138"/>
      </w:pPr>
    </w:lvl>
    <w:lvl w:tentative="true" w:tplc="041A0019" w:ilvl="4">
      <w:start w:val="1"/>
      <w:numFmt w:val="lowerLetter"/>
      <w:lvlText w:val="%5."/>
      <w:lvlJc w:val="left"/>
      <w:pPr>
        <w:ind w:hanging="360" w:left="3858"/>
      </w:pPr>
    </w:lvl>
    <w:lvl w:tentative="true" w:tplc="041A001B" w:ilvl="5">
      <w:start w:val="1"/>
      <w:numFmt w:val="lowerRoman"/>
      <w:lvlText w:val="%6."/>
      <w:lvlJc w:val="right"/>
      <w:pPr>
        <w:ind w:hanging="180" w:left="4578"/>
      </w:pPr>
    </w:lvl>
    <w:lvl w:tentative="true" w:tplc="041A000F" w:ilvl="6">
      <w:start w:val="1"/>
      <w:numFmt w:val="decimal"/>
      <w:lvlText w:val="%7."/>
      <w:lvlJc w:val="left"/>
      <w:pPr>
        <w:ind w:hanging="360" w:left="5298"/>
      </w:pPr>
    </w:lvl>
    <w:lvl w:tentative="true" w:tplc="041A0019" w:ilvl="7">
      <w:start w:val="1"/>
      <w:numFmt w:val="lowerLetter"/>
      <w:lvlText w:val="%8."/>
      <w:lvlJc w:val="left"/>
      <w:pPr>
        <w:ind w:hanging="360" w:left="6018"/>
      </w:pPr>
    </w:lvl>
    <w:lvl w:tentative="true" w:tplc="041A001B" w:ilvl="8">
      <w:start w:val="1"/>
      <w:numFmt w:val="lowerRoman"/>
      <w:lvlText w:val="%9."/>
      <w:lvlJc w:val="right"/>
      <w:pPr>
        <w:ind w:hanging="180" w:left="6738"/>
      </w:pPr>
    </w:lvl>
  </w:abstractNum>
  <w:abstractNum w:abstractNumId="5">
    <w:nsid w:val="142B6733"/>
    <w:multiLevelType w:val="multilevel"/>
    <w:tmpl w:val="32122A54"/>
    <w:lvl w:ilvl="0">
      <w:start w:val="1"/>
      <w:numFmt w:val="decimal"/>
      <w:lvlText w:val="%1."/>
      <w:lvlJc w:val="left"/>
      <w:pPr>
        <w:ind w:hanging="543" w:left="659"/>
      </w:pPr>
      <w:rPr>
        <w:rFonts w:cs="Arial" w:eastAsia="Arial" w:hAnsi="Arial" w:ascii="Arial" w:hint="default"/>
        <w:b/>
        <w:bCs/>
        <w:spacing w:val="-1"/>
        <w:w w:val="99"/>
        <w:sz w:val="20"/>
        <w:szCs w:val="20"/>
        <w:lang w:bidi="hr-HR" w:eastAsia="hr-HR" w:val="hr-HR"/>
      </w:rPr>
    </w:lvl>
    <w:lvl w:ilvl="1">
      <w:start w:val="1"/>
      <w:numFmt w:val="decimal"/>
      <w:lvlText w:val="%1.%2."/>
      <w:lvlJc w:val="left"/>
      <w:pPr>
        <w:ind w:hanging="543" w:left="659"/>
      </w:pPr>
      <w:rPr>
        <w:rFonts w:cs="Arial" w:eastAsia="Arial" w:hAnsi="Arial" w:ascii="Arial" w:hint="default"/>
        <w:b/>
        <w:bCs/>
        <w:spacing w:val="-1"/>
        <w:w w:val="99"/>
        <w:sz w:val="20"/>
        <w:szCs w:val="20"/>
        <w:lang w:bidi="hr-HR" w:eastAsia="hr-HR" w:val="hr-HR"/>
      </w:rPr>
    </w:lvl>
    <w:lvl w:ilvl="2">
      <w:start w:val="1"/>
      <w:numFmt w:val="decimal"/>
      <w:lvlText w:val="%1.%2.%3."/>
      <w:lvlJc w:val="left"/>
      <w:pPr>
        <w:ind w:hanging="543" w:left="659"/>
      </w:pPr>
      <w:rPr>
        <w:rFonts w:cs="Arial" w:eastAsia="Arial" w:hAnsi="Arial" w:ascii="Arial" w:hint="default"/>
        <w:b/>
        <w:bCs/>
        <w:spacing w:val="-1"/>
        <w:w w:val="99"/>
        <w:sz w:val="20"/>
        <w:szCs w:val="20"/>
        <w:lang w:bidi="hr-HR" w:eastAsia="hr-HR" w:val="hr-HR"/>
      </w:rPr>
    </w:lvl>
    <w:lvl w:ilvl="3">
      <w:start w:val="1"/>
      <w:numFmt w:val="decimal"/>
      <w:lvlText w:val="%1.%2.%3.%4."/>
      <w:lvlJc w:val="left"/>
      <w:pPr>
        <w:ind w:hanging="1241" w:left="1358"/>
      </w:pPr>
      <w:rPr>
        <w:rFonts w:cs="Arial" w:eastAsia="Arial" w:hAnsi="Arial" w:ascii="Arial" w:hint="default"/>
        <w:b/>
        <w:bCs/>
        <w:spacing w:val="-1"/>
        <w:w w:val="99"/>
        <w:sz w:val="20"/>
        <w:szCs w:val="20"/>
        <w:lang w:bidi="hr-HR" w:eastAsia="hr-HR" w:val="hr-HR"/>
      </w:rPr>
    </w:lvl>
    <w:lvl w:ilvl="4">
      <w:numFmt w:val="bullet"/>
      <w:lvlText w:val="•"/>
      <w:lvlJc w:val="left"/>
      <w:pPr>
        <w:ind w:hanging="1241" w:left="4202"/>
      </w:pPr>
      <w:rPr>
        <w:rFonts w:hint="default"/>
        <w:lang w:bidi="hr-HR" w:eastAsia="hr-HR" w:val="hr-HR"/>
      </w:rPr>
    </w:lvl>
    <w:lvl w:ilvl="5">
      <w:numFmt w:val="bullet"/>
      <w:lvlText w:val="•"/>
      <w:lvlJc w:val="left"/>
      <w:pPr>
        <w:ind w:hanging="1241" w:left="5149"/>
      </w:pPr>
      <w:rPr>
        <w:rFonts w:hint="default"/>
        <w:lang w:bidi="hr-HR" w:eastAsia="hr-HR" w:val="hr-HR"/>
      </w:rPr>
    </w:lvl>
    <w:lvl w:ilvl="6">
      <w:numFmt w:val="bullet"/>
      <w:lvlText w:val="•"/>
      <w:lvlJc w:val="left"/>
      <w:pPr>
        <w:ind w:hanging="1241" w:left="6096"/>
      </w:pPr>
      <w:rPr>
        <w:rFonts w:hint="default"/>
        <w:lang w:bidi="hr-HR" w:eastAsia="hr-HR" w:val="hr-HR"/>
      </w:rPr>
    </w:lvl>
    <w:lvl w:ilvl="7">
      <w:numFmt w:val="bullet"/>
      <w:lvlText w:val="•"/>
      <w:lvlJc w:val="left"/>
      <w:pPr>
        <w:ind w:hanging="1241" w:left="7044"/>
      </w:pPr>
      <w:rPr>
        <w:rFonts w:hint="default"/>
        <w:lang w:bidi="hr-HR" w:eastAsia="hr-HR" w:val="hr-HR"/>
      </w:rPr>
    </w:lvl>
    <w:lvl w:ilvl="8">
      <w:numFmt w:val="bullet"/>
      <w:lvlText w:val="•"/>
      <w:lvlJc w:val="left"/>
      <w:pPr>
        <w:ind w:hanging="1241" w:left="7991"/>
      </w:pPr>
      <w:rPr>
        <w:rFonts w:hint="default"/>
        <w:lang w:bidi="hr-HR" w:eastAsia="hr-HR" w:val="hr-HR"/>
      </w:rPr>
    </w:lvl>
  </w:abstractNum>
  <w:abstractNum w:abstractNumId="6">
    <w:nsid w:val="150504D0"/>
    <w:multiLevelType w:val="hybridMultilevel"/>
    <w:tmpl w:val="C4AA5A80"/>
    <w:lvl w:tplc="5B88FAAE" w:ilvl="0">
      <w:numFmt w:val="bullet"/>
      <w:lvlText w:val=""/>
      <w:lvlJc w:val="left"/>
      <w:pPr>
        <w:ind w:hanging="360" w:left="978"/>
      </w:pPr>
      <w:rPr>
        <w:rFonts w:cs="Symbol" w:eastAsia="Symbol" w:hAnsi="Symbol" w:ascii="Symbol" w:hint="default"/>
        <w:w w:val="100"/>
        <w:sz w:val="24"/>
        <w:szCs w:val="24"/>
        <w:lang w:bidi="hr-HR" w:eastAsia="hr-HR" w:val="hr-HR"/>
      </w:rPr>
    </w:lvl>
    <w:lvl w:tplc="AC1E8F7E" w:ilvl="1">
      <w:numFmt w:val="bullet"/>
      <w:lvlText w:val="•"/>
      <w:lvlJc w:val="left"/>
      <w:pPr>
        <w:ind w:hanging="360" w:left="1870"/>
      </w:pPr>
      <w:rPr>
        <w:rFonts w:hint="default"/>
        <w:lang w:bidi="hr-HR" w:eastAsia="hr-HR" w:val="hr-HR"/>
      </w:rPr>
    </w:lvl>
    <w:lvl w:tplc="80F0D6FC" w:ilvl="2">
      <w:numFmt w:val="bullet"/>
      <w:lvlText w:val="•"/>
      <w:lvlJc w:val="left"/>
      <w:pPr>
        <w:ind w:hanging="360" w:left="2761"/>
      </w:pPr>
      <w:rPr>
        <w:rFonts w:hint="default"/>
        <w:lang w:bidi="hr-HR" w:eastAsia="hr-HR" w:val="hr-HR"/>
      </w:rPr>
    </w:lvl>
    <w:lvl w:tplc="2F38D690" w:ilvl="3">
      <w:numFmt w:val="bullet"/>
      <w:lvlText w:val="•"/>
      <w:lvlJc w:val="left"/>
      <w:pPr>
        <w:ind w:hanging="360" w:left="3651"/>
      </w:pPr>
      <w:rPr>
        <w:rFonts w:hint="default"/>
        <w:lang w:bidi="hr-HR" w:eastAsia="hr-HR" w:val="hr-HR"/>
      </w:rPr>
    </w:lvl>
    <w:lvl w:tplc="E4D0B202" w:ilvl="4">
      <w:numFmt w:val="bullet"/>
      <w:lvlText w:val="•"/>
      <w:lvlJc w:val="left"/>
      <w:pPr>
        <w:ind w:hanging="360" w:left="4542"/>
      </w:pPr>
      <w:rPr>
        <w:rFonts w:hint="default"/>
        <w:lang w:bidi="hr-HR" w:eastAsia="hr-HR" w:val="hr-HR"/>
      </w:rPr>
    </w:lvl>
    <w:lvl w:tplc="80CCAA9C" w:ilvl="5">
      <w:numFmt w:val="bullet"/>
      <w:lvlText w:val="•"/>
      <w:lvlJc w:val="left"/>
      <w:pPr>
        <w:ind w:hanging="360" w:left="5433"/>
      </w:pPr>
      <w:rPr>
        <w:rFonts w:hint="default"/>
        <w:lang w:bidi="hr-HR" w:eastAsia="hr-HR" w:val="hr-HR"/>
      </w:rPr>
    </w:lvl>
    <w:lvl w:tplc="C44C135E" w:ilvl="6">
      <w:numFmt w:val="bullet"/>
      <w:lvlText w:val="•"/>
      <w:lvlJc w:val="left"/>
      <w:pPr>
        <w:ind w:hanging="360" w:left="6323"/>
      </w:pPr>
      <w:rPr>
        <w:rFonts w:hint="default"/>
        <w:lang w:bidi="hr-HR" w:eastAsia="hr-HR" w:val="hr-HR"/>
      </w:rPr>
    </w:lvl>
    <w:lvl w:tplc="7A00F530" w:ilvl="7">
      <w:numFmt w:val="bullet"/>
      <w:lvlText w:val="•"/>
      <w:lvlJc w:val="left"/>
      <w:pPr>
        <w:ind w:hanging="360" w:left="7214"/>
      </w:pPr>
      <w:rPr>
        <w:rFonts w:hint="default"/>
        <w:lang w:bidi="hr-HR" w:eastAsia="hr-HR" w:val="hr-HR"/>
      </w:rPr>
    </w:lvl>
    <w:lvl w:tplc="B8BA2FC0" w:ilvl="8">
      <w:numFmt w:val="bullet"/>
      <w:lvlText w:val="•"/>
      <w:lvlJc w:val="left"/>
      <w:pPr>
        <w:ind w:hanging="360" w:left="8105"/>
      </w:pPr>
      <w:rPr>
        <w:rFonts w:hint="default"/>
        <w:lang w:bidi="hr-HR" w:eastAsia="hr-HR" w:val="hr-HR"/>
      </w:rPr>
    </w:lvl>
  </w:abstractNum>
  <w:abstractNum w:abstractNumId="7">
    <w:nsid w:val="15563461"/>
    <w:multiLevelType w:val="hybridMultilevel"/>
    <w:tmpl w:val="6C94D90E"/>
    <w:lvl w:tplc="8480A80A" w:ilvl="0">
      <w:numFmt w:val="bullet"/>
      <w:lvlText w:val=""/>
      <w:lvlJc w:val="left"/>
      <w:pPr>
        <w:ind w:hanging="360" w:left="978"/>
      </w:pPr>
      <w:rPr>
        <w:rFonts w:cs="Symbol" w:eastAsia="Symbol" w:hAnsi="Symbol" w:ascii="Symbol" w:hint="default"/>
        <w:w w:val="100"/>
        <w:sz w:val="24"/>
        <w:szCs w:val="24"/>
        <w:lang w:bidi="hr-HR" w:eastAsia="hr-HR" w:val="hr-HR"/>
      </w:rPr>
    </w:lvl>
    <w:lvl w:tplc="F7B6C812" w:ilvl="1">
      <w:numFmt w:val="bullet"/>
      <w:lvlText w:val="•"/>
      <w:lvlJc w:val="left"/>
      <w:pPr>
        <w:ind w:hanging="360" w:left="1870"/>
      </w:pPr>
      <w:rPr>
        <w:rFonts w:hint="default"/>
        <w:lang w:bidi="hr-HR" w:eastAsia="hr-HR" w:val="hr-HR"/>
      </w:rPr>
    </w:lvl>
    <w:lvl w:tplc="D33A0F84" w:ilvl="2">
      <w:numFmt w:val="bullet"/>
      <w:lvlText w:val="•"/>
      <w:lvlJc w:val="left"/>
      <w:pPr>
        <w:ind w:hanging="360" w:left="2761"/>
      </w:pPr>
      <w:rPr>
        <w:rFonts w:hint="default"/>
        <w:lang w:bidi="hr-HR" w:eastAsia="hr-HR" w:val="hr-HR"/>
      </w:rPr>
    </w:lvl>
    <w:lvl w:tplc="AE0C8808" w:ilvl="3">
      <w:numFmt w:val="bullet"/>
      <w:lvlText w:val="•"/>
      <w:lvlJc w:val="left"/>
      <w:pPr>
        <w:ind w:hanging="360" w:left="3651"/>
      </w:pPr>
      <w:rPr>
        <w:rFonts w:hint="default"/>
        <w:lang w:bidi="hr-HR" w:eastAsia="hr-HR" w:val="hr-HR"/>
      </w:rPr>
    </w:lvl>
    <w:lvl w:tplc="4258A71A" w:ilvl="4">
      <w:numFmt w:val="bullet"/>
      <w:lvlText w:val="•"/>
      <w:lvlJc w:val="left"/>
      <w:pPr>
        <w:ind w:hanging="360" w:left="4542"/>
      </w:pPr>
      <w:rPr>
        <w:rFonts w:hint="default"/>
        <w:lang w:bidi="hr-HR" w:eastAsia="hr-HR" w:val="hr-HR"/>
      </w:rPr>
    </w:lvl>
    <w:lvl w:tplc="2682ABCC" w:ilvl="5">
      <w:numFmt w:val="bullet"/>
      <w:lvlText w:val="•"/>
      <w:lvlJc w:val="left"/>
      <w:pPr>
        <w:ind w:hanging="360" w:left="5433"/>
      </w:pPr>
      <w:rPr>
        <w:rFonts w:hint="default"/>
        <w:lang w:bidi="hr-HR" w:eastAsia="hr-HR" w:val="hr-HR"/>
      </w:rPr>
    </w:lvl>
    <w:lvl w:tplc="44305772" w:ilvl="6">
      <w:numFmt w:val="bullet"/>
      <w:lvlText w:val="•"/>
      <w:lvlJc w:val="left"/>
      <w:pPr>
        <w:ind w:hanging="360" w:left="6323"/>
      </w:pPr>
      <w:rPr>
        <w:rFonts w:hint="default"/>
        <w:lang w:bidi="hr-HR" w:eastAsia="hr-HR" w:val="hr-HR"/>
      </w:rPr>
    </w:lvl>
    <w:lvl w:tplc="2F02B66E" w:ilvl="7">
      <w:numFmt w:val="bullet"/>
      <w:lvlText w:val="•"/>
      <w:lvlJc w:val="left"/>
      <w:pPr>
        <w:ind w:hanging="360" w:left="7214"/>
      </w:pPr>
      <w:rPr>
        <w:rFonts w:hint="default"/>
        <w:lang w:bidi="hr-HR" w:eastAsia="hr-HR" w:val="hr-HR"/>
      </w:rPr>
    </w:lvl>
    <w:lvl w:tplc="12B88592" w:ilvl="8">
      <w:numFmt w:val="bullet"/>
      <w:lvlText w:val="•"/>
      <w:lvlJc w:val="left"/>
      <w:pPr>
        <w:ind w:hanging="360" w:left="8105"/>
      </w:pPr>
      <w:rPr>
        <w:rFonts w:hint="default"/>
        <w:lang w:bidi="hr-HR" w:eastAsia="hr-HR" w:val="hr-HR"/>
      </w:rPr>
    </w:lvl>
  </w:abstractNum>
  <w:abstractNum w:abstractNumId="8">
    <w:nsid w:val="1FF06FE9"/>
    <w:multiLevelType w:val="hybridMultilevel"/>
    <w:tmpl w:val="19C26A8A"/>
    <w:lvl w:tplc="43C0ADDE" w:ilvl="0">
      <w:numFmt w:val="bullet"/>
      <w:lvlText w:val="•"/>
      <w:lvlJc w:val="left"/>
      <w:pPr>
        <w:ind w:hanging="360" w:left="720"/>
      </w:pPr>
      <w:rPr>
        <w:rFonts w:hint="default"/>
        <w:lang w:bidi="hr-HR" w:eastAsia="hr-HR" w:val="hr-HR"/>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0447A38"/>
    <w:multiLevelType w:val="hybridMultilevel"/>
    <w:tmpl w:val="20ACA9A8"/>
    <w:lvl w:tplc="003C47E4" w:ilvl="0">
      <w:numFmt w:val="bullet"/>
      <w:lvlText w:val=""/>
      <w:lvlJc w:val="left"/>
      <w:pPr>
        <w:ind w:hanging="360" w:left="978"/>
      </w:pPr>
      <w:rPr>
        <w:rFonts w:cs="Symbol" w:eastAsia="Symbol" w:hAnsi="Symbol" w:ascii="Symbol" w:hint="default"/>
        <w:w w:val="100"/>
        <w:sz w:val="24"/>
        <w:szCs w:val="24"/>
        <w:lang w:bidi="hr-HR" w:eastAsia="hr-HR" w:val="hr-HR"/>
      </w:rPr>
    </w:lvl>
    <w:lvl w:tplc="722EA822" w:ilvl="1">
      <w:numFmt w:val="bullet"/>
      <w:lvlText w:val="•"/>
      <w:lvlJc w:val="left"/>
      <w:pPr>
        <w:ind w:hanging="360" w:left="1870"/>
      </w:pPr>
      <w:rPr>
        <w:rFonts w:hint="default"/>
        <w:lang w:bidi="hr-HR" w:eastAsia="hr-HR" w:val="hr-HR"/>
      </w:rPr>
    </w:lvl>
    <w:lvl w:tplc="D1289E80" w:ilvl="2">
      <w:numFmt w:val="bullet"/>
      <w:lvlText w:val="•"/>
      <w:lvlJc w:val="left"/>
      <w:pPr>
        <w:ind w:hanging="360" w:left="2761"/>
      </w:pPr>
      <w:rPr>
        <w:rFonts w:hint="default"/>
        <w:lang w:bidi="hr-HR" w:eastAsia="hr-HR" w:val="hr-HR"/>
      </w:rPr>
    </w:lvl>
    <w:lvl w:tplc="13363FF2" w:ilvl="3">
      <w:numFmt w:val="bullet"/>
      <w:lvlText w:val="•"/>
      <w:lvlJc w:val="left"/>
      <w:pPr>
        <w:ind w:hanging="360" w:left="3651"/>
      </w:pPr>
      <w:rPr>
        <w:rFonts w:hint="default"/>
        <w:lang w:bidi="hr-HR" w:eastAsia="hr-HR" w:val="hr-HR"/>
      </w:rPr>
    </w:lvl>
    <w:lvl w:tplc="76B222F4" w:ilvl="4">
      <w:numFmt w:val="bullet"/>
      <w:lvlText w:val="•"/>
      <w:lvlJc w:val="left"/>
      <w:pPr>
        <w:ind w:hanging="360" w:left="4542"/>
      </w:pPr>
      <w:rPr>
        <w:rFonts w:hint="default"/>
        <w:lang w:bidi="hr-HR" w:eastAsia="hr-HR" w:val="hr-HR"/>
      </w:rPr>
    </w:lvl>
    <w:lvl w:tplc="2EBE7770" w:ilvl="5">
      <w:numFmt w:val="bullet"/>
      <w:lvlText w:val="•"/>
      <w:lvlJc w:val="left"/>
      <w:pPr>
        <w:ind w:hanging="360" w:left="5433"/>
      </w:pPr>
      <w:rPr>
        <w:rFonts w:hint="default"/>
        <w:lang w:bidi="hr-HR" w:eastAsia="hr-HR" w:val="hr-HR"/>
      </w:rPr>
    </w:lvl>
    <w:lvl w:tplc="8D94E930" w:ilvl="6">
      <w:numFmt w:val="bullet"/>
      <w:lvlText w:val="•"/>
      <w:lvlJc w:val="left"/>
      <w:pPr>
        <w:ind w:hanging="360" w:left="6323"/>
      </w:pPr>
      <w:rPr>
        <w:rFonts w:hint="default"/>
        <w:lang w:bidi="hr-HR" w:eastAsia="hr-HR" w:val="hr-HR"/>
      </w:rPr>
    </w:lvl>
    <w:lvl w:tplc="6A3869B6" w:ilvl="7">
      <w:numFmt w:val="bullet"/>
      <w:lvlText w:val="•"/>
      <w:lvlJc w:val="left"/>
      <w:pPr>
        <w:ind w:hanging="360" w:left="7214"/>
      </w:pPr>
      <w:rPr>
        <w:rFonts w:hint="default"/>
        <w:lang w:bidi="hr-HR" w:eastAsia="hr-HR" w:val="hr-HR"/>
      </w:rPr>
    </w:lvl>
    <w:lvl w:tplc="E1A4FF1C" w:ilvl="8">
      <w:numFmt w:val="bullet"/>
      <w:lvlText w:val="•"/>
      <w:lvlJc w:val="left"/>
      <w:pPr>
        <w:ind w:hanging="360" w:left="8105"/>
      </w:pPr>
      <w:rPr>
        <w:rFonts w:hint="default"/>
        <w:lang w:bidi="hr-HR" w:eastAsia="hr-HR" w:val="hr-HR"/>
      </w:rPr>
    </w:lvl>
  </w:abstractNum>
  <w:abstractNum w:abstractNumId="10">
    <w:nsid w:val="20576377"/>
    <w:multiLevelType w:val="hybridMultilevel"/>
    <w:tmpl w:val="4E789F8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11">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2">
    <w:nsid w:val="2466273B"/>
    <w:multiLevelType w:val="hybridMultilevel"/>
    <w:tmpl w:val="70F49C66"/>
    <w:lvl w:tplc="D0E8D2FC" w:ilvl="0">
      <w:numFmt w:val="bullet"/>
      <w:lvlText w:val="•"/>
      <w:lvlJc w:val="left"/>
      <w:pPr>
        <w:ind w:hanging="360" w:left="1336"/>
      </w:pPr>
      <w:rPr>
        <w:rFonts w:cs="Arial" w:eastAsia="Arial" w:hAnsi="Arial" w:ascii="Arial" w:hint="default"/>
        <w:w w:val="99"/>
        <w:sz w:val="20"/>
        <w:szCs w:val="20"/>
        <w:lang w:bidi="hr-HR" w:eastAsia="hr-HR" w:val="hr-HR"/>
      </w:rPr>
    </w:lvl>
    <w:lvl w:tentative="true" w:tplc="041A0003" w:ilvl="1">
      <w:start w:val="1"/>
      <w:numFmt w:val="bullet"/>
      <w:lvlText w:val="o"/>
      <w:lvlJc w:val="left"/>
      <w:pPr>
        <w:ind w:hanging="360" w:left="2056"/>
      </w:pPr>
      <w:rPr>
        <w:rFonts w:cs="Courier New" w:hAnsi="Courier New" w:ascii="Courier New" w:hint="default"/>
      </w:rPr>
    </w:lvl>
    <w:lvl w:tentative="true" w:tplc="041A0005" w:ilvl="2">
      <w:start w:val="1"/>
      <w:numFmt w:val="bullet"/>
      <w:lvlText w:val=""/>
      <w:lvlJc w:val="left"/>
      <w:pPr>
        <w:ind w:hanging="360" w:left="2776"/>
      </w:pPr>
      <w:rPr>
        <w:rFonts w:hAnsi="Wingdings" w:ascii="Wingdings" w:hint="default"/>
      </w:rPr>
    </w:lvl>
    <w:lvl w:tentative="true" w:tplc="041A0001" w:ilvl="3">
      <w:start w:val="1"/>
      <w:numFmt w:val="bullet"/>
      <w:lvlText w:val=""/>
      <w:lvlJc w:val="left"/>
      <w:pPr>
        <w:ind w:hanging="360" w:left="3496"/>
      </w:pPr>
      <w:rPr>
        <w:rFonts w:hAnsi="Symbol" w:ascii="Symbol" w:hint="default"/>
      </w:rPr>
    </w:lvl>
    <w:lvl w:tentative="true" w:tplc="041A0003" w:ilvl="4">
      <w:start w:val="1"/>
      <w:numFmt w:val="bullet"/>
      <w:lvlText w:val="o"/>
      <w:lvlJc w:val="left"/>
      <w:pPr>
        <w:ind w:hanging="360" w:left="4216"/>
      </w:pPr>
      <w:rPr>
        <w:rFonts w:cs="Courier New" w:hAnsi="Courier New" w:ascii="Courier New" w:hint="default"/>
      </w:rPr>
    </w:lvl>
    <w:lvl w:tentative="true" w:tplc="041A0005" w:ilvl="5">
      <w:start w:val="1"/>
      <w:numFmt w:val="bullet"/>
      <w:lvlText w:val=""/>
      <w:lvlJc w:val="left"/>
      <w:pPr>
        <w:ind w:hanging="360" w:left="4936"/>
      </w:pPr>
      <w:rPr>
        <w:rFonts w:hAnsi="Wingdings" w:ascii="Wingdings" w:hint="default"/>
      </w:rPr>
    </w:lvl>
    <w:lvl w:tentative="true" w:tplc="041A0001" w:ilvl="6">
      <w:start w:val="1"/>
      <w:numFmt w:val="bullet"/>
      <w:lvlText w:val=""/>
      <w:lvlJc w:val="left"/>
      <w:pPr>
        <w:ind w:hanging="360" w:left="5656"/>
      </w:pPr>
      <w:rPr>
        <w:rFonts w:hAnsi="Symbol" w:ascii="Symbol" w:hint="default"/>
      </w:rPr>
    </w:lvl>
    <w:lvl w:tentative="true" w:tplc="041A0003" w:ilvl="7">
      <w:start w:val="1"/>
      <w:numFmt w:val="bullet"/>
      <w:lvlText w:val="o"/>
      <w:lvlJc w:val="left"/>
      <w:pPr>
        <w:ind w:hanging="360" w:left="6376"/>
      </w:pPr>
      <w:rPr>
        <w:rFonts w:cs="Courier New" w:hAnsi="Courier New" w:ascii="Courier New" w:hint="default"/>
      </w:rPr>
    </w:lvl>
    <w:lvl w:tentative="true" w:tplc="041A0005" w:ilvl="8">
      <w:start w:val="1"/>
      <w:numFmt w:val="bullet"/>
      <w:lvlText w:val=""/>
      <w:lvlJc w:val="left"/>
      <w:pPr>
        <w:ind w:hanging="360" w:left="7096"/>
      </w:pPr>
      <w:rPr>
        <w:rFonts w:hAnsi="Wingdings" w:ascii="Wingdings" w:hint="default"/>
      </w:rPr>
    </w:lvl>
  </w:abstractNum>
  <w:abstractNum w:abstractNumId="13">
    <w:nsid w:val="249B7FAA"/>
    <w:multiLevelType w:val="hybridMultilevel"/>
    <w:tmpl w:val="F9A4B77A"/>
    <w:lvl w:tplc="3B8842D6" w:ilvl="0">
      <w:numFmt w:val="bullet"/>
      <w:lvlText w:val=""/>
      <w:lvlJc w:val="left"/>
      <w:pPr>
        <w:ind w:hanging="360" w:left="978"/>
      </w:pPr>
      <w:rPr>
        <w:rFonts w:cs="Symbol" w:eastAsia="Symbol" w:hAnsi="Symbol" w:ascii="Symbol" w:hint="default"/>
        <w:w w:val="100"/>
        <w:sz w:val="24"/>
        <w:szCs w:val="24"/>
        <w:lang w:bidi="hr-HR" w:eastAsia="hr-HR" w:val="hr-HR"/>
      </w:rPr>
    </w:lvl>
    <w:lvl w:tplc="5F40987E" w:ilvl="1">
      <w:numFmt w:val="bullet"/>
      <w:lvlText w:val="•"/>
      <w:lvlJc w:val="left"/>
      <w:pPr>
        <w:ind w:hanging="360" w:left="1870"/>
      </w:pPr>
      <w:rPr>
        <w:rFonts w:hint="default"/>
        <w:lang w:bidi="hr-HR" w:eastAsia="hr-HR" w:val="hr-HR"/>
      </w:rPr>
    </w:lvl>
    <w:lvl w:tplc="CA20A88A" w:ilvl="2">
      <w:numFmt w:val="bullet"/>
      <w:lvlText w:val="•"/>
      <w:lvlJc w:val="left"/>
      <w:pPr>
        <w:ind w:hanging="360" w:left="2761"/>
      </w:pPr>
      <w:rPr>
        <w:rFonts w:hint="default"/>
        <w:lang w:bidi="hr-HR" w:eastAsia="hr-HR" w:val="hr-HR"/>
      </w:rPr>
    </w:lvl>
    <w:lvl w:tplc="212E3CA4" w:ilvl="3">
      <w:numFmt w:val="bullet"/>
      <w:lvlText w:val="•"/>
      <w:lvlJc w:val="left"/>
      <w:pPr>
        <w:ind w:hanging="360" w:left="3651"/>
      </w:pPr>
      <w:rPr>
        <w:rFonts w:hint="default"/>
        <w:lang w:bidi="hr-HR" w:eastAsia="hr-HR" w:val="hr-HR"/>
      </w:rPr>
    </w:lvl>
    <w:lvl w:tplc="B9487614" w:ilvl="4">
      <w:numFmt w:val="bullet"/>
      <w:lvlText w:val="•"/>
      <w:lvlJc w:val="left"/>
      <w:pPr>
        <w:ind w:hanging="360" w:left="4542"/>
      </w:pPr>
      <w:rPr>
        <w:rFonts w:hint="default"/>
        <w:lang w:bidi="hr-HR" w:eastAsia="hr-HR" w:val="hr-HR"/>
      </w:rPr>
    </w:lvl>
    <w:lvl w:tplc="76A2A1A8" w:ilvl="5">
      <w:numFmt w:val="bullet"/>
      <w:lvlText w:val="•"/>
      <w:lvlJc w:val="left"/>
      <w:pPr>
        <w:ind w:hanging="360" w:left="5433"/>
      </w:pPr>
      <w:rPr>
        <w:rFonts w:hint="default"/>
        <w:lang w:bidi="hr-HR" w:eastAsia="hr-HR" w:val="hr-HR"/>
      </w:rPr>
    </w:lvl>
    <w:lvl w:tplc="1BA629CA" w:ilvl="6">
      <w:numFmt w:val="bullet"/>
      <w:lvlText w:val="•"/>
      <w:lvlJc w:val="left"/>
      <w:pPr>
        <w:ind w:hanging="360" w:left="6323"/>
      </w:pPr>
      <w:rPr>
        <w:rFonts w:hint="default"/>
        <w:lang w:bidi="hr-HR" w:eastAsia="hr-HR" w:val="hr-HR"/>
      </w:rPr>
    </w:lvl>
    <w:lvl w:tplc="82684626" w:ilvl="7">
      <w:numFmt w:val="bullet"/>
      <w:lvlText w:val="•"/>
      <w:lvlJc w:val="left"/>
      <w:pPr>
        <w:ind w:hanging="360" w:left="7214"/>
      </w:pPr>
      <w:rPr>
        <w:rFonts w:hint="default"/>
        <w:lang w:bidi="hr-HR" w:eastAsia="hr-HR" w:val="hr-HR"/>
      </w:rPr>
    </w:lvl>
    <w:lvl w:tplc="876CB080" w:ilvl="8">
      <w:numFmt w:val="bullet"/>
      <w:lvlText w:val="•"/>
      <w:lvlJc w:val="left"/>
      <w:pPr>
        <w:ind w:hanging="360" w:left="8105"/>
      </w:pPr>
      <w:rPr>
        <w:rFonts w:hint="default"/>
        <w:lang w:bidi="hr-HR" w:eastAsia="hr-HR" w:val="hr-HR"/>
      </w:rPr>
    </w:lvl>
  </w:abstractNum>
  <w:abstractNum w:abstractNumId="14">
    <w:nsid w:val="29142682"/>
    <w:multiLevelType w:val="hybridMultilevel"/>
    <w:tmpl w:val="27EA800C"/>
    <w:lvl w:tplc="D0E8D2FC" w:ilvl="0">
      <w:numFmt w:val="bullet"/>
      <w:lvlText w:val="•"/>
      <w:lvlJc w:val="left"/>
      <w:pPr>
        <w:ind w:hanging="360" w:left="720"/>
      </w:pPr>
      <w:rPr>
        <w:rFonts w:cs="Arial" w:eastAsia="Arial" w:hAnsi="Arial" w:ascii="Arial" w:hint="default"/>
        <w:w w:val="99"/>
        <w:sz w:val="20"/>
        <w:szCs w:val="20"/>
        <w:lang w:bidi="hr-HR" w:eastAsia="hr-HR" w:val="hr-HR"/>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95E28E8"/>
    <w:multiLevelType w:val="hybridMultilevel"/>
    <w:tmpl w:val="1EAAC776"/>
    <w:lvl w:tplc="80E66CCA" w:ilvl="0">
      <w:numFmt w:val="bullet"/>
      <w:lvlText w:val=""/>
      <w:lvlJc w:val="left"/>
      <w:pPr>
        <w:ind w:hanging="360" w:left="978"/>
      </w:pPr>
      <w:rPr>
        <w:rFonts w:cs="Symbol" w:eastAsia="Symbol" w:hAnsi="Symbol" w:ascii="Symbol" w:hint="default"/>
        <w:w w:val="100"/>
        <w:sz w:val="24"/>
        <w:szCs w:val="24"/>
        <w:lang w:bidi="hr-HR" w:eastAsia="hr-HR" w:val="hr-HR"/>
      </w:rPr>
    </w:lvl>
    <w:lvl w:tplc="0C6CC5DA" w:ilvl="1">
      <w:numFmt w:val="bullet"/>
      <w:lvlText w:val="•"/>
      <w:lvlJc w:val="left"/>
      <w:pPr>
        <w:ind w:hanging="360" w:left="1870"/>
      </w:pPr>
      <w:rPr>
        <w:rFonts w:hint="default"/>
        <w:lang w:bidi="hr-HR" w:eastAsia="hr-HR" w:val="hr-HR"/>
      </w:rPr>
    </w:lvl>
    <w:lvl w:tplc="F7C8786C" w:ilvl="2">
      <w:numFmt w:val="bullet"/>
      <w:lvlText w:val="•"/>
      <w:lvlJc w:val="left"/>
      <w:pPr>
        <w:ind w:hanging="360" w:left="2761"/>
      </w:pPr>
      <w:rPr>
        <w:rFonts w:hint="default"/>
        <w:lang w:bidi="hr-HR" w:eastAsia="hr-HR" w:val="hr-HR"/>
      </w:rPr>
    </w:lvl>
    <w:lvl w:tplc="4DB22ACC" w:ilvl="3">
      <w:numFmt w:val="bullet"/>
      <w:lvlText w:val="•"/>
      <w:lvlJc w:val="left"/>
      <w:pPr>
        <w:ind w:hanging="360" w:left="3651"/>
      </w:pPr>
      <w:rPr>
        <w:rFonts w:hint="default"/>
        <w:lang w:bidi="hr-HR" w:eastAsia="hr-HR" w:val="hr-HR"/>
      </w:rPr>
    </w:lvl>
    <w:lvl w:tplc="438803F8" w:ilvl="4">
      <w:numFmt w:val="bullet"/>
      <w:lvlText w:val="•"/>
      <w:lvlJc w:val="left"/>
      <w:pPr>
        <w:ind w:hanging="360" w:left="4542"/>
      </w:pPr>
      <w:rPr>
        <w:rFonts w:hint="default"/>
        <w:lang w:bidi="hr-HR" w:eastAsia="hr-HR" w:val="hr-HR"/>
      </w:rPr>
    </w:lvl>
    <w:lvl w:tplc="B0EA7AA2" w:ilvl="5">
      <w:numFmt w:val="bullet"/>
      <w:lvlText w:val="•"/>
      <w:lvlJc w:val="left"/>
      <w:pPr>
        <w:ind w:hanging="360" w:left="5433"/>
      </w:pPr>
      <w:rPr>
        <w:rFonts w:hint="default"/>
        <w:lang w:bidi="hr-HR" w:eastAsia="hr-HR" w:val="hr-HR"/>
      </w:rPr>
    </w:lvl>
    <w:lvl w:tplc="3D7412E6" w:ilvl="6">
      <w:numFmt w:val="bullet"/>
      <w:lvlText w:val="•"/>
      <w:lvlJc w:val="left"/>
      <w:pPr>
        <w:ind w:hanging="360" w:left="6323"/>
      </w:pPr>
      <w:rPr>
        <w:rFonts w:hint="default"/>
        <w:lang w:bidi="hr-HR" w:eastAsia="hr-HR" w:val="hr-HR"/>
      </w:rPr>
    </w:lvl>
    <w:lvl w:tplc="6B4CB9C4" w:ilvl="7">
      <w:numFmt w:val="bullet"/>
      <w:lvlText w:val="•"/>
      <w:lvlJc w:val="left"/>
      <w:pPr>
        <w:ind w:hanging="360" w:left="7214"/>
      </w:pPr>
      <w:rPr>
        <w:rFonts w:hint="default"/>
        <w:lang w:bidi="hr-HR" w:eastAsia="hr-HR" w:val="hr-HR"/>
      </w:rPr>
    </w:lvl>
    <w:lvl w:tplc="392E1CF6" w:ilvl="8">
      <w:numFmt w:val="bullet"/>
      <w:lvlText w:val="•"/>
      <w:lvlJc w:val="left"/>
      <w:pPr>
        <w:ind w:hanging="360" w:left="8105"/>
      </w:pPr>
      <w:rPr>
        <w:rFonts w:hint="default"/>
        <w:lang w:bidi="hr-HR" w:eastAsia="hr-HR" w:val="hr-HR"/>
      </w:rPr>
    </w:lvl>
  </w:abstractNum>
  <w:abstractNum w:abstractNumId="16">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7">
    <w:nsid w:val="2A7E52B8"/>
    <w:multiLevelType w:val="hybridMultilevel"/>
    <w:tmpl w:val="4B3A8136"/>
    <w:lvl w:tplc="6574A0EE" w:ilvl="0">
      <w:numFmt w:val="bullet"/>
      <w:lvlText w:val="•"/>
      <w:lvlJc w:val="left"/>
      <w:pPr>
        <w:ind w:hanging="706" w:left="964"/>
      </w:pPr>
      <w:rPr>
        <w:rFonts w:cs="Arial" w:eastAsia="Arial" w:hAnsi="Arial" w:ascii="Arial" w:hint="default"/>
        <w:spacing w:val="-33"/>
        <w:w w:val="99"/>
        <w:sz w:val="24"/>
        <w:szCs w:val="24"/>
        <w:lang w:bidi="hr-HR" w:eastAsia="hr-HR" w:val="hr-HR"/>
      </w:rPr>
    </w:lvl>
    <w:lvl w:tplc="7BE0BAEE" w:ilvl="1">
      <w:numFmt w:val="bullet"/>
      <w:lvlText w:val="o"/>
      <w:lvlJc w:val="left"/>
      <w:pPr>
        <w:ind w:hanging="360" w:left="978"/>
      </w:pPr>
      <w:rPr>
        <w:rFonts w:cs="Courier New" w:eastAsia="Courier New" w:hAnsi="Courier New" w:ascii="Courier New" w:hint="default"/>
        <w:w w:val="100"/>
        <w:sz w:val="24"/>
        <w:szCs w:val="24"/>
        <w:lang w:bidi="hr-HR" w:eastAsia="hr-HR" w:val="hr-HR"/>
      </w:rPr>
    </w:lvl>
    <w:lvl w:tplc="F5F45684" w:ilvl="2">
      <w:numFmt w:val="bullet"/>
      <w:lvlText w:val="•"/>
      <w:lvlJc w:val="left"/>
      <w:pPr>
        <w:ind w:hanging="360" w:left="1969"/>
      </w:pPr>
      <w:rPr>
        <w:rFonts w:hint="default"/>
        <w:lang w:bidi="hr-HR" w:eastAsia="hr-HR" w:val="hr-HR"/>
      </w:rPr>
    </w:lvl>
    <w:lvl w:tplc="91587360" w:ilvl="3">
      <w:numFmt w:val="bullet"/>
      <w:lvlText w:val="•"/>
      <w:lvlJc w:val="left"/>
      <w:pPr>
        <w:ind w:hanging="360" w:left="2959"/>
      </w:pPr>
      <w:rPr>
        <w:rFonts w:hint="default"/>
        <w:lang w:bidi="hr-HR" w:eastAsia="hr-HR" w:val="hr-HR"/>
      </w:rPr>
    </w:lvl>
    <w:lvl w:tplc="99EEEF86" w:ilvl="4">
      <w:numFmt w:val="bullet"/>
      <w:lvlText w:val="•"/>
      <w:lvlJc w:val="left"/>
      <w:pPr>
        <w:ind w:hanging="360" w:left="3948"/>
      </w:pPr>
      <w:rPr>
        <w:rFonts w:hint="default"/>
        <w:lang w:bidi="hr-HR" w:eastAsia="hr-HR" w:val="hr-HR"/>
      </w:rPr>
    </w:lvl>
    <w:lvl w:tplc="78C24E28" w:ilvl="5">
      <w:numFmt w:val="bullet"/>
      <w:lvlText w:val="•"/>
      <w:lvlJc w:val="left"/>
      <w:pPr>
        <w:ind w:hanging="360" w:left="4938"/>
      </w:pPr>
      <w:rPr>
        <w:rFonts w:hint="default"/>
        <w:lang w:bidi="hr-HR" w:eastAsia="hr-HR" w:val="hr-HR"/>
      </w:rPr>
    </w:lvl>
    <w:lvl w:tplc="ABD21E66" w:ilvl="6">
      <w:numFmt w:val="bullet"/>
      <w:lvlText w:val="•"/>
      <w:lvlJc w:val="left"/>
      <w:pPr>
        <w:ind w:hanging="360" w:left="5928"/>
      </w:pPr>
      <w:rPr>
        <w:rFonts w:hint="default"/>
        <w:lang w:bidi="hr-HR" w:eastAsia="hr-HR" w:val="hr-HR"/>
      </w:rPr>
    </w:lvl>
    <w:lvl w:tplc="82E04298" w:ilvl="7">
      <w:numFmt w:val="bullet"/>
      <w:lvlText w:val="•"/>
      <w:lvlJc w:val="left"/>
      <w:pPr>
        <w:ind w:hanging="360" w:left="6917"/>
      </w:pPr>
      <w:rPr>
        <w:rFonts w:hint="default"/>
        <w:lang w:bidi="hr-HR" w:eastAsia="hr-HR" w:val="hr-HR"/>
      </w:rPr>
    </w:lvl>
    <w:lvl w:tplc="37841F3E" w:ilvl="8">
      <w:numFmt w:val="bullet"/>
      <w:lvlText w:val="•"/>
      <w:lvlJc w:val="left"/>
      <w:pPr>
        <w:ind w:hanging="360" w:left="7907"/>
      </w:pPr>
      <w:rPr>
        <w:rFonts w:hint="default"/>
        <w:lang w:bidi="hr-HR" w:eastAsia="hr-HR" w:val="hr-HR"/>
      </w:rPr>
    </w:lvl>
  </w:abstractNum>
  <w:abstractNum w:abstractNumId="18">
    <w:nsid w:val="2D55633E"/>
    <w:multiLevelType w:val="hybridMultilevel"/>
    <w:tmpl w:val="370AFA76"/>
    <w:lvl w:tplc="48043B3A" w:ilvl="0">
      <w:numFmt w:val="bullet"/>
      <w:lvlText w:val=""/>
      <w:lvlJc w:val="left"/>
      <w:pPr>
        <w:ind w:hanging="360" w:left="978"/>
      </w:pPr>
      <w:rPr>
        <w:rFonts w:cs="Symbol" w:eastAsia="Symbol" w:hAnsi="Symbol" w:ascii="Symbol" w:hint="default"/>
        <w:w w:val="100"/>
        <w:sz w:val="24"/>
        <w:szCs w:val="24"/>
        <w:lang w:bidi="hr-HR" w:eastAsia="hr-HR" w:val="hr-HR"/>
      </w:rPr>
    </w:lvl>
    <w:lvl w:tplc="86FE6316" w:ilvl="1">
      <w:numFmt w:val="bullet"/>
      <w:lvlText w:val="•"/>
      <w:lvlJc w:val="left"/>
      <w:pPr>
        <w:ind w:hanging="360" w:left="1870"/>
      </w:pPr>
      <w:rPr>
        <w:rFonts w:hint="default"/>
        <w:lang w:bidi="hr-HR" w:eastAsia="hr-HR" w:val="hr-HR"/>
      </w:rPr>
    </w:lvl>
    <w:lvl w:tplc="9FA61FAA" w:ilvl="2">
      <w:numFmt w:val="bullet"/>
      <w:lvlText w:val="•"/>
      <w:lvlJc w:val="left"/>
      <w:pPr>
        <w:ind w:hanging="360" w:left="2761"/>
      </w:pPr>
      <w:rPr>
        <w:rFonts w:hint="default"/>
        <w:lang w:bidi="hr-HR" w:eastAsia="hr-HR" w:val="hr-HR"/>
      </w:rPr>
    </w:lvl>
    <w:lvl w:tplc="48D0C74A" w:ilvl="3">
      <w:numFmt w:val="bullet"/>
      <w:lvlText w:val="•"/>
      <w:lvlJc w:val="left"/>
      <w:pPr>
        <w:ind w:hanging="360" w:left="3651"/>
      </w:pPr>
      <w:rPr>
        <w:rFonts w:hint="default"/>
        <w:lang w:bidi="hr-HR" w:eastAsia="hr-HR" w:val="hr-HR"/>
      </w:rPr>
    </w:lvl>
    <w:lvl w:tplc="074E815C" w:ilvl="4">
      <w:numFmt w:val="bullet"/>
      <w:lvlText w:val="•"/>
      <w:lvlJc w:val="left"/>
      <w:pPr>
        <w:ind w:hanging="360" w:left="4542"/>
      </w:pPr>
      <w:rPr>
        <w:rFonts w:hint="default"/>
        <w:lang w:bidi="hr-HR" w:eastAsia="hr-HR" w:val="hr-HR"/>
      </w:rPr>
    </w:lvl>
    <w:lvl w:tplc="2348FF90" w:ilvl="5">
      <w:numFmt w:val="bullet"/>
      <w:lvlText w:val="•"/>
      <w:lvlJc w:val="left"/>
      <w:pPr>
        <w:ind w:hanging="360" w:left="5433"/>
      </w:pPr>
      <w:rPr>
        <w:rFonts w:hint="default"/>
        <w:lang w:bidi="hr-HR" w:eastAsia="hr-HR" w:val="hr-HR"/>
      </w:rPr>
    </w:lvl>
    <w:lvl w:tplc="F55204C2" w:ilvl="6">
      <w:numFmt w:val="bullet"/>
      <w:lvlText w:val="•"/>
      <w:lvlJc w:val="left"/>
      <w:pPr>
        <w:ind w:hanging="360" w:left="6323"/>
      </w:pPr>
      <w:rPr>
        <w:rFonts w:hint="default"/>
        <w:lang w:bidi="hr-HR" w:eastAsia="hr-HR" w:val="hr-HR"/>
      </w:rPr>
    </w:lvl>
    <w:lvl w:tplc="C4C67DE2" w:ilvl="7">
      <w:numFmt w:val="bullet"/>
      <w:lvlText w:val="•"/>
      <w:lvlJc w:val="left"/>
      <w:pPr>
        <w:ind w:hanging="360" w:left="7214"/>
      </w:pPr>
      <w:rPr>
        <w:rFonts w:hint="default"/>
        <w:lang w:bidi="hr-HR" w:eastAsia="hr-HR" w:val="hr-HR"/>
      </w:rPr>
    </w:lvl>
    <w:lvl w:tplc="D9D67052" w:ilvl="8">
      <w:numFmt w:val="bullet"/>
      <w:lvlText w:val="•"/>
      <w:lvlJc w:val="left"/>
      <w:pPr>
        <w:ind w:hanging="360" w:left="8105"/>
      </w:pPr>
      <w:rPr>
        <w:rFonts w:hint="default"/>
        <w:lang w:bidi="hr-HR" w:eastAsia="hr-HR" w:val="hr-HR"/>
      </w:rPr>
    </w:lvl>
  </w:abstractNum>
  <w:abstractNum w:abstractNumId="19">
    <w:nsid w:val="301B30A8"/>
    <w:multiLevelType w:val="hybridMultilevel"/>
    <w:tmpl w:val="913652A8"/>
    <w:lvl w:tplc="7DA458EC" w:ilvl="0">
      <w:numFmt w:val="bullet"/>
      <w:lvlText w:val="•"/>
      <w:lvlJc w:val="left"/>
      <w:pPr>
        <w:ind w:hanging="348" w:left="964"/>
      </w:pPr>
      <w:rPr>
        <w:rFonts w:cs="Arial" w:eastAsia="Arial" w:hAnsi="Arial" w:ascii="Arial" w:hint="default"/>
        <w:spacing w:val="-29"/>
        <w:w w:val="99"/>
        <w:sz w:val="24"/>
        <w:szCs w:val="24"/>
        <w:lang w:bidi="hr-HR" w:eastAsia="hr-HR" w:val="hr-HR"/>
      </w:rPr>
    </w:lvl>
    <w:lvl w:tplc="B1DE286E" w:ilvl="1">
      <w:numFmt w:val="bullet"/>
      <w:lvlText w:val="•"/>
      <w:lvlJc w:val="left"/>
      <w:pPr>
        <w:ind w:hanging="348" w:left="1852"/>
      </w:pPr>
      <w:rPr>
        <w:rFonts w:hint="default"/>
        <w:lang w:bidi="hr-HR" w:eastAsia="hr-HR" w:val="hr-HR"/>
      </w:rPr>
    </w:lvl>
    <w:lvl w:tplc="46EEA558" w:ilvl="2">
      <w:numFmt w:val="bullet"/>
      <w:lvlText w:val="•"/>
      <w:lvlJc w:val="left"/>
      <w:pPr>
        <w:ind w:hanging="348" w:left="2745"/>
      </w:pPr>
      <w:rPr>
        <w:rFonts w:hint="default"/>
        <w:lang w:bidi="hr-HR" w:eastAsia="hr-HR" w:val="hr-HR"/>
      </w:rPr>
    </w:lvl>
    <w:lvl w:tplc="CF9C2D24" w:ilvl="3">
      <w:numFmt w:val="bullet"/>
      <w:lvlText w:val="•"/>
      <w:lvlJc w:val="left"/>
      <w:pPr>
        <w:ind w:hanging="348" w:left="3637"/>
      </w:pPr>
      <w:rPr>
        <w:rFonts w:hint="default"/>
        <w:lang w:bidi="hr-HR" w:eastAsia="hr-HR" w:val="hr-HR"/>
      </w:rPr>
    </w:lvl>
    <w:lvl w:tplc="10A0298A" w:ilvl="4">
      <w:numFmt w:val="bullet"/>
      <w:lvlText w:val="•"/>
      <w:lvlJc w:val="left"/>
      <w:pPr>
        <w:ind w:hanging="348" w:left="4530"/>
      </w:pPr>
      <w:rPr>
        <w:rFonts w:hint="default"/>
        <w:lang w:bidi="hr-HR" w:eastAsia="hr-HR" w:val="hr-HR"/>
      </w:rPr>
    </w:lvl>
    <w:lvl w:tplc="EC7CD45E" w:ilvl="5">
      <w:numFmt w:val="bullet"/>
      <w:lvlText w:val="•"/>
      <w:lvlJc w:val="left"/>
      <w:pPr>
        <w:ind w:hanging="348" w:left="5423"/>
      </w:pPr>
      <w:rPr>
        <w:rFonts w:hint="default"/>
        <w:lang w:bidi="hr-HR" w:eastAsia="hr-HR" w:val="hr-HR"/>
      </w:rPr>
    </w:lvl>
    <w:lvl w:tplc="A18E4AF6" w:ilvl="6">
      <w:numFmt w:val="bullet"/>
      <w:lvlText w:val="•"/>
      <w:lvlJc w:val="left"/>
      <w:pPr>
        <w:ind w:hanging="348" w:left="6315"/>
      </w:pPr>
      <w:rPr>
        <w:rFonts w:hint="default"/>
        <w:lang w:bidi="hr-HR" w:eastAsia="hr-HR" w:val="hr-HR"/>
      </w:rPr>
    </w:lvl>
    <w:lvl w:tplc="3880ECC6" w:ilvl="7">
      <w:numFmt w:val="bullet"/>
      <w:lvlText w:val="•"/>
      <w:lvlJc w:val="left"/>
      <w:pPr>
        <w:ind w:hanging="348" w:left="7208"/>
      </w:pPr>
      <w:rPr>
        <w:rFonts w:hint="default"/>
        <w:lang w:bidi="hr-HR" w:eastAsia="hr-HR" w:val="hr-HR"/>
      </w:rPr>
    </w:lvl>
    <w:lvl w:tplc="2376E89C" w:ilvl="8">
      <w:numFmt w:val="bullet"/>
      <w:lvlText w:val="•"/>
      <w:lvlJc w:val="left"/>
      <w:pPr>
        <w:ind w:hanging="348" w:left="8101"/>
      </w:pPr>
      <w:rPr>
        <w:rFonts w:hint="default"/>
        <w:lang w:bidi="hr-HR" w:eastAsia="hr-HR" w:val="hr-HR"/>
      </w:rPr>
    </w:lvl>
  </w:abstractNum>
  <w:abstractNum w:abstractNumId="20">
    <w:nsid w:val="312B0502"/>
    <w:multiLevelType w:val="hybridMultilevel"/>
    <w:tmpl w:val="8D8A59F0"/>
    <w:lvl w:tplc="9DAE8CD8" w:ilvl="0">
      <w:numFmt w:val="bullet"/>
      <w:lvlText w:val=""/>
      <w:lvlJc w:val="left"/>
      <w:pPr>
        <w:ind w:hanging="286" w:left="1252"/>
      </w:pPr>
      <w:rPr>
        <w:rFonts w:cs="Symbol" w:eastAsia="Symbol" w:hAnsi="Symbol" w:ascii="Symbol" w:hint="default"/>
        <w:w w:val="100"/>
        <w:sz w:val="24"/>
        <w:szCs w:val="24"/>
        <w:lang w:bidi="hr-HR" w:eastAsia="hr-HR" w:val="hr-HR"/>
      </w:rPr>
    </w:lvl>
    <w:lvl w:tplc="D6B6B96C" w:ilvl="1">
      <w:numFmt w:val="bullet"/>
      <w:lvlText w:val="•"/>
      <w:lvlJc w:val="left"/>
      <w:pPr>
        <w:ind w:hanging="286" w:left="2122"/>
      </w:pPr>
      <w:rPr>
        <w:rFonts w:hint="default"/>
        <w:lang w:bidi="hr-HR" w:eastAsia="hr-HR" w:val="hr-HR"/>
      </w:rPr>
    </w:lvl>
    <w:lvl w:tplc="F76EC274" w:ilvl="2">
      <w:numFmt w:val="bullet"/>
      <w:lvlText w:val="•"/>
      <w:lvlJc w:val="left"/>
      <w:pPr>
        <w:ind w:hanging="286" w:left="2985"/>
      </w:pPr>
      <w:rPr>
        <w:rFonts w:hint="default"/>
        <w:lang w:bidi="hr-HR" w:eastAsia="hr-HR" w:val="hr-HR"/>
      </w:rPr>
    </w:lvl>
    <w:lvl w:tplc="83E8F544" w:ilvl="3">
      <w:numFmt w:val="bullet"/>
      <w:lvlText w:val="•"/>
      <w:lvlJc w:val="left"/>
      <w:pPr>
        <w:ind w:hanging="286" w:left="3847"/>
      </w:pPr>
      <w:rPr>
        <w:rFonts w:hint="default"/>
        <w:lang w:bidi="hr-HR" w:eastAsia="hr-HR" w:val="hr-HR"/>
      </w:rPr>
    </w:lvl>
    <w:lvl w:tplc="D02254A6" w:ilvl="4">
      <w:numFmt w:val="bullet"/>
      <w:lvlText w:val="•"/>
      <w:lvlJc w:val="left"/>
      <w:pPr>
        <w:ind w:hanging="286" w:left="4710"/>
      </w:pPr>
      <w:rPr>
        <w:rFonts w:hint="default"/>
        <w:lang w:bidi="hr-HR" w:eastAsia="hr-HR" w:val="hr-HR"/>
      </w:rPr>
    </w:lvl>
    <w:lvl w:tplc="FB465D52" w:ilvl="5">
      <w:numFmt w:val="bullet"/>
      <w:lvlText w:val="•"/>
      <w:lvlJc w:val="left"/>
      <w:pPr>
        <w:ind w:hanging="286" w:left="5573"/>
      </w:pPr>
      <w:rPr>
        <w:rFonts w:hint="default"/>
        <w:lang w:bidi="hr-HR" w:eastAsia="hr-HR" w:val="hr-HR"/>
      </w:rPr>
    </w:lvl>
    <w:lvl w:tplc="77AA1850" w:ilvl="6">
      <w:numFmt w:val="bullet"/>
      <w:lvlText w:val="•"/>
      <w:lvlJc w:val="left"/>
      <w:pPr>
        <w:ind w:hanging="286" w:left="6435"/>
      </w:pPr>
      <w:rPr>
        <w:rFonts w:hint="default"/>
        <w:lang w:bidi="hr-HR" w:eastAsia="hr-HR" w:val="hr-HR"/>
      </w:rPr>
    </w:lvl>
    <w:lvl w:tplc="3C34F906" w:ilvl="7">
      <w:numFmt w:val="bullet"/>
      <w:lvlText w:val="•"/>
      <w:lvlJc w:val="left"/>
      <w:pPr>
        <w:ind w:hanging="286" w:left="7298"/>
      </w:pPr>
      <w:rPr>
        <w:rFonts w:hint="default"/>
        <w:lang w:bidi="hr-HR" w:eastAsia="hr-HR" w:val="hr-HR"/>
      </w:rPr>
    </w:lvl>
    <w:lvl w:tplc="0DC80C64" w:ilvl="8">
      <w:numFmt w:val="bullet"/>
      <w:lvlText w:val="•"/>
      <w:lvlJc w:val="left"/>
      <w:pPr>
        <w:ind w:hanging="286" w:left="8161"/>
      </w:pPr>
      <w:rPr>
        <w:rFonts w:hint="default"/>
        <w:lang w:bidi="hr-HR" w:eastAsia="hr-HR" w:val="hr-HR"/>
      </w:rPr>
    </w:lvl>
  </w:abstractNum>
  <w:abstractNum w:abstractNumId="21">
    <w:nsid w:val="37DC3C8B"/>
    <w:multiLevelType w:val="multilevel"/>
    <w:tmpl w:val="20B2D82C"/>
    <w:lvl w:ilvl="0">
      <w:start w:val="3"/>
      <w:numFmt w:val="decimal"/>
      <w:lvlText w:val="%1"/>
      <w:lvlJc w:val="left"/>
      <w:pPr>
        <w:ind w:hanging="696" w:left="1674"/>
      </w:pPr>
      <w:rPr>
        <w:rFonts w:hint="default"/>
        <w:lang w:bidi="hr-HR" w:eastAsia="hr-HR" w:val="hr-HR"/>
      </w:rPr>
    </w:lvl>
    <w:lvl w:ilvl="1">
      <w:start w:val="2"/>
      <w:numFmt w:val="decimal"/>
      <w:lvlText w:val="%1.%2"/>
      <w:lvlJc w:val="left"/>
      <w:pPr>
        <w:ind w:hanging="696" w:left="1674"/>
      </w:pPr>
      <w:rPr>
        <w:rFonts w:hint="default"/>
        <w:lang w:bidi="hr-HR" w:eastAsia="hr-HR" w:val="hr-HR"/>
      </w:rPr>
    </w:lvl>
    <w:lvl w:ilvl="2">
      <w:start w:val="1"/>
      <w:numFmt w:val="decimal"/>
      <w:lvlText w:val="%1.%2.%3."/>
      <w:lvlJc w:val="left"/>
      <w:pPr>
        <w:ind w:hanging="696" w:left="167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1415" w:left="3091"/>
      </w:pPr>
      <w:rPr>
        <w:rFonts w:cs="Arial" w:eastAsia="Arial" w:hAnsi="Arial" w:ascii="Arial" w:hint="default"/>
        <w:b/>
        <w:bCs/>
        <w:spacing w:val="0"/>
        <w:w w:val="99"/>
        <w:sz w:val="24"/>
        <w:szCs w:val="24"/>
        <w:lang w:bidi="hr-HR" w:eastAsia="hr-HR" w:val="hr-HR"/>
      </w:rPr>
    </w:lvl>
    <w:lvl w:ilvl="4">
      <w:numFmt w:val="bullet"/>
      <w:lvlText w:val="•"/>
      <w:lvlJc w:val="left"/>
      <w:pPr>
        <w:ind w:hanging="1415" w:left="5362"/>
      </w:pPr>
      <w:rPr>
        <w:rFonts w:hint="default"/>
        <w:lang w:bidi="hr-HR" w:eastAsia="hr-HR" w:val="hr-HR"/>
      </w:rPr>
    </w:lvl>
    <w:lvl w:ilvl="5">
      <w:numFmt w:val="bullet"/>
      <w:lvlText w:val="•"/>
      <w:lvlJc w:val="left"/>
      <w:pPr>
        <w:ind w:hanging="1415" w:left="6116"/>
      </w:pPr>
      <w:rPr>
        <w:rFonts w:hint="default"/>
        <w:lang w:bidi="hr-HR" w:eastAsia="hr-HR" w:val="hr-HR"/>
      </w:rPr>
    </w:lvl>
    <w:lvl w:ilvl="6">
      <w:numFmt w:val="bullet"/>
      <w:lvlText w:val="•"/>
      <w:lvlJc w:val="left"/>
      <w:pPr>
        <w:ind w:hanging="1415" w:left="6870"/>
      </w:pPr>
      <w:rPr>
        <w:rFonts w:hint="default"/>
        <w:lang w:bidi="hr-HR" w:eastAsia="hr-HR" w:val="hr-HR"/>
      </w:rPr>
    </w:lvl>
    <w:lvl w:ilvl="7">
      <w:numFmt w:val="bullet"/>
      <w:lvlText w:val="•"/>
      <w:lvlJc w:val="left"/>
      <w:pPr>
        <w:ind w:hanging="1415" w:left="7624"/>
      </w:pPr>
      <w:rPr>
        <w:rFonts w:hint="default"/>
        <w:lang w:bidi="hr-HR" w:eastAsia="hr-HR" w:val="hr-HR"/>
      </w:rPr>
    </w:lvl>
    <w:lvl w:ilvl="8">
      <w:numFmt w:val="bullet"/>
      <w:lvlText w:val="•"/>
      <w:lvlJc w:val="left"/>
      <w:pPr>
        <w:ind w:hanging="1415" w:left="8378"/>
      </w:pPr>
      <w:rPr>
        <w:rFonts w:hint="default"/>
        <w:lang w:bidi="hr-HR" w:eastAsia="hr-HR" w:val="hr-HR"/>
      </w:rPr>
    </w:lvl>
  </w:abstractNum>
  <w:abstractNum w:abstractNumId="22">
    <w:nsid w:val="3E127E06"/>
    <w:multiLevelType w:val="hybridMultilevel"/>
    <w:tmpl w:val="DB24A8D0"/>
    <w:lvl w:tplc="B600B30E" w:ilvl="0">
      <w:numFmt w:val="bullet"/>
      <w:lvlText w:val=""/>
      <w:lvlJc w:val="left"/>
      <w:pPr>
        <w:ind w:hanging="360" w:left="978"/>
      </w:pPr>
      <w:rPr>
        <w:rFonts w:cs="Symbol" w:eastAsia="Symbol" w:hAnsi="Symbol" w:ascii="Symbol" w:hint="default"/>
        <w:w w:val="100"/>
        <w:sz w:val="24"/>
        <w:szCs w:val="24"/>
        <w:lang w:bidi="hr-HR" w:eastAsia="hr-HR" w:val="hr-HR"/>
      </w:rPr>
    </w:lvl>
    <w:lvl w:tplc="B81EC96E" w:ilvl="1">
      <w:numFmt w:val="bullet"/>
      <w:lvlText w:val="•"/>
      <w:lvlJc w:val="left"/>
      <w:pPr>
        <w:ind w:hanging="360" w:left="1870"/>
      </w:pPr>
      <w:rPr>
        <w:rFonts w:hint="default"/>
        <w:lang w:bidi="hr-HR" w:eastAsia="hr-HR" w:val="hr-HR"/>
      </w:rPr>
    </w:lvl>
    <w:lvl w:tplc="0F72058A" w:ilvl="2">
      <w:numFmt w:val="bullet"/>
      <w:lvlText w:val="•"/>
      <w:lvlJc w:val="left"/>
      <w:pPr>
        <w:ind w:hanging="360" w:left="2761"/>
      </w:pPr>
      <w:rPr>
        <w:rFonts w:hint="default"/>
        <w:lang w:bidi="hr-HR" w:eastAsia="hr-HR" w:val="hr-HR"/>
      </w:rPr>
    </w:lvl>
    <w:lvl w:tplc="F4E82718" w:ilvl="3">
      <w:numFmt w:val="bullet"/>
      <w:lvlText w:val="•"/>
      <w:lvlJc w:val="left"/>
      <w:pPr>
        <w:ind w:hanging="360" w:left="3651"/>
      </w:pPr>
      <w:rPr>
        <w:rFonts w:hint="default"/>
        <w:lang w:bidi="hr-HR" w:eastAsia="hr-HR" w:val="hr-HR"/>
      </w:rPr>
    </w:lvl>
    <w:lvl w:tplc="1A7AFC06" w:ilvl="4">
      <w:numFmt w:val="bullet"/>
      <w:lvlText w:val="•"/>
      <w:lvlJc w:val="left"/>
      <w:pPr>
        <w:ind w:hanging="360" w:left="4542"/>
      </w:pPr>
      <w:rPr>
        <w:rFonts w:hint="default"/>
        <w:lang w:bidi="hr-HR" w:eastAsia="hr-HR" w:val="hr-HR"/>
      </w:rPr>
    </w:lvl>
    <w:lvl w:tplc="2A0A084A" w:ilvl="5">
      <w:numFmt w:val="bullet"/>
      <w:lvlText w:val="•"/>
      <w:lvlJc w:val="left"/>
      <w:pPr>
        <w:ind w:hanging="360" w:left="5433"/>
      </w:pPr>
      <w:rPr>
        <w:rFonts w:hint="default"/>
        <w:lang w:bidi="hr-HR" w:eastAsia="hr-HR" w:val="hr-HR"/>
      </w:rPr>
    </w:lvl>
    <w:lvl w:tplc="7CAC4B06" w:ilvl="6">
      <w:numFmt w:val="bullet"/>
      <w:lvlText w:val="•"/>
      <w:lvlJc w:val="left"/>
      <w:pPr>
        <w:ind w:hanging="360" w:left="6323"/>
      </w:pPr>
      <w:rPr>
        <w:rFonts w:hint="default"/>
        <w:lang w:bidi="hr-HR" w:eastAsia="hr-HR" w:val="hr-HR"/>
      </w:rPr>
    </w:lvl>
    <w:lvl w:tplc="BBF42E7C" w:ilvl="7">
      <w:numFmt w:val="bullet"/>
      <w:lvlText w:val="•"/>
      <w:lvlJc w:val="left"/>
      <w:pPr>
        <w:ind w:hanging="360" w:left="7214"/>
      </w:pPr>
      <w:rPr>
        <w:rFonts w:hint="default"/>
        <w:lang w:bidi="hr-HR" w:eastAsia="hr-HR" w:val="hr-HR"/>
      </w:rPr>
    </w:lvl>
    <w:lvl w:tplc="D220AE32" w:ilvl="8">
      <w:numFmt w:val="bullet"/>
      <w:lvlText w:val="•"/>
      <w:lvlJc w:val="left"/>
      <w:pPr>
        <w:ind w:hanging="360" w:left="8105"/>
      </w:pPr>
      <w:rPr>
        <w:rFonts w:hint="default"/>
        <w:lang w:bidi="hr-HR" w:eastAsia="hr-HR" w:val="hr-HR"/>
      </w:rPr>
    </w:lvl>
  </w:abstractNum>
  <w:abstractNum w:abstractNumId="23">
    <w:nsid w:val="41715C07"/>
    <w:multiLevelType w:val="hybridMultilevel"/>
    <w:tmpl w:val="7C7065A8"/>
    <w:lvl w:tplc="6B08B010" w:ilvl="0">
      <w:numFmt w:val="bullet"/>
      <w:lvlText w:val=""/>
      <w:lvlJc w:val="left"/>
      <w:pPr>
        <w:ind w:hanging="360" w:left="978"/>
      </w:pPr>
      <w:rPr>
        <w:rFonts w:cs="Symbol" w:eastAsia="Symbol" w:hAnsi="Symbol" w:ascii="Symbol" w:hint="default"/>
        <w:w w:val="100"/>
        <w:sz w:val="24"/>
        <w:szCs w:val="24"/>
        <w:lang w:bidi="hr-HR" w:eastAsia="hr-HR" w:val="hr-HR"/>
      </w:rPr>
    </w:lvl>
    <w:lvl w:tplc="F7669364" w:ilvl="1">
      <w:numFmt w:val="bullet"/>
      <w:lvlText w:val="•"/>
      <w:lvlJc w:val="left"/>
      <w:pPr>
        <w:ind w:hanging="360" w:left="1870"/>
      </w:pPr>
      <w:rPr>
        <w:rFonts w:hint="default"/>
        <w:lang w:bidi="hr-HR" w:eastAsia="hr-HR" w:val="hr-HR"/>
      </w:rPr>
    </w:lvl>
    <w:lvl w:tplc="0B7E61F4" w:ilvl="2">
      <w:numFmt w:val="bullet"/>
      <w:lvlText w:val="•"/>
      <w:lvlJc w:val="left"/>
      <w:pPr>
        <w:ind w:hanging="360" w:left="2761"/>
      </w:pPr>
      <w:rPr>
        <w:rFonts w:hint="default"/>
        <w:lang w:bidi="hr-HR" w:eastAsia="hr-HR" w:val="hr-HR"/>
      </w:rPr>
    </w:lvl>
    <w:lvl w:tplc="5B5EB76E" w:ilvl="3">
      <w:numFmt w:val="bullet"/>
      <w:lvlText w:val="•"/>
      <w:lvlJc w:val="left"/>
      <w:pPr>
        <w:ind w:hanging="360" w:left="3651"/>
      </w:pPr>
      <w:rPr>
        <w:rFonts w:hint="default"/>
        <w:lang w:bidi="hr-HR" w:eastAsia="hr-HR" w:val="hr-HR"/>
      </w:rPr>
    </w:lvl>
    <w:lvl w:tplc="8EEC9E42" w:ilvl="4">
      <w:numFmt w:val="bullet"/>
      <w:lvlText w:val="•"/>
      <w:lvlJc w:val="left"/>
      <w:pPr>
        <w:ind w:hanging="360" w:left="4542"/>
      </w:pPr>
      <w:rPr>
        <w:rFonts w:hint="default"/>
        <w:lang w:bidi="hr-HR" w:eastAsia="hr-HR" w:val="hr-HR"/>
      </w:rPr>
    </w:lvl>
    <w:lvl w:tplc="ED8229C2" w:ilvl="5">
      <w:numFmt w:val="bullet"/>
      <w:lvlText w:val="•"/>
      <w:lvlJc w:val="left"/>
      <w:pPr>
        <w:ind w:hanging="360" w:left="5433"/>
      </w:pPr>
      <w:rPr>
        <w:rFonts w:hint="default"/>
        <w:lang w:bidi="hr-HR" w:eastAsia="hr-HR" w:val="hr-HR"/>
      </w:rPr>
    </w:lvl>
    <w:lvl w:tplc="50146650" w:ilvl="6">
      <w:numFmt w:val="bullet"/>
      <w:lvlText w:val="•"/>
      <w:lvlJc w:val="left"/>
      <w:pPr>
        <w:ind w:hanging="360" w:left="6323"/>
      </w:pPr>
      <w:rPr>
        <w:rFonts w:hint="default"/>
        <w:lang w:bidi="hr-HR" w:eastAsia="hr-HR" w:val="hr-HR"/>
      </w:rPr>
    </w:lvl>
    <w:lvl w:tplc="AAC0FE50" w:ilvl="7">
      <w:numFmt w:val="bullet"/>
      <w:lvlText w:val="•"/>
      <w:lvlJc w:val="left"/>
      <w:pPr>
        <w:ind w:hanging="360" w:left="7214"/>
      </w:pPr>
      <w:rPr>
        <w:rFonts w:hint="default"/>
        <w:lang w:bidi="hr-HR" w:eastAsia="hr-HR" w:val="hr-HR"/>
      </w:rPr>
    </w:lvl>
    <w:lvl w:tplc="F2D45D10" w:ilvl="8">
      <w:numFmt w:val="bullet"/>
      <w:lvlText w:val="•"/>
      <w:lvlJc w:val="left"/>
      <w:pPr>
        <w:ind w:hanging="360" w:left="8105"/>
      </w:pPr>
      <w:rPr>
        <w:rFonts w:hint="default"/>
        <w:lang w:bidi="hr-HR" w:eastAsia="hr-HR" w:val="hr-HR"/>
      </w:rPr>
    </w:lvl>
  </w:abstractNum>
  <w:abstractNum w:abstractNumId="24">
    <w:nsid w:val="4651457D"/>
    <w:multiLevelType w:val="hybridMultilevel"/>
    <w:tmpl w:val="36CC814C"/>
    <w:lvl w:tplc="BD447946" w:ilvl="0">
      <w:numFmt w:val="bullet"/>
      <w:lvlText w:val=""/>
      <w:lvlJc w:val="left"/>
      <w:pPr>
        <w:ind w:hanging="360" w:left="978"/>
      </w:pPr>
      <w:rPr>
        <w:rFonts w:cs="Symbol" w:eastAsia="Symbol" w:hAnsi="Symbol" w:ascii="Symbol" w:hint="default"/>
        <w:w w:val="100"/>
        <w:sz w:val="24"/>
        <w:szCs w:val="24"/>
        <w:lang w:bidi="hr-HR" w:eastAsia="hr-HR" w:val="hr-HR"/>
      </w:rPr>
    </w:lvl>
    <w:lvl w:tplc="0A76B4D8" w:ilvl="1">
      <w:numFmt w:val="bullet"/>
      <w:lvlText w:val="•"/>
      <w:lvlJc w:val="left"/>
      <w:pPr>
        <w:ind w:hanging="360" w:left="1870"/>
      </w:pPr>
      <w:rPr>
        <w:rFonts w:hint="default"/>
        <w:lang w:bidi="hr-HR" w:eastAsia="hr-HR" w:val="hr-HR"/>
      </w:rPr>
    </w:lvl>
    <w:lvl w:tplc="6A12AEEC" w:ilvl="2">
      <w:numFmt w:val="bullet"/>
      <w:lvlText w:val="•"/>
      <w:lvlJc w:val="left"/>
      <w:pPr>
        <w:ind w:hanging="360" w:left="2761"/>
      </w:pPr>
      <w:rPr>
        <w:rFonts w:hint="default"/>
        <w:lang w:bidi="hr-HR" w:eastAsia="hr-HR" w:val="hr-HR"/>
      </w:rPr>
    </w:lvl>
    <w:lvl w:tplc="08807CDC" w:ilvl="3">
      <w:numFmt w:val="bullet"/>
      <w:lvlText w:val="•"/>
      <w:lvlJc w:val="left"/>
      <w:pPr>
        <w:ind w:hanging="360" w:left="3651"/>
      </w:pPr>
      <w:rPr>
        <w:rFonts w:hint="default"/>
        <w:lang w:bidi="hr-HR" w:eastAsia="hr-HR" w:val="hr-HR"/>
      </w:rPr>
    </w:lvl>
    <w:lvl w:tplc="8C04DEF8" w:ilvl="4">
      <w:numFmt w:val="bullet"/>
      <w:lvlText w:val="•"/>
      <w:lvlJc w:val="left"/>
      <w:pPr>
        <w:ind w:hanging="360" w:left="4542"/>
      </w:pPr>
      <w:rPr>
        <w:rFonts w:hint="default"/>
        <w:lang w:bidi="hr-HR" w:eastAsia="hr-HR" w:val="hr-HR"/>
      </w:rPr>
    </w:lvl>
    <w:lvl w:tplc="83A604E6" w:ilvl="5">
      <w:numFmt w:val="bullet"/>
      <w:lvlText w:val="•"/>
      <w:lvlJc w:val="left"/>
      <w:pPr>
        <w:ind w:hanging="360" w:left="5433"/>
      </w:pPr>
      <w:rPr>
        <w:rFonts w:hint="default"/>
        <w:lang w:bidi="hr-HR" w:eastAsia="hr-HR" w:val="hr-HR"/>
      </w:rPr>
    </w:lvl>
    <w:lvl w:tplc="63CCE1FE" w:ilvl="6">
      <w:numFmt w:val="bullet"/>
      <w:lvlText w:val="•"/>
      <w:lvlJc w:val="left"/>
      <w:pPr>
        <w:ind w:hanging="360" w:left="6323"/>
      </w:pPr>
      <w:rPr>
        <w:rFonts w:hint="default"/>
        <w:lang w:bidi="hr-HR" w:eastAsia="hr-HR" w:val="hr-HR"/>
      </w:rPr>
    </w:lvl>
    <w:lvl w:tplc="4AA61C54" w:ilvl="7">
      <w:numFmt w:val="bullet"/>
      <w:lvlText w:val="•"/>
      <w:lvlJc w:val="left"/>
      <w:pPr>
        <w:ind w:hanging="360" w:left="7214"/>
      </w:pPr>
      <w:rPr>
        <w:rFonts w:hint="default"/>
        <w:lang w:bidi="hr-HR" w:eastAsia="hr-HR" w:val="hr-HR"/>
      </w:rPr>
    </w:lvl>
    <w:lvl w:tplc="0F9E674C" w:ilvl="8">
      <w:numFmt w:val="bullet"/>
      <w:lvlText w:val="•"/>
      <w:lvlJc w:val="left"/>
      <w:pPr>
        <w:ind w:hanging="360" w:left="8105"/>
      </w:pPr>
      <w:rPr>
        <w:rFonts w:hint="default"/>
        <w:lang w:bidi="hr-HR" w:eastAsia="hr-HR" w:val="hr-HR"/>
      </w:rPr>
    </w:lvl>
  </w:abstractNum>
  <w:abstractNum w:abstractNumId="25">
    <w:nsid w:val="46A148F0"/>
    <w:multiLevelType w:val="hybridMultilevel"/>
    <w:tmpl w:val="D4DA59DC"/>
    <w:lvl w:tplc="D0E8D2FC" w:ilvl="0">
      <w:numFmt w:val="bullet"/>
      <w:lvlText w:val="•"/>
      <w:lvlJc w:val="left"/>
      <w:pPr>
        <w:ind w:hanging="360" w:left="720"/>
      </w:pPr>
      <w:rPr>
        <w:rFonts w:cs="Arial" w:eastAsia="Arial" w:hAnsi="Arial" w:ascii="Arial" w:hint="default"/>
        <w:w w:val="99"/>
        <w:sz w:val="20"/>
        <w:szCs w:val="20"/>
        <w:lang w:bidi="hr-HR" w:eastAsia="hr-HR" w:val="hr-HR"/>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8790FFA"/>
    <w:multiLevelType w:val="multilevel"/>
    <w:tmpl w:val="91E8038C"/>
    <w:lvl w:ilvl="0">
      <w:start w:val="2"/>
      <w:numFmt w:val="decimal"/>
      <w:lvlText w:val="%1"/>
      <w:lvlJc w:val="left"/>
      <w:pPr>
        <w:ind w:hanging="706" w:left="964"/>
      </w:pPr>
      <w:rPr>
        <w:rFonts w:hint="default"/>
        <w:lang w:bidi="hr-HR" w:eastAsia="hr-HR" w:val="hr-HR"/>
      </w:rPr>
    </w:lvl>
    <w:lvl w:ilvl="1">
      <w:start w:val="3"/>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99" w:left="966"/>
      </w:pPr>
      <w:rPr>
        <w:rFonts w:cs="Arial" w:eastAsia="Arial" w:hAnsi="Arial" w:ascii="Arial" w:hint="default"/>
        <w:b/>
        <w:bCs/>
        <w:spacing w:val="-8"/>
        <w:w w:val="99"/>
        <w:sz w:val="24"/>
        <w:szCs w:val="24"/>
        <w:lang w:bidi="hr-HR" w:eastAsia="hr-HR" w:val="hr-HR"/>
      </w:rPr>
    </w:lvl>
    <w:lvl w:ilvl="4">
      <w:numFmt w:val="bullet"/>
      <w:lvlText w:val="•"/>
      <w:lvlJc w:val="left"/>
      <w:pPr>
        <w:ind w:hanging="999" w:left="4530"/>
      </w:pPr>
      <w:rPr>
        <w:rFonts w:hint="default"/>
        <w:lang w:bidi="hr-HR" w:eastAsia="hr-HR" w:val="hr-HR"/>
      </w:rPr>
    </w:lvl>
    <w:lvl w:ilvl="5">
      <w:numFmt w:val="bullet"/>
      <w:lvlText w:val="•"/>
      <w:lvlJc w:val="left"/>
      <w:pPr>
        <w:ind w:hanging="999" w:left="5423"/>
      </w:pPr>
      <w:rPr>
        <w:rFonts w:hint="default"/>
        <w:lang w:bidi="hr-HR" w:eastAsia="hr-HR" w:val="hr-HR"/>
      </w:rPr>
    </w:lvl>
    <w:lvl w:ilvl="6">
      <w:numFmt w:val="bullet"/>
      <w:lvlText w:val="•"/>
      <w:lvlJc w:val="left"/>
      <w:pPr>
        <w:ind w:hanging="999" w:left="6315"/>
      </w:pPr>
      <w:rPr>
        <w:rFonts w:hint="default"/>
        <w:lang w:bidi="hr-HR" w:eastAsia="hr-HR" w:val="hr-HR"/>
      </w:rPr>
    </w:lvl>
    <w:lvl w:ilvl="7">
      <w:numFmt w:val="bullet"/>
      <w:lvlText w:val="•"/>
      <w:lvlJc w:val="left"/>
      <w:pPr>
        <w:ind w:hanging="999" w:left="7208"/>
      </w:pPr>
      <w:rPr>
        <w:rFonts w:hint="default"/>
        <w:lang w:bidi="hr-HR" w:eastAsia="hr-HR" w:val="hr-HR"/>
      </w:rPr>
    </w:lvl>
    <w:lvl w:ilvl="8">
      <w:numFmt w:val="bullet"/>
      <w:lvlText w:val="•"/>
      <w:lvlJc w:val="left"/>
      <w:pPr>
        <w:ind w:hanging="999" w:left="8101"/>
      </w:pPr>
      <w:rPr>
        <w:rFonts w:hint="default"/>
        <w:lang w:bidi="hr-HR" w:eastAsia="hr-HR" w:val="hr-HR"/>
      </w:rPr>
    </w:lvl>
  </w:abstractNum>
  <w:abstractNum w:abstractNumId="27">
    <w:nsid w:val="49FA4E98"/>
    <w:multiLevelType w:val="hybridMultilevel"/>
    <w:tmpl w:val="B7163C96"/>
    <w:lvl w:tplc="041A0001" w:ilvl="0">
      <w:start w:val="1"/>
      <w:numFmt w:val="bullet"/>
      <w:lvlText w:val=""/>
      <w:lvlJc w:val="left"/>
      <w:pPr>
        <w:ind w:hanging="360" w:left="1690"/>
      </w:pPr>
      <w:rPr>
        <w:rFonts w:hAnsi="Symbol" w:ascii="Symbol" w:hint="default"/>
      </w:rPr>
    </w:lvl>
    <w:lvl w:tentative="true" w:tplc="041A0003" w:ilvl="1">
      <w:start w:val="1"/>
      <w:numFmt w:val="bullet"/>
      <w:lvlText w:val="o"/>
      <w:lvlJc w:val="left"/>
      <w:pPr>
        <w:ind w:hanging="360" w:left="2410"/>
      </w:pPr>
      <w:rPr>
        <w:rFonts w:cs="Courier New" w:hAnsi="Courier New" w:ascii="Courier New" w:hint="default"/>
      </w:rPr>
    </w:lvl>
    <w:lvl w:tentative="true" w:tplc="041A0005" w:ilvl="2">
      <w:start w:val="1"/>
      <w:numFmt w:val="bullet"/>
      <w:lvlText w:val=""/>
      <w:lvlJc w:val="left"/>
      <w:pPr>
        <w:ind w:hanging="360" w:left="3130"/>
      </w:pPr>
      <w:rPr>
        <w:rFonts w:hAnsi="Wingdings" w:ascii="Wingdings" w:hint="default"/>
      </w:rPr>
    </w:lvl>
    <w:lvl w:tentative="true" w:tplc="041A0001" w:ilvl="3">
      <w:start w:val="1"/>
      <w:numFmt w:val="bullet"/>
      <w:lvlText w:val=""/>
      <w:lvlJc w:val="left"/>
      <w:pPr>
        <w:ind w:hanging="360" w:left="3850"/>
      </w:pPr>
      <w:rPr>
        <w:rFonts w:hAnsi="Symbol" w:ascii="Symbol" w:hint="default"/>
      </w:rPr>
    </w:lvl>
    <w:lvl w:tentative="true" w:tplc="041A0003" w:ilvl="4">
      <w:start w:val="1"/>
      <w:numFmt w:val="bullet"/>
      <w:lvlText w:val="o"/>
      <w:lvlJc w:val="left"/>
      <w:pPr>
        <w:ind w:hanging="360" w:left="4570"/>
      </w:pPr>
      <w:rPr>
        <w:rFonts w:cs="Courier New" w:hAnsi="Courier New" w:ascii="Courier New" w:hint="default"/>
      </w:rPr>
    </w:lvl>
    <w:lvl w:tentative="true" w:tplc="041A0005" w:ilvl="5">
      <w:start w:val="1"/>
      <w:numFmt w:val="bullet"/>
      <w:lvlText w:val=""/>
      <w:lvlJc w:val="left"/>
      <w:pPr>
        <w:ind w:hanging="360" w:left="5290"/>
      </w:pPr>
      <w:rPr>
        <w:rFonts w:hAnsi="Wingdings" w:ascii="Wingdings" w:hint="default"/>
      </w:rPr>
    </w:lvl>
    <w:lvl w:tentative="true" w:tplc="041A0001" w:ilvl="6">
      <w:start w:val="1"/>
      <w:numFmt w:val="bullet"/>
      <w:lvlText w:val=""/>
      <w:lvlJc w:val="left"/>
      <w:pPr>
        <w:ind w:hanging="360" w:left="6010"/>
      </w:pPr>
      <w:rPr>
        <w:rFonts w:hAnsi="Symbol" w:ascii="Symbol" w:hint="default"/>
      </w:rPr>
    </w:lvl>
    <w:lvl w:tentative="true" w:tplc="041A0003" w:ilvl="7">
      <w:start w:val="1"/>
      <w:numFmt w:val="bullet"/>
      <w:lvlText w:val="o"/>
      <w:lvlJc w:val="left"/>
      <w:pPr>
        <w:ind w:hanging="360" w:left="6730"/>
      </w:pPr>
      <w:rPr>
        <w:rFonts w:cs="Courier New" w:hAnsi="Courier New" w:ascii="Courier New" w:hint="default"/>
      </w:rPr>
    </w:lvl>
    <w:lvl w:tentative="true" w:tplc="041A0005" w:ilvl="8">
      <w:start w:val="1"/>
      <w:numFmt w:val="bullet"/>
      <w:lvlText w:val=""/>
      <w:lvlJc w:val="left"/>
      <w:pPr>
        <w:ind w:hanging="360" w:left="7450"/>
      </w:pPr>
      <w:rPr>
        <w:rFonts w:hAnsi="Wingdings" w:ascii="Wingdings" w:hint="default"/>
      </w:rPr>
    </w:lvl>
  </w:abstractNum>
  <w:abstractNum w:abstractNumId="28">
    <w:nsid w:val="507B5179"/>
    <w:multiLevelType w:val="hybridMultilevel"/>
    <w:tmpl w:val="DC2E5EF8"/>
    <w:lvl w:tplc="D0E8D2FC" w:ilvl="0">
      <w:numFmt w:val="bullet"/>
      <w:lvlText w:val="•"/>
      <w:lvlJc w:val="left"/>
      <w:pPr>
        <w:ind w:hanging="360" w:left="720"/>
      </w:pPr>
      <w:rPr>
        <w:rFonts w:cs="Arial" w:eastAsia="Arial" w:hAnsi="Arial" w:ascii="Arial" w:hint="default"/>
        <w:w w:val="99"/>
        <w:sz w:val="20"/>
        <w:szCs w:val="20"/>
        <w:lang w:bidi="hr-HR" w:eastAsia="hr-HR" w:val="hr-HR"/>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52357E74"/>
    <w:multiLevelType w:val="hybridMultilevel"/>
    <w:tmpl w:val="D88647E4"/>
    <w:lvl w:tplc="6F56BFDA" w:ilvl="0">
      <w:numFmt w:val="bullet"/>
      <w:lvlText w:val=""/>
      <w:lvlJc w:val="left"/>
      <w:pPr>
        <w:ind w:hanging="361" w:left="1553"/>
      </w:pPr>
      <w:rPr>
        <w:rFonts w:cs="Wingdings" w:eastAsia="Wingdings" w:hAnsi="Wingdings" w:ascii="Wingdings" w:hint="default"/>
        <w:w w:val="100"/>
        <w:sz w:val="22"/>
        <w:szCs w:val="22"/>
        <w:lang w:bidi="hr-HR" w:eastAsia="hr-HR" w:val="hr-HR"/>
      </w:rPr>
    </w:lvl>
    <w:lvl w:tplc="85404D5C" w:ilvl="1">
      <w:numFmt w:val="bullet"/>
      <w:lvlText w:val="•"/>
      <w:lvlJc w:val="left"/>
      <w:pPr>
        <w:ind w:hanging="361" w:left="2163"/>
      </w:pPr>
      <w:rPr>
        <w:rFonts w:hint="default"/>
        <w:lang w:bidi="hr-HR" w:eastAsia="hr-HR" w:val="hr-HR"/>
      </w:rPr>
    </w:lvl>
    <w:lvl w:tplc="15B2D1D6" w:ilvl="2">
      <w:numFmt w:val="bullet"/>
      <w:lvlText w:val="•"/>
      <w:lvlJc w:val="left"/>
      <w:pPr>
        <w:ind w:hanging="361" w:left="2767"/>
      </w:pPr>
      <w:rPr>
        <w:rFonts w:hint="default"/>
        <w:lang w:bidi="hr-HR" w:eastAsia="hr-HR" w:val="hr-HR"/>
      </w:rPr>
    </w:lvl>
    <w:lvl w:tplc="A726F644" w:ilvl="3">
      <w:numFmt w:val="bullet"/>
      <w:lvlText w:val="•"/>
      <w:lvlJc w:val="left"/>
      <w:pPr>
        <w:ind w:hanging="361" w:left="3370"/>
      </w:pPr>
      <w:rPr>
        <w:rFonts w:hint="default"/>
        <w:lang w:bidi="hr-HR" w:eastAsia="hr-HR" w:val="hr-HR"/>
      </w:rPr>
    </w:lvl>
    <w:lvl w:tplc="3ECC7742" w:ilvl="4">
      <w:numFmt w:val="bullet"/>
      <w:lvlText w:val="•"/>
      <w:lvlJc w:val="left"/>
      <w:pPr>
        <w:ind w:hanging="361" w:left="3974"/>
      </w:pPr>
      <w:rPr>
        <w:rFonts w:hint="default"/>
        <w:lang w:bidi="hr-HR" w:eastAsia="hr-HR" w:val="hr-HR"/>
      </w:rPr>
    </w:lvl>
    <w:lvl w:tplc="B6B85CDA" w:ilvl="5">
      <w:numFmt w:val="bullet"/>
      <w:lvlText w:val="•"/>
      <w:lvlJc w:val="left"/>
      <w:pPr>
        <w:ind w:hanging="361" w:left="4577"/>
      </w:pPr>
      <w:rPr>
        <w:rFonts w:hint="default"/>
        <w:lang w:bidi="hr-HR" w:eastAsia="hr-HR" w:val="hr-HR"/>
      </w:rPr>
    </w:lvl>
    <w:lvl w:tplc="7B04D3F0" w:ilvl="6">
      <w:numFmt w:val="bullet"/>
      <w:lvlText w:val="•"/>
      <w:lvlJc w:val="left"/>
      <w:pPr>
        <w:ind w:hanging="361" w:left="5181"/>
      </w:pPr>
      <w:rPr>
        <w:rFonts w:hint="default"/>
        <w:lang w:bidi="hr-HR" w:eastAsia="hr-HR" w:val="hr-HR"/>
      </w:rPr>
    </w:lvl>
    <w:lvl w:tplc="24449A52" w:ilvl="7">
      <w:numFmt w:val="bullet"/>
      <w:lvlText w:val="•"/>
      <w:lvlJc w:val="left"/>
      <w:pPr>
        <w:ind w:hanging="361" w:left="5784"/>
      </w:pPr>
      <w:rPr>
        <w:rFonts w:hint="default"/>
        <w:lang w:bidi="hr-HR" w:eastAsia="hr-HR" w:val="hr-HR"/>
      </w:rPr>
    </w:lvl>
    <w:lvl w:tplc="E618AFF2" w:ilvl="8">
      <w:numFmt w:val="bullet"/>
      <w:lvlText w:val="•"/>
      <w:lvlJc w:val="left"/>
      <w:pPr>
        <w:ind w:hanging="361" w:left="6388"/>
      </w:pPr>
      <w:rPr>
        <w:rFonts w:hint="default"/>
        <w:lang w:bidi="hr-HR" w:eastAsia="hr-HR" w:val="hr-HR"/>
      </w:rPr>
    </w:lvl>
  </w:abstractNum>
  <w:abstractNum w:abstractNumId="30">
    <w:nsid w:val="58307722"/>
    <w:multiLevelType w:val="multilevel"/>
    <w:tmpl w:val="81E6E9FC"/>
    <w:lvl w:ilvl="0">
      <w:start w:val="2"/>
      <w:numFmt w:val="decimal"/>
      <w:lvlText w:val="%1"/>
      <w:lvlJc w:val="left"/>
      <w:pPr>
        <w:ind w:hanging="555" w:left="671"/>
      </w:pPr>
      <w:rPr>
        <w:rFonts w:hint="default"/>
        <w:lang w:bidi="hr-HR" w:eastAsia="hr-HR" w:val="hr-HR"/>
      </w:rPr>
    </w:lvl>
    <w:lvl w:ilvl="1">
      <w:start w:val="1"/>
      <w:numFmt w:val="decimal"/>
      <w:lvlText w:val="%1.%2"/>
      <w:lvlJc w:val="left"/>
      <w:pPr>
        <w:ind w:hanging="555" w:left="671"/>
      </w:pPr>
      <w:rPr>
        <w:rFonts w:hint="default"/>
        <w:lang w:bidi="hr-HR" w:eastAsia="hr-HR" w:val="hr-HR"/>
      </w:rPr>
    </w:lvl>
    <w:lvl w:ilvl="2">
      <w:start w:val="1"/>
      <w:numFmt w:val="decimal"/>
      <w:lvlText w:val="%1.%2.%3."/>
      <w:lvlJc w:val="left"/>
      <w:pPr>
        <w:ind w:hanging="555" w:left="671"/>
      </w:pPr>
      <w:rPr>
        <w:rFonts w:cs="Arial" w:eastAsia="Arial" w:hAnsi="Arial" w:ascii="Arial" w:hint="default"/>
        <w:b/>
        <w:bCs/>
        <w:spacing w:val="-1"/>
        <w:w w:val="99"/>
        <w:sz w:val="20"/>
        <w:szCs w:val="20"/>
        <w:lang w:bidi="hr-HR" w:eastAsia="hr-HR" w:val="hr-HR"/>
      </w:rPr>
    </w:lvl>
    <w:lvl w:ilvl="3">
      <w:numFmt w:val="bullet"/>
      <w:lvlText w:val="•"/>
      <w:lvlJc w:val="left"/>
      <w:pPr>
        <w:ind w:hanging="555" w:left="3441"/>
      </w:pPr>
      <w:rPr>
        <w:rFonts w:hint="default"/>
        <w:lang w:bidi="hr-HR" w:eastAsia="hr-HR" w:val="hr-HR"/>
      </w:rPr>
    </w:lvl>
    <w:lvl w:ilvl="4">
      <w:numFmt w:val="bullet"/>
      <w:lvlText w:val="•"/>
      <w:lvlJc w:val="left"/>
      <w:pPr>
        <w:ind w:hanging="555" w:left="4362"/>
      </w:pPr>
      <w:rPr>
        <w:rFonts w:hint="default"/>
        <w:lang w:bidi="hr-HR" w:eastAsia="hr-HR" w:val="hr-HR"/>
      </w:rPr>
    </w:lvl>
    <w:lvl w:ilvl="5">
      <w:numFmt w:val="bullet"/>
      <w:lvlText w:val="•"/>
      <w:lvlJc w:val="left"/>
      <w:pPr>
        <w:ind w:hanging="555" w:left="5283"/>
      </w:pPr>
      <w:rPr>
        <w:rFonts w:hint="default"/>
        <w:lang w:bidi="hr-HR" w:eastAsia="hr-HR" w:val="hr-HR"/>
      </w:rPr>
    </w:lvl>
    <w:lvl w:ilvl="6">
      <w:numFmt w:val="bullet"/>
      <w:lvlText w:val="•"/>
      <w:lvlJc w:val="left"/>
      <w:pPr>
        <w:ind w:hanging="555" w:left="6203"/>
      </w:pPr>
      <w:rPr>
        <w:rFonts w:hint="default"/>
        <w:lang w:bidi="hr-HR" w:eastAsia="hr-HR" w:val="hr-HR"/>
      </w:rPr>
    </w:lvl>
    <w:lvl w:ilvl="7">
      <w:numFmt w:val="bullet"/>
      <w:lvlText w:val="•"/>
      <w:lvlJc w:val="left"/>
      <w:pPr>
        <w:ind w:hanging="555" w:left="7124"/>
      </w:pPr>
      <w:rPr>
        <w:rFonts w:hint="default"/>
        <w:lang w:bidi="hr-HR" w:eastAsia="hr-HR" w:val="hr-HR"/>
      </w:rPr>
    </w:lvl>
    <w:lvl w:ilvl="8">
      <w:numFmt w:val="bullet"/>
      <w:lvlText w:val="•"/>
      <w:lvlJc w:val="left"/>
      <w:pPr>
        <w:ind w:hanging="555" w:left="8045"/>
      </w:pPr>
      <w:rPr>
        <w:rFonts w:hint="default"/>
        <w:lang w:bidi="hr-HR" w:eastAsia="hr-HR" w:val="hr-HR"/>
      </w:rPr>
    </w:lvl>
  </w:abstractNum>
  <w:abstractNum w:abstractNumId="31">
    <w:nsid w:val="586C7045"/>
    <w:multiLevelType w:val="hybridMultilevel"/>
    <w:tmpl w:val="BEA08822"/>
    <w:lvl w:tplc="09266020" w:ilvl="0">
      <w:numFmt w:val="bullet"/>
      <w:lvlText w:val=""/>
      <w:lvlJc w:val="left"/>
      <w:pPr>
        <w:ind w:hanging="360" w:left="978"/>
      </w:pPr>
      <w:rPr>
        <w:rFonts w:cs="Symbol" w:eastAsia="Symbol" w:hAnsi="Symbol" w:ascii="Symbol" w:hint="default"/>
        <w:w w:val="100"/>
        <w:sz w:val="24"/>
        <w:szCs w:val="24"/>
        <w:lang w:bidi="hr-HR" w:eastAsia="hr-HR" w:val="hr-HR"/>
      </w:rPr>
    </w:lvl>
    <w:lvl w:tplc="15862ADE" w:ilvl="1">
      <w:numFmt w:val="bullet"/>
      <w:lvlText w:val="•"/>
      <w:lvlJc w:val="left"/>
      <w:pPr>
        <w:ind w:hanging="360" w:left="1870"/>
      </w:pPr>
      <w:rPr>
        <w:rFonts w:hint="default"/>
        <w:lang w:bidi="hr-HR" w:eastAsia="hr-HR" w:val="hr-HR"/>
      </w:rPr>
    </w:lvl>
    <w:lvl w:tplc="E0C8E636" w:ilvl="2">
      <w:numFmt w:val="bullet"/>
      <w:lvlText w:val="•"/>
      <w:lvlJc w:val="left"/>
      <w:pPr>
        <w:ind w:hanging="360" w:left="2761"/>
      </w:pPr>
      <w:rPr>
        <w:rFonts w:hint="default"/>
        <w:lang w:bidi="hr-HR" w:eastAsia="hr-HR" w:val="hr-HR"/>
      </w:rPr>
    </w:lvl>
    <w:lvl w:tplc="60704546" w:ilvl="3">
      <w:numFmt w:val="bullet"/>
      <w:lvlText w:val="•"/>
      <w:lvlJc w:val="left"/>
      <w:pPr>
        <w:ind w:hanging="360" w:left="3651"/>
      </w:pPr>
      <w:rPr>
        <w:rFonts w:hint="default"/>
        <w:lang w:bidi="hr-HR" w:eastAsia="hr-HR" w:val="hr-HR"/>
      </w:rPr>
    </w:lvl>
    <w:lvl w:tplc="18DC14C4" w:ilvl="4">
      <w:numFmt w:val="bullet"/>
      <w:lvlText w:val="•"/>
      <w:lvlJc w:val="left"/>
      <w:pPr>
        <w:ind w:hanging="360" w:left="4542"/>
      </w:pPr>
      <w:rPr>
        <w:rFonts w:hint="default"/>
        <w:lang w:bidi="hr-HR" w:eastAsia="hr-HR" w:val="hr-HR"/>
      </w:rPr>
    </w:lvl>
    <w:lvl w:tplc="EFC4ECD4" w:ilvl="5">
      <w:numFmt w:val="bullet"/>
      <w:lvlText w:val="•"/>
      <w:lvlJc w:val="left"/>
      <w:pPr>
        <w:ind w:hanging="360" w:left="5433"/>
      </w:pPr>
      <w:rPr>
        <w:rFonts w:hint="default"/>
        <w:lang w:bidi="hr-HR" w:eastAsia="hr-HR" w:val="hr-HR"/>
      </w:rPr>
    </w:lvl>
    <w:lvl w:tplc="188E5182" w:ilvl="6">
      <w:numFmt w:val="bullet"/>
      <w:lvlText w:val="•"/>
      <w:lvlJc w:val="left"/>
      <w:pPr>
        <w:ind w:hanging="360" w:left="6323"/>
      </w:pPr>
      <w:rPr>
        <w:rFonts w:hint="default"/>
        <w:lang w:bidi="hr-HR" w:eastAsia="hr-HR" w:val="hr-HR"/>
      </w:rPr>
    </w:lvl>
    <w:lvl w:tplc="615A2FEA" w:ilvl="7">
      <w:numFmt w:val="bullet"/>
      <w:lvlText w:val="•"/>
      <w:lvlJc w:val="left"/>
      <w:pPr>
        <w:ind w:hanging="360" w:left="7214"/>
      </w:pPr>
      <w:rPr>
        <w:rFonts w:hint="default"/>
        <w:lang w:bidi="hr-HR" w:eastAsia="hr-HR" w:val="hr-HR"/>
      </w:rPr>
    </w:lvl>
    <w:lvl w:tplc="7F0ED500" w:ilvl="8">
      <w:numFmt w:val="bullet"/>
      <w:lvlText w:val="•"/>
      <w:lvlJc w:val="left"/>
      <w:pPr>
        <w:ind w:hanging="360" w:left="8105"/>
      </w:pPr>
      <w:rPr>
        <w:rFonts w:hint="default"/>
        <w:lang w:bidi="hr-HR" w:eastAsia="hr-HR" w:val="hr-HR"/>
      </w:rPr>
    </w:lvl>
  </w:abstractNum>
  <w:abstractNum w:abstractNumId="32">
    <w:nsid w:val="5C97497F"/>
    <w:multiLevelType w:val="hybridMultilevel"/>
    <w:tmpl w:val="947CE536"/>
    <w:lvl w:tplc="EDEC06BC" w:ilvl="0">
      <w:numFmt w:val="bullet"/>
      <w:lvlText w:val=""/>
      <w:lvlJc w:val="left"/>
      <w:pPr>
        <w:ind w:hanging="360" w:left="978"/>
      </w:pPr>
      <w:rPr>
        <w:rFonts w:cs="Symbol" w:eastAsia="Symbol" w:hAnsi="Symbol" w:ascii="Symbol" w:hint="default"/>
        <w:w w:val="100"/>
        <w:sz w:val="24"/>
        <w:szCs w:val="24"/>
        <w:lang w:bidi="hr-HR" w:eastAsia="hr-HR" w:val="hr-HR"/>
      </w:rPr>
    </w:lvl>
    <w:lvl w:tplc="B88E9D28" w:ilvl="1">
      <w:numFmt w:val="bullet"/>
      <w:lvlText w:val="•"/>
      <w:lvlJc w:val="left"/>
      <w:pPr>
        <w:ind w:hanging="360" w:left="1870"/>
      </w:pPr>
      <w:rPr>
        <w:rFonts w:hint="default"/>
        <w:lang w:bidi="hr-HR" w:eastAsia="hr-HR" w:val="hr-HR"/>
      </w:rPr>
    </w:lvl>
    <w:lvl w:tplc="95066C98" w:ilvl="2">
      <w:numFmt w:val="bullet"/>
      <w:lvlText w:val="•"/>
      <w:lvlJc w:val="left"/>
      <w:pPr>
        <w:ind w:hanging="360" w:left="2761"/>
      </w:pPr>
      <w:rPr>
        <w:rFonts w:hint="default"/>
        <w:lang w:bidi="hr-HR" w:eastAsia="hr-HR" w:val="hr-HR"/>
      </w:rPr>
    </w:lvl>
    <w:lvl w:tplc="8B026374" w:ilvl="3">
      <w:numFmt w:val="bullet"/>
      <w:lvlText w:val="•"/>
      <w:lvlJc w:val="left"/>
      <w:pPr>
        <w:ind w:hanging="360" w:left="3651"/>
      </w:pPr>
      <w:rPr>
        <w:rFonts w:hint="default"/>
        <w:lang w:bidi="hr-HR" w:eastAsia="hr-HR" w:val="hr-HR"/>
      </w:rPr>
    </w:lvl>
    <w:lvl w:tplc="C1D81638" w:ilvl="4">
      <w:numFmt w:val="bullet"/>
      <w:lvlText w:val="•"/>
      <w:lvlJc w:val="left"/>
      <w:pPr>
        <w:ind w:hanging="360" w:left="4542"/>
      </w:pPr>
      <w:rPr>
        <w:rFonts w:hint="default"/>
        <w:lang w:bidi="hr-HR" w:eastAsia="hr-HR" w:val="hr-HR"/>
      </w:rPr>
    </w:lvl>
    <w:lvl w:tplc="EB1064E8" w:ilvl="5">
      <w:numFmt w:val="bullet"/>
      <w:lvlText w:val="•"/>
      <w:lvlJc w:val="left"/>
      <w:pPr>
        <w:ind w:hanging="360" w:left="5433"/>
      </w:pPr>
      <w:rPr>
        <w:rFonts w:hint="default"/>
        <w:lang w:bidi="hr-HR" w:eastAsia="hr-HR" w:val="hr-HR"/>
      </w:rPr>
    </w:lvl>
    <w:lvl w:tplc="7AB88744" w:ilvl="6">
      <w:numFmt w:val="bullet"/>
      <w:lvlText w:val="•"/>
      <w:lvlJc w:val="left"/>
      <w:pPr>
        <w:ind w:hanging="360" w:left="6323"/>
      </w:pPr>
      <w:rPr>
        <w:rFonts w:hint="default"/>
        <w:lang w:bidi="hr-HR" w:eastAsia="hr-HR" w:val="hr-HR"/>
      </w:rPr>
    </w:lvl>
    <w:lvl w:tplc="A3E03322" w:ilvl="7">
      <w:numFmt w:val="bullet"/>
      <w:lvlText w:val="•"/>
      <w:lvlJc w:val="left"/>
      <w:pPr>
        <w:ind w:hanging="360" w:left="7214"/>
      </w:pPr>
      <w:rPr>
        <w:rFonts w:hint="default"/>
        <w:lang w:bidi="hr-HR" w:eastAsia="hr-HR" w:val="hr-HR"/>
      </w:rPr>
    </w:lvl>
    <w:lvl w:tplc="10DAF9A6" w:ilvl="8">
      <w:numFmt w:val="bullet"/>
      <w:lvlText w:val="•"/>
      <w:lvlJc w:val="left"/>
      <w:pPr>
        <w:ind w:hanging="360" w:left="8105"/>
      </w:pPr>
      <w:rPr>
        <w:rFonts w:hint="default"/>
        <w:lang w:bidi="hr-HR" w:eastAsia="hr-HR" w:val="hr-HR"/>
      </w:rPr>
    </w:lvl>
  </w:abstractNum>
  <w:abstractNum w:abstractNumId="33">
    <w:nsid w:val="64FC5E39"/>
    <w:multiLevelType w:val="hybridMultilevel"/>
    <w:tmpl w:val="FA900386"/>
    <w:lvl w:tplc="6B58ABA4" w:ilvl="0">
      <w:start w:val="1"/>
      <w:numFmt w:val="lowerRoman"/>
      <w:lvlText w:val="%1."/>
      <w:lvlJc w:val="left"/>
      <w:pPr>
        <w:ind w:hanging="300" w:left="1341"/>
      </w:pPr>
      <w:rPr>
        <w:rFonts w:cs="Arial" w:eastAsia="Arial" w:hAnsi="Arial" w:ascii="Arial" w:hint="default"/>
        <w:spacing w:val="-20"/>
        <w:w w:val="99"/>
        <w:sz w:val="24"/>
        <w:szCs w:val="24"/>
        <w:lang w:bidi="hr-HR" w:eastAsia="hr-HR" w:val="hr-HR"/>
      </w:rPr>
    </w:lvl>
    <w:lvl w:tplc="43C0ADDE" w:ilvl="1">
      <w:numFmt w:val="bullet"/>
      <w:lvlText w:val="•"/>
      <w:lvlJc w:val="left"/>
      <w:pPr>
        <w:ind w:hanging="300" w:left="2194"/>
      </w:pPr>
      <w:rPr>
        <w:rFonts w:hint="default"/>
        <w:lang w:bidi="hr-HR" w:eastAsia="hr-HR" w:val="hr-HR"/>
      </w:rPr>
    </w:lvl>
    <w:lvl w:tplc="C7D00562" w:ilvl="2">
      <w:numFmt w:val="bullet"/>
      <w:lvlText w:val="•"/>
      <w:lvlJc w:val="left"/>
      <w:pPr>
        <w:ind w:hanging="300" w:left="3049"/>
      </w:pPr>
      <w:rPr>
        <w:rFonts w:hint="default"/>
        <w:lang w:bidi="hr-HR" w:eastAsia="hr-HR" w:val="hr-HR"/>
      </w:rPr>
    </w:lvl>
    <w:lvl w:tplc="F856A326" w:ilvl="3">
      <w:numFmt w:val="bullet"/>
      <w:lvlText w:val="•"/>
      <w:lvlJc w:val="left"/>
      <w:pPr>
        <w:ind w:hanging="300" w:left="3903"/>
      </w:pPr>
      <w:rPr>
        <w:rFonts w:hint="default"/>
        <w:lang w:bidi="hr-HR" w:eastAsia="hr-HR" w:val="hr-HR"/>
      </w:rPr>
    </w:lvl>
    <w:lvl w:tplc="85C8E49C" w:ilvl="4">
      <w:numFmt w:val="bullet"/>
      <w:lvlText w:val="•"/>
      <w:lvlJc w:val="left"/>
      <w:pPr>
        <w:ind w:hanging="300" w:left="4758"/>
      </w:pPr>
      <w:rPr>
        <w:rFonts w:hint="default"/>
        <w:lang w:bidi="hr-HR" w:eastAsia="hr-HR" w:val="hr-HR"/>
      </w:rPr>
    </w:lvl>
    <w:lvl w:tplc="C5E44398" w:ilvl="5">
      <w:numFmt w:val="bullet"/>
      <w:lvlText w:val="•"/>
      <w:lvlJc w:val="left"/>
      <w:pPr>
        <w:ind w:hanging="300" w:left="5613"/>
      </w:pPr>
      <w:rPr>
        <w:rFonts w:hint="default"/>
        <w:lang w:bidi="hr-HR" w:eastAsia="hr-HR" w:val="hr-HR"/>
      </w:rPr>
    </w:lvl>
    <w:lvl w:tplc="A078A3D6" w:ilvl="6">
      <w:numFmt w:val="bullet"/>
      <w:lvlText w:val="•"/>
      <w:lvlJc w:val="left"/>
      <w:pPr>
        <w:ind w:hanging="300" w:left="6467"/>
      </w:pPr>
      <w:rPr>
        <w:rFonts w:hint="default"/>
        <w:lang w:bidi="hr-HR" w:eastAsia="hr-HR" w:val="hr-HR"/>
      </w:rPr>
    </w:lvl>
    <w:lvl w:tplc="D4461D46" w:ilvl="7">
      <w:numFmt w:val="bullet"/>
      <w:lvlText w:val="•"/>
      <w:lvlJc w:val="left"/>
      <w:pPr>
        <w:ind w:hanging="300" w:left="7322"/>
      </w:pPr>
      <w:rPr>
        <w:rFonts w:hint="default"/>
        <w:lang w:bidi="hr-HR" w:eastAsia="hr-HR" w:val="hr-HR"/>
      </w:rPr>
    </w:lvl>
    <w:lvl w:tplc="84AAE54E" w:ilvl="8">
      <w:numFmt w:val="bullet"/>
      <w:lvlText w:val="•"/>
      <w:lvlJc w:val="left"/>
      <w:pPr>
        <w:ind w:hanging="300" w:left="8177"/>
      </w:pPr>
      <w:rPr>
        <w:rFonts w:hint="default"/>
        <w:lang w:bidi="hr-HR" w:eastAsia="hr-HR" w:val="hr-HR"/>
      </w:rPr>
    </w:lvl>
  </w:abstractNum>
  <w:abstractNum w:abstractNumId="34">
    <w:nsid w:val="6528759F"/>
    <w:multiLevelType w:val="hybridMultilevel"/>
    <w:tmpl w:val="49A47BAC"/>
    <w:lvl w:tplc="12BC024C" w:ilvl="0">
      <w:numFmt w:val="bullet"/>
      <w:lvlText w:val=""/>
      <w:lvlJc w:val="left"/>
      <w:pPr>
        <w:ind w:hanging="360" w:left="978"/>
      </w:pPr>
      <w:rPr>
        <w:rFonts w:cs="Symbol" w:eastAsia="Symbol" w:hAnsi="Symbol" w:ascii="Symbol" w:hint="default"/>
        <w:w w:val="100"/>
        <w:sz w:val="24"/>
        <w:szCs w:val="24"/>
        <w:lang w:bidi="hr-HR" w:eastAsia="hr-HR" w:val="hr-HR"/>
      </w:rPr>
    </w:lvl>
    <w:lvl w:tplc="74A086AA" w:ilvl="1">
      <w:numFmt w:val="bullet"/>
      <w:lvlText w:val="•"/>
      <w:lvlJc w:val="left"/>
      <w:pPr>
        <w:ind w:hanging="360" w:left="1870"/>
      </w:pPr>
      <w:rPr>
        <w:rFonts w:hint="default"/>
        <w:lang w:bidi="hr-HR" w:eastAsia="hr-HR" w:val="hr-HR"/>
      </w:rPr>
    </w:lvl>
    <w:lvl w:tplc="BC989616" w:ilvl="2">
      <w:numFmt w:val="bullet"/>
      <w:lvlText w:val="•"/>
      <w:lvlJc w:val="left"/>
      <w:pPr>
        <w:ind w:hanging="360" w:left="2761"/>
      </w:pPr>
      <w:rPr>
        <w:rFonts w:hint="default"/>
        <w:lang w:bidi="hr-HR" w:eastAsia="hr-HR" w:val="hr-HR"/>
      </w:rPr>
    </w:lvl>
    <w:lvl w:tplc="709C9960" w:ilvl="3">
      <w:numFmt w:val="bullet"/>
      <w:lvlText w:val="•"/>
      <w:lvlJc w:val="left"/>
      <w:pPr>
        <w:ind w:hanging="360" w:left="3651"/>
      </w:pPr>
      <w:rPr>
        <w:rFonts w:hint="default"/>
        <w:lang w:bidi="hr-HR" w:eastAsia="hr-HR" w:val="hr-HR"/>
      </w:rPr>
    </w:lvl>
    <w:lvl w:tplc="6538888E" w:ilvl="4">
      <w:numFmt w:val="bullet"/>
      <w:lvlText w:val="•"/>
      <w:lvlJc w:val="left"/>
      <w:pPr>
        <w:ind w:hanging="360" w:left="4542"/>
      </w:pPr>
      <w:rPr>
        <w:rFonts w:hint="default"/>
        <w:lang w:bidi="hr-HR" w:eastAsia="hr-HR" w:val="hr-HR"/>
      </w:rPr>
    </w:lvl>
    <w:lvl w:tplc="43AEE46E" w:ilvl="5">
      <w:numFmt w:val="bullet"/>
      <w:lvlText w:val="•"/>
      <w:lvlJc w:val="left"/>
      <w:pPr>
        <w:ind w:hanging="360" w:left="5433"/>
      </w:pPr>
      <w:rPr>
        <w:rFonts w:hint="default"/>
        <w:lang w:bidi="hr-HR" w:eastAsia="hr-HR" w:val="hr-HR"/>
      </w:rPr>
    </w:lvl>
    <w:lvl w:tplc="165AC6F2" w:ilvl="6">
      <w:numFmt w:val="bullet"/>
      <w:lvlText w:val="•"/>
      <w:lvlJc w:val="left"/>
      <w:pPr>
        <w:ind w:hanging="360" w:left="6323"/>
      </w:pPr>
      <w:rPr>
        <w:rFonts w:hint="default"/>
        <w:lang w:bidi="hr-HR" w:eastAsia="hr-HR" w:val="hr-HR"/>
      </w:rPr>
    </w:lvl>
    <w:lvl w:tplc="EAFE92C4" w:ilvl="7">
      <w:numFmt w:val="bullet"/>
      <w:lvlText w:val="•"/>
      <w:lvlJc w:val="left"/>
      <w:pPr>
        <w:ind w:hanging="360" w:left="7214"/>
      </w:pPr>
      <w:rPr>
        <w:rFonts w:hint="default"/>
        <w:lang w:bidi="hr-HR" w:eastAsia="hr-HR" w:val="hr-HR"/>
      </w:rPr>
    </w:lvl>
    <w:lvl w:tplc="D90EA1BC" w:ilvl="8">
      <w:numFmt w:val="bullet"/>
      <w:lvlText w:val="•"/>
      <w:lvlJc w:val="left"/>
      <w:pPr>
        <w:ind w:hanging="360" w:left="8105"/>
      </w:pPr>
      <w:rPr>
        <w:rFonts w:hint="default"/>
        <w:lang w:bidi="hr-HR" w:eastAsia="hr-HR" w:val="hr-HR"/>
      </w:rPr>
    </w:lvl>
  </w:abstractNum>
  <w:abstractNum w:abstractNumId="35">
    <w:nsid w:val="66F62C7D"/>
    <w:multiLevelType w:val="hybridMultilevel"/>
    <w:tmpl w:val="C09EFEBE"/>
    <w:lvl w:tplc="5776CCCA" w:ilvl="0">
      <w:numFmt w:val="bullet"/>
      <w:lvlText w:val=""/>
      <w:lvlJc w:val="left"/>
      <w:pPr>
        <w:ind w:hanging="360" w:left="978"/>
      </w:pPr>
      <w:rPr>
        <w:rFonts w:cs="Symbol" w:eastAsia="Symbol" w:hAnsi="Symbol" w:ascii="Symbol" w:hint="default"/>
        <w:w w:val="100"/>
        <w:sz w:val="24"/>
        <w:szCs w:val="24"/>
        <w:lang w:bidi="hr-HR" w:eastAsia="hr-HR" w:val="hr-HR"/>
      </w:rPr>
    </w:lvl>
    <w:lvl w:tplc="DD14E4CC" w:ilvl="1">
      <w:numFmt w:val="bullet"/>
      <w:lvlText w:val="•"/>
      <w:lvlJc w:val="left"/>
      <w:pPr>
        <w:ind w:hanging="360" w:left="1870"/>
      </w:pPr>
      <w:rPr>
        <w:rFonts w:hint="default"/>
        <w:lang w:bidi="hr-HR" w:eastAsia="hr-HR" w:val="hr-HR"/>
      </w:rPr>
    </w:lvl>
    <w:lvl w:tplc="23CA6EFC" w:ilvl="2">
      <w:numFmt w:val="bullet"/>
      <w:lvlText w:val="•"/>
      <w:lvlJc w:val="left"/>
      <w:pPr>
        <w:ind w:hanging="360" w:left="2761"/>
      </w:pPr>
      <w:rPr>
        <w:rFonts w:hint="default"/>
        <w:lang w:bidi="hr-HR" w:eastAsia="hr-HR" w:val="hr-HR"/>
      </w:rPr>
    </w:lvl>
    <w:lvl w:tplc="1C1A5B1E" w:ilvl="3">
      <w:numFmt w:val="bullet"/>
      <w:lvlText w:val="•"/>
      <w:lvlJc w:val="left"/>
      <w:pPr>
        <w:ind w:hanging="360" w:left="3651"/>
      </w:pPr>
      <w:rPr>
        <w:rFonts w:hint="default"/>
        <w:lang w:bidi="hr-HR" w:eastAsia="hr-HR" w:val="hr-HR"/>
      </w:rPr>
    </w:lvl>
    <w:lvl w:tplc="F4A625D2" w:ilvl="4">
      <w:numFmt w:val="bullet"/>
      <w:lvlText w:val="•"/>
      <w:lvlJc w:val="left"/>
      <w:pPr>
        <w:ind w:hanging="360" w:left="4542"/>
      </w:pPr>
      <w:rPr>
        <w:rFonts w:hint="default"/>
        <w:lang w:bidi="hr-HR" w:eastAsia="hr-HR" w:val="hr-HR"/>
      </w:rPr>
    </w:lvl>
    <w:lvl w:tplc="497A5FFE" w:ilvl="5">
      <w:numFmt w:val="bullet"/>
      <w:lvlText w:val="•"/>
      <w:lvlJc w:val="left"/>
      <w:pPr>
        <w:ind w:hanging="360" w:left="5433"/>
      </w:pPr>
      <w:rPr>
        <w:rFonts w:hint="default"/>
        <w:lang w:bidi="hr-HR" w:eastAsia="hr-HR" w:val="hr-HR"/>
      </w:rPr>
    </w:lvl>
    <w:lvl w:tplc="30742322" w:ilvl="6">
      <w:numFmt w:val="bullet"/>
      <w:lvlText w:val="•"/>
      <w:lvlJc w:val="left"/>
      <w:pPr>
        <w:ind w:hanging="360" w:left="6323"/>
      </w:pPr>
      <w:rPr>
        <w:rFonts w:hint="default"/>
        <w:lang w:bidi="hr-HR" w:eastAsia="hr-HR" w:val="hr-HR"/>
      </w:rPr>
    </w:lvl>
    <w:lvl w:tplc="3D20597E" w:ilvl="7">
      <w:numFmt w:val="bullet"/>
      <w:lvlText w:val="•"/>
      <w:lvlJc w:val="left"/>
      <w:pPr>
        <w:ind w:hanging="360" w:left="7214"/>
      </w:pPr>
      <w:rPr>
        <w:rFonts w:hint="default"/>
        <w:lang w:bidi="hr-HR" w:eastAsia="hr-HR" w:val="hr-HR"/>
      </w:rPr>
    </w:lvl>
    <w:lvl w:tplc="891ECA20" w:ilvl="8">
      <w:numFmt w:val="bullet"/>
      <w:lvlText w:val="•"/>
      <w:lvlJc w:val="left"/>
      <w:pPr>
        <w:ind w:hanging="360" w:left="8105"/>
      </w:pPr>
      <w:rPr>
        <w:rFonts w:hint="default"/>
        <w:lang w:bidi="hr-HR" w:eastAsia="hr-HR" w:val="hr-HR"/>
      </w:rPr>
    </w:lvl>
  </w:abstractNum>
  <w:abstractNum w:abstractNumId="36">
    <w:nsid w:val="6EF74750"/>
    <w:multiLevelType w:val="hybridMultilevel"/>
    <w:tmpl w:val="29E0E79A"/>
    <w:lvl w:tplc="6574A0EE" w:ilvl="0">
      <w:numFmt w:val="bullet"/>
      <w:lvlText w:val="•"/>
      <w:lvlJc w:val="left"/>
      <w:pPr>
        <w:ind w:hanging="360" w:left="720"/>
      </w:pPr>
      <w:rPr>
        <w:rFonts w:cs="Arial" w:eastAsia="Arial" w:hAnsi="Arial" w:ascii="Arial" w:hint="default"/>
        <w:spacing w:val="-33"/>
        <w:w w:val="99"/>
        <w:sz w:val="24"/>
        <w:szCs w:val="24"/>
        <w:lang w:bidi="hr-HR" w:eastAsia="hr-HR" w:val="hr-HR"/>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0345167"/>
    <w:multiLevelType w:val="hybridMultilevel"/>
    <w:tmpl w:val="4E846FDA"/>
    <w:lvl w:tplc="66FE7B32" w:ilvl="0">
      <w:numFmt w:val="bullet"/>
      <w:lvlText w:val="•"/>
      <w:lvlJc w:val="left"/>
      <w:pPr>
        <w:ind w:hanging="708" w:left="964"/>
      </w:pPr>
      <w:rPr>
        <w:rFonts w:cs="Arial" w:eastAsia="Arial" w:hAnsi="Arial" w:ascii="Arial" w:hint="default"/>
        <w:b/>
        <w:bCs/>
        <w:spacing w:val="-3"/>
        <w:w w:val="99"/>
        <w:sz w:val="24"/>
        <w:szCs w:val="24"/>
        <w:lang w:bidi="hr-HR" w:eastAsia="hr-HR" w:val="hr-HR"/>
      </w:rPr>
    </w:lvl>
    <w:lvl w:tplc="B06E045A" w:ilvl="1">
      <w:numFmt w:val="bullet"/>
      <w:lvlText w:val="•"/>
      <w:lvlJc w:val="left"/>
      <w:pPr>
        <w:ind w:hanging="708" w:left="1852"/>
      </w:pPr>
      <w:rPr>
        <w:rFonts w:hint="default"/>
        <w:lang w:bidi="hr-HR" w:eastAsia="hr-HR" w:val="hr-HR"/>
      </w:rPr>
    </w:lvl>
    <w:lvl w:tplc="6006589A" w:ilvl="2">
      <w:numFmt w:val="bullet"/>
      <w:lvlText w:val="•"/>
      <w:lvlJc w:val="left"/>
      <w:pPr>
        <w:ind w:hanging="708" w:left="2745"/>
      </w:pPr>
      <w:rPr>
        <w:rFonts w:hint="default"/>
        <w:lang w:bidi="hr-HR" w:eastAsia="hr-HR" w:val="hr-HR"/>
      </w:rPr>
    </w:lvl>
    <w:lvl w:tplc="5E7425F6" w:ilvl="3">
      <w:numFmt w:val="bullet"/>
      <w:lvlText w:val="•"/>
      <w:lvlJc w:val="left"/>
      <w:pPr>
        <w:ind w:hanging="708" w:left="3637"/>
      </w:pPr>
      <w:rPr>
        <w:rFonts w:hint="default"/>
        <w:lang w:bidi="hr-HR" w:eastAsia="hr-HR" w:val="hr-HR"/>
      </w:rPr>
    </w:lvl>
    <w:lvl w:tplc="B91039B2" w:ilvl="4">
      <w:numFmt w:val="bullet"/>
      <w:lvlText w:val="•"/>
      <w:lvlJc w:val="left"/>
      <w:pPr>
        <w:ind w:hanging="708" w:left="4530"/>
      </w:pPr>
      <w:rPr>
        <w:rFonts w:hint="default"/>
        <w:lang w:bidi="hr-HR" w:eastAsia="hr-HR" w:val="hr-HR"/>
      </w:rPr>
    </w:lvl>
    <w:lvl w:tplc="CFC8C5C0" w:ilvl="5">
      <w:numFmt w:val="bullet"/>
      <w:lvlText w:val="•"/>
      <w:lvlJc w:val="left"/>
      <w:pPr>
        <w:ind w:hanging="708" w:left="5423"/>
      </w:pPr>
      <w:rPr>
        <w:rFonts w:hint="default"/>
        <w:lang w:bidi="hr-HR" w:eastAsia="hr-HR" w:val="hr-HR"/>
      </w:rPr>
    </w:lvl>
    <w:lvl w:tplc="07C0B3A8" w:ilvl="6">
      <w:numFmt w:val="bullet"/>
      <w:lvlText w:val="•"/>
      <w:lvlJc w:val="left"/>
      <w:pPr>
        <w:ind w:hanging="708" w:left="6315"/>
      </w:pPr>
      <w:rPr>
        <w:rFonts w:hint="default"/>
        <w:lang w:bidi="hr-HR" w:eastAsia="hr-HR" w:val="hr-HR"/>
      </w:rPr>
    </w:lvl>
    <w:lvl w:tplc="D182FAB4" w:ilvl="7">
      <w:numFmt w:val="bullet"/>
      <w:lvlText w:val="•"/>
      <w:lvlJc w:val="left"/>
      <w:pPr>
        <w:ind w:hanging="708" w:left="7208"/>
      </w:pPr>
      <w:rPr>
        <w:rFonts w:hint="default"/>
        <w:lang w:bidi="hr-HR" w:eastAsia="hr-HR" w:val="hr-HR"/>
      </w:rPr>
    </w:lvl>
    <w:lvl w:tplc="647076B8" w:ilvl="8">
      <w:numFmt w:val="bullet"/>
      <w:lvlText w:val="•"/>
      <w:lvlJc w:val="left"/>
      <w:pPr>
        <w:ind w:hanging="708" w:left="8101"/>
      </w:pPr>
      <w:rPr>
        <w:rFonts w:hint="default"/>
        <w:lang w:bidi="hr-HR" w:eastAsia="hr-HR" w:val="hr-HR"/>
      </w:rPr>
    </w:lvl>
  </w:abstractNum>
  <w:abstractNum w:abstractNumId="38">
    <w:nsid w:val="70E54BE2"/>
    <w:multiLevelType w:val="multilevel"/>
    <w:tmpl w:val="1A521E10"/>
    <w:lvl w:ilvl="0">
      <w:start w:val="2"/>
      <w:numFmt w:val="decimal"/>
      <w:lvlText w:val="%1."/>
      <w:lvlJc w:val="left"/>
      <w:pPr>
        <w:ind w:hanging="360" w:left="618"/>
      </w:pPr>
      <w:rPr>
        <w:rFonts w:cs="Arial" w:eastAsia="Arial" w:hAnsi="Arial" w:ascii="Arial" w:hint="default"/>
        <w:b/>
        <w:bCs/>
        <w:spacing w:val="0"/>
        <w:w w:val="100"/>
        <w:sz w:val="28"/>
        <w:szCs w:val="28"/>
        <w:lang w:bidi="hr-HR" w:eastAsia="hr-HR" w:val="hr-HR"/>
      </w:rPr>
    </w:lvl>
    <w:lvl w:ilvl="1">
      <w:start w:val="1"/>
      <w:numFmt w:val="decimal"/>
      <w:lvlText w:val="%1.%2."/>
      <w:lvlJc w:val="left"/>
      <w:pPr>
        <w:ind w:hanging="432" w:left="1050"/>
      </w:pPr>
      <w:rPr>
        <w:rFonts w:cs="Arial" w:eastAsia="Arial" w:hAnsi="Arial" w:ascii="Arial" w:hint="default"/>
        <w:b/>
        <w:bCs/>
        <w:w w:val="99"/>
        <w:sz w:val="24"/>
        <w:szCs w:val="24"/>
        <w:lang w:bidi="hr-HR" w:eastAsia="hr-HR" w:val="hr-HR"/>
      </w:rPr>
    </w:lvl>
    <w:lvl w:ilvl="2">
      <w:numFmt w:val="bullet"/>
      <w:lvlText w:val="•"/>
      <w:lvlJc w:val="left"/>
      <w:pPr>
        <w:ind w:hanging="432" w:left="2040"/>
      </w:pPr>
      <w:rPr>
        <w:rFonts w:hint="default"/>
        <w:lang w:bidi="hr-HR" w:eastAsia="hr-HR" w:val="hr-HR"/>
      </w:rPr>
    </w:lvl>
    <w:lvl w:ilvl="3">
      <w:numFmt w:val="bullet"/>
      <w:lvlText w:val="•"/>
      <w:lvlJc w:val="left"/>
      <w:pPr>
        <w:ind w:hanging="432" w:left="3021"/>
      </w:pPr>
      <w:rPr>
        <w:rFonts w:hint="default"/>
        <w:lang w:bidi="hr-HR" w:eastAsia="hr-HR" w:val="hr-HR"/>
      </w:rPr>
    </w:lvl>
    <w:lvl w:ilvl="4">
      <w:numFmt w:val="bullet"/>
      <w:lvlText w:val="•"/>
      <w:lvlJc w:val="left"/>
      <w:pPr>
        <w:ind w:hanging="432" w:left="4002"/>
      </w:pPr>
      <w:rPr>
        <w:rFonts w:hint="default"/>
        <w:lang w:bidi="hr-HR" w:eastAsia="hr-HR" w:val="hr-HR"/>
      </w:rPr>
    </w:lvl>
    <w:lvl w:ilvl="5">
      <w:numFmt w:val="bullet"/>
      <w:lvlText w:val="•"/>
      <w:lvlJc w:val="left"/>
      <w:pPr>
        <w:ind w:hanging="432" w:left="4982"/>
      </w:pPr>
      <w:rPr>
        <w:rFonts w:hint="default"/>
        <w:lang w:bidi="hr-HR" w:eastAsia="hr-HR" w:val="hr-HR"/>
      </w:rPr>
    </w:lvl>
    <w:lvl w:ilvl="6">
      <w:numFmt w:val="bullet"/>
      <w:lvlText w:val="•"/>
      <w:lvlJc w:val="left"/>
      <w:pPr>
        <w:ind w:hanging="432" w:left="5963"/>
      </w:pPr>
      <w:rPr>
        <w:rFonts w:hint="default"/>
        <w:lang w:bidi="hr-HR" w:eastAsia="hr-HR" w:val="hr-HR"/>
      </w:rPr>
    </w:lvl>
    <w:lvl w:ilvl="7">
      <w:numFmt w:val="bullet"/>
      <w:lvlText w:val="•"/>
      <w:lvlJc w:val="left"/>
      <w:pPr>
        <w:ind w:hanging="432" w:left="6944"/>
      </w:pPr>
      <w:rPr>
        <w:rFonts w:hint="default"/>
        <w:lang w:bidi="hr-HR" w:eastAsia="hr-HR" w:val="hr-HR"/>
      </w:rPr>
    </w:lvl>
    <w:lvl w:ilvl="8">
      <w:numFmt w:val="bullet"/>
      <w:lvlText w:val="•"/>
      <w:lvlJc w:val="left"/>
      <w:pPr>
        <w:ind w:hanging="432" w:left="7924"/>
      </w:pPr>
      <w:rPr>
        <w:rFonts w:hint="default"/>
        <w:lang w:bidi="hr-HR" w:eastAsia="hr-HR" w:val="hr-HR"/>
      </w:rPr>
    </w:lvl>
  </w:abstractNum>
  <w:abstractNum w:abstractNumId="39">
    <w:nsid w:val="714A7DE6"/>
    <w:multiLevelType w:val="multilevel"/>
    <w:tmpl w:val="B0FC2536"/>
    <w:lvl w:ilvl="0">
      <w:start w:val="2"/>
      <w:numFmt w:val="decimal"/>
      <w:lvlText w:val="%1"/>
      <w:lvlJc w:val="left"/>
      <w:pPr>
        <w:ind w:hanging="543" w:left="659"/>
      </w:pPr>
      <w:rPr>
        <w:rFonts w:hint="default"/>
        <w:lang w:bidi="hr-HR" w:eastAsia="hr-HR" w:val="hr-HR"/>
      </w:rPr>
    </w:lvl>
    <w:lvl w:ilvl="1">
      <w:start w:val="2"/>
      <w:numFmt w:val="decimal"/>
      <w:lvlText w:val="%1.%2."/>
      <w:lvlJc w:val="left"/>
      <w:pPr>
        <w:ind w:hanging="543" w:left="659"/>
      </w:pPr>
      <w:rPr>
        <w:rFonts w:cs="Arial" w:eastAsia="Arial" w:hAnsi="Arial" w:ascii="Arial" w:hint="default"/>
        <w:b/>
        <w:bCs/>
        <w:spacing w:val="-1"/>
        <w:w w:val="99"/>
        <w:sz w:val="20"/>
        <w:szCs w:val="20"/>
        <w:lang w:bidi="hr-HR" w:eastAsia="hr-HR" w:val="hr-HR"/>
      </w:rPr>
    </w:lvl>
    <w:lvl w:ilvl="2">
      <w:start w:val="1"/>
      <w:numFmt w:val="decimal"/>
      <w:lvlText w:val="%1.%2.%3."/>
      <w:lvlJc w:val="left"/>
      <w:pPr>
        <w:ind w:hanging="555" w:left="671"/>
      </w:pPr>
      <w:rPr>
        <w:rFonts w:cs="Arial" w:eastAsia="Arial" w:hAnsi="Arial" w:ascii="Arial" w:hint="default"/>
        <w:b/>
        <w:bCs/>
        <w:spacing w:val="-1"/>
        <w:w w:val="99"/>
        <w:sz w:val="20"/>
        <w:szCs w:val="20"/>
        <w:lang w:bidi="hr-HR" w:eastAsia="hr-HR" w:val="hr-HR"/>
      </w:rPr>
    </w:lvl>
    <w:lvl w:ilvl="3">
      <w:numFmt w:val="bullet"/>
      <w:lvlText w:val="•"/>
      <w:lvlJc w:val="left"/>
      <w:pPr>
        <w:ind w:hanging="555" w:left="2725"/>
      </w:pPr>
      <w:rPr>
        <w:rFonts w:hint="default"/>
        <w:lang w:bidi="hr-HR" w:eastAsia="hr-HR" w:val="hr-HR"/>
      </w:rPr>
    </w:lvl>
    <w:lvl w:ilvl="4">
      <w:numFmt w:val="bullet"/>
      <w:lvlText w:val="•"/>
      <w:lvlJc w:val="left"/>
      <w:pPr>
        <w:ind w:hanging="555" w:left="3748"/>
      </w:pPr>
      <w:rPr>
        <w:rFonts w:hint="default"/>
        <w:lang w:bidi="hr-HR" w:eastAsia="hr-HR" w:val="hr-HR"/>
      </w:rPr>
    </w:lvl>
    <w:lvl w:ilvl="5">
      <w:numFmt w:val="bullet"/>
      <w:lvlText w:val="•"/>
      <w:lvlJc w:val="left"/>
      <w:pPr>
        <w:ind w:hanging="555" w:left="4771"/>
      </w:pPr>
      <w:rPr>
        <w:rFonts w:hint="default"/>
        <w:lang w:bidi="hr-HR" w:eastAsia="hr-HR" w:val="hr-HR"/>
      </w:rPr>
    </w:lvl>
    <w:lvl w:ilvl="6">
      <w:numFmt w:val="bullet"/>
      <w:lvlText w:val="•"/>
      <w:lvlJc w:val="left"/>
      <w:pPr>
        <w:ind w:hanging="555" w:left="5794"/>
      </w:pPr>
      <w:rPr>
        <w:rFonts w:hint="default"/>
        <w:lang w:bidi="hr-HR" w:eastAsia="hr-HR" w:val="hr-HR"/>
      </w:rPr>
    </w:lvl>
    <w:lvl w:ilvl="7">
      <w:numFmt w:val="bullet"/>
      <w:lvlText w:val="•"/>
      <w:lvlJc w:val="left"/>
      <w:pPr>
        <w:ind w:hanging="555" w:left="6817"/>
      </w:pPr>
      <w:rPr>
        <w:rFonts w:hint="default"/>
        <w:lang w:bidi="hr-HR" w:eastAsia="hr-HR" w:val="hr-HR"/>
      </w:rPr>
    </w:lvl>
    <w:lvl w:ilvl="8">
      <w:numFmt w:val="bullet"/>
      <w:lvlText w:val="•"/>
      <w:lvlJc w:val="left"/>
      <w:pPr>
        <w:ind w:hanging="555" w:left="7840"/>
      </w:pPr>
      <w:rPr>
        <w:rFonts w:hint="default"/>
        <w:lang w:bidi="hr-HR" w:eastAsia="hr-HR" w:val="hr-HR"/>
      </w:rPr>
    </w:lvl>
  </w:abstractNum>
  <w:abstractNum w:abstractNumId="40">
    <w:nsid w:val="755F17E0"/>
    <w:multiLevelType w:val="hybridMultilevel"/>
    <w:tmpl w:val="1DB87FB6"/>
    <w:lvl w:tplc="D9D6A60E" w:ilvl="0">
      <w:numFmt w:val="bullet"/>
      <w:lvlText w:val=""/>
      <w:lvlJc w:val="left"/>
      <w:pPr>
        <w:ind w:hanging="360" w:left="1326"/>
      </w:pPr>
      <w:rPr>
        <w:rFonts w:cs="Symbol" w:eastAsia="Symbol" w:hAnsi="Symbol" w:ascii="Symbol" w:hint="default"/>
        <w:w w:val="100"/>
        <w:sz w:val="24"/>
        <w:szCs w:val="24"/>
        <w:lang w:bidi="hr-HR" w:eastAsia="hr-HR" w:val="hr-HR"/>
      </w:rPr>
    </w:lvl>
    <w:lvl w:tplc="E0F25192" w:ilvl="1">
      <w:numFmt w:val="bullet"/>
      <w:lvlText w:val="•"/>
      <w:lvlJc w:val="left"/>
      <w:pPr>
        <w:ind w:hanging="360" w:left="2176"/>
      </w:pPr>
      <w:rPr>
        <w:rFonts w:hint="default"/>
        <w:lang w:bidi="hr-HR" w:eastAsia="hr-HR" w:val="hr-HR"/>
      </w:rPr>
    </w:lvl>
    <w:lvl w:tplc="A038F02C" w:ilvl="2">
      <w:numFmt w:val="bullet"/>
      <w:lvlText w:val="•"/>
      <w:lvlJc w:val="left"/>
      <w:pPr>
        <w:ind w:hanging="360" w:left="3033"/>
      </w:pPr>
      <w:rPr>
        <w:rFonts w:hint="default"/>
        <w:lang w:bidi="hr-HR" w:eastAsia="hr-HR" w:val="hr-HR"/>
      </w:rPr>
    </w:lvl>
    <w:lvl w:tplc="7EBC8276" w:ilvl="3">
      <w:numFmt w:val="bullet"/>
      <w:lvlText w:val="•"/>
      <w:lvlJc w:val="left"/>
      <w:pPr>
        <w:ind w:hanging="360" w:left="3889"/>
      </w:pPr>
      <w:rPr>
        <w:rFonts w:hint="default"/>
        <w:lang w:bidi="hr-HR" w:eastAsia="hr-HR" w:val="hr-HR"/>
      </w:rPr>
    </w:lvl>
    <w:lvl w:tplc="61E27DF8" w:ilvl="4">
      <w:numFmt w:val="bullet"/>
      <w:lvlText w:val="•"/>
      <w:lvlJc w:val="left"/>
      <w:pPr>
        <w:ind w:hanging="360" w:left="4746"/>
      </w:pPr>
      <w:rPr>
        <w:rFonts w:hint="default"/>
        <w:lang w:bidi="hr-HR" w:eastAsia="hr-HR" w:val="hr-HR"/>
      </w:rPr>
    </w:lvl>
    <w:lvl w:tplc="08F04CF6" w:ilvl="5">
      <w:numFmt w:val="bullet"/>
      <w:lvlText w:val="•"/>
      <w:lvlJc w:val="left"/>
      <w:pPr>
        <w:ind w:hanging="360" w:left="5603"/>
      </w:pPr>
      <w:rPr>
        <w:rFonts w:hint="default"/>
        <w:lang w:bidi="hr-HR" w:eastAsia="hr-HR" w:val="hr-HR"/>
      </w:rPr>
    </w:lvl>
    <w:lvl w:tplc="0310DC50" w:ilvl="6">
      <w:numFmt w:val="bullet"/>
      <w:lvlText w:val="•"/>
      <w:lvlJc w:val="left"/>
      <w:pPr>
        <w:ind w:hanging="360" w:left="6459"/>
      </w:pPr>
      <w:rPr>
        <w:rFonts w:hint="default"/>
        <w:lang w:bidi="hr-HR" w:eastAsia="hr-HR" w:val="hr-HR"/>
      </w:rPr>
    </w:lvl>
    <w:lvl w:tplc="8B12BECE" w:ilvl="7">
      <w:numFmt w:val="bullet"/>
      <w:lvlText w:val="•"/>
      <w:lvlJc w:val="left"/>
      <w:pPr>
        <w:ind w:hanging="360" w:left="7316"/>
      </w:pPr>
      <w:rPr>
        <w:rFonts w:hint="default"/>
        <w:lang w:bidi="hr-HR" w:eastAsia="hr-HR" w:val="hr-HR"/>
      </w:rPr>
    </w:lvl>
    <w:lvl w:tplc="5E0C5C1E" w:ilvl="8">
      <w:numFmt w:val="bullet"/>
      <w:lvlText w:val="•"/>
      <w:lvlJc w:val="left"/>
      <w:pPr>
        <w:ind w:hanging="360" w:left="8173"/>
      </w:pPr>
      <w:rPr>
        <w:rFonts w:hint="default"/>
        <w:lang w:bidi="hr-HR" w:eastAsia="hr-HR" w:val="hr-HR"/>
      </w:rPr>
    </w:lvl>
  </w:abstractNum>
  <w:abstractNum w:abstractNumId="41">
    <w:nsid w:val="771B0E53"/>
    <w:multiLevelType w:val="hybridMultilevel"/>
    <w:tmpl w:val="746271F2"/>
    <w:lvl w:tplc="D98A26A0" w:ilvl="0">
      <w:numFmt w:val="bullet"/>
      <w:lvlText w:val=""/>
      <w:lvlJc w:val="left"/>
      <w:pPr>
        <w:ind w:hanging="360" w:left="978"/>
      </w:pPr>
      <w:rPr>
        <w:rFonts w:cs="Symbol" w:eastAsia="Symbol" w:hAnsi="Symbol" w:ascii="Symbol" w:hint="default"/>
        <w:w w:val="100"/>
        <w:sz w:val="24"/>
        <w:szCs w:val="24"/>
        <w:lang w:bidi="hr-HR" w:eastAsia="hr-HR" w:val="hr-HR"/>
      </w:rPr>
    </w:lvl>
    <w:lvl w:tplc="0E9CBEA2" w:ilvl="1">
      <w:numFmt w:val="bullet"/>
      <w:lvlText w:val="•"/>
      <w:lvlJc w:val="left"/>
      <w:pPr>
        <w:ind w:hanging="360" w:left="1870"/>
      </w:pPr>
      <w:rPr>
        <w:rFonts w:hint="default"/>
        <w:lang w:bidi="hr-HR" w:eastAsia="hr-HR" w:val="hr-HR"/>
      </w:rPr>
    </w:lvl>
    <w:lvl w:tplc="E696CE24" w:ilvl="2">
      <w:numFmt w:val="bullet"/>
      <w:lvlText w:val="•"/>
      <w:lvlJc w:val="left"/>
      <w:pPr>
        <w:ind w:hanging="360" w:left="2761"/>
      </w:pPr>
      <w:rPr>
        <w:rFonts w:hint="default"/>
        <w:lang w:bidi="hr-HR" w:eastAsia="hr-HR" w:val="hr-HR"/>
      </w:rPr>
    </w:lvl>
    <w:lvl w:tplc="BF12AF30" w:ilvl="3">
      <w:numFmt w:val="bullet"/>
      <w:lvlText w:val="•"/>
      <w:lvlJc w:val="left"/>
      <w:pPr>
        <w:ind w:hanging="360" w:left="3651"/>
      </w:pPr>
      <w:rPr>
        <w:rFonts w:hint="default"/>
        <w:lang w:bidi="hr-HR" w:eastAsia="hr-HR" w:val="hr-HR"/>
      </w:rPr>
    </w:lvl>
    <w:lvl w:tplc="569CFDC2" w:ilvl="4">
      <w:numFmt w:val="bullet"/>
      <w:lvlText w:val="•"/>
      <w:lvlJc w:val="left"/>
      <w:pPr>
        <w:ind w:hanging="360" w:left="4542"/>
      </w:pPr>
      <w:rPr>
        <w:rFonts w:hint="default"/>
        <w:lang w:bidi="hr-HR" w:eastAsia="hr-HR" w:val="hr-HR"/>
      </w:rPr>
    </w:lvl>
    <w:lvl w:tplc="AB402078" w:ilvl="5">
      <w:numFmt w:val="bullet"/>
      <w:lvlText w:val="•"/>
      <w:lvlJc w:val="left"/>
      <w:pPr>
        <w:ind w:hanging="360" w:left="5433"/>
      </w:pPr>
      <w:rPr>
        <w:rFonts w:hint="default"/>
        <w:lang w:bidi="hr-HR" w:eastAsia="hr-HR" w:val="hr-HR"/>
      </w:rPr>
    </w:lvl>
    <w:lvl w:tplc="E7EA7EB0" w:ilvl="6">
      <w:numFmt w:val="bullet"/>
      <w:lvlText w:val="•"/>
      <w:lvlJc w:val="left"/>
      <w:pPr>
        <w:ind w:hanging="360" w:left="6323"/>
      </w:pPr>
      <w:rPr>
        <w:rFonts w:hint="default"/>
        <w:lang w:bidi="hr-HR" w:eastAsia="hr-HR" w:val="hr-HR"/>
      </w:rPr>
    </w:lvl>
    <w:lvl w:tplc="98381012" w:ilvl="7">
      <w:numFmt w:val="bullet"/>
      <w:lvlText w:val="•"/>
      <w:lvlJc w:val="left"/>
      <w:pPr>
        <w:ind w:hanging="360" w:left="7214"/>
      </w:pPr>
      <w:rPr>
        <w:rFonts w:hint="default"/>
        <w:lang w:bidi="hr-HR" w:eastAsia="hr-HR" w:val="hr-HR"/>
      </w:rPr>
    </w:lvl>
    <w:lvl w:tplc="C2F60890" w:ilvl="8">
      <w:numFmt w:val="bullet"/>
      <w:lvlText w:val="•"/>
      <w:lvlJc w:val="left"/>
      <w:pPr>
        <w:ind w:hanging="360" w:left="8105"/>
      </w:pPr>
      <w:rPr>
        <w:rFonts w:hint="default"/>
        <w:lang w:bidi="hr-HR" w:eastAsia="hr-HR" w:val="hr-HR"/>
      </w:rPr>
    </w:lvl>
  </w:abstractNum>
  <w:abstractNum w:abstractNumId="42">
    <w:nsid w:val="77DE45C5"/>
    <w:multiLevelType w:val="multilevel"/>
    <w:tmpl w:val="FA423B7E"/>
    <w:lvl w:ilvl="0">
      <w:start w:val="2"/>
      <w:numFmt w:val="decimal"/>
      <w:lvlText w:val="%1"/>
      <w:lvlJc w:val="left"/>
      <w:pPr>
        <w:ind w:hanging="670" w:left="928"/>
      </w:pPr>
      <w:rPr>
        <w:rFonts w:hint="default"/>
        <w:lang w:bidi="hr-HR" w:eastAsia="hr-HR" w:val="hr-HR"/>
      </w:rPr>
    </w:lvl>
    <w:lvl w:ilvl="1">
      <w:start w:val="1"/>
      <w:numFmt w:val="decimal"/>
      <w:lvlText w:val="%1.%2"/>
      <w:lvlJc w:val="left"/>
      <w:pPr>
        <w:ind w:hanging="670" w:left="928"/>
      </w:pPr>
      <w:rPr>
        <w:rFonts w:hint="default"/>
        <w:lang w:bidi="hr-HR" w:eastAsia="hr-HR" w:val="hr-HR"/>
      </w:rPr>
    </w:lvl>
    <w:lvl w:ilvl="2">
      <w:start w:val="1"/>
      <w:numFmt w:val="decimal"/>
      <w:lvlText w:val="%1.%2.%3."/>
      <w:lvlJc w:val="left"/>
      <w:pPr>
        <w:ind w:hanging="670" w:left="928"/>
      </w:pPr>
      <w:rPr>
        <w:rFonts w:cs="Arial" w:eastAsia="Arial" w:hAnsi="Arial" w:ascii="Arial" w:hint="default"/>
        <w:b/>
        <w:bCs/>
        <w:spacing w:val="-2"/>
        <w:w w:val="99"/>
        <w:sz w:val="24"/>
        <w:szCs w:val="24"/>
        <w:lang w:bidi="hr-HR" w:eastAsia="hr-HR" w:val="hr-HR"/>
      </w:rPr>
    </w:lvl>
    <w:lvl w:ilvl="3">
      <w:start w:val="1"/>
      <w:numFmt w:val="decimal"/>
      <w:lvlText w:val="%1.%2.%3.%4."/>
      <w:lvlJc w:val="left"/>
      <w:pPr>
        <w:ind w:hanging="980" w:left="966"/>
      </w:pPr>
      <w:rPr>
        <w:rFonts w:cs="Arial" w:eastAsia="Arial" w:hAnsi="Arial" w:ascii="Arial" w:hint="default"/>
        <w:b/>
        <w:bCs/>
        <w:spacing w:val="-27"/>
        <w:w w:val="99"/>
        <w:sz w:val="24"/>
        <w:szCs w:val="24"/>
        <w:lang w:bidi="hr-HR" w:eastAsia="hr-HR" w:val="hr-HR"/>
      </w:rPr>
    </w:lvl>
    <w:lvl w:ilvl="4">
      <w:numFmt w:val="bullet"/>
      <w:lvlText w:val="•"/>
      <w:lvlJc w:val="left"/>
      <w:pPr>
        <w:ind w:hanging="980" w:left="3935"/>
      </w:pPr>
      <w:rPr>
        <w:rFonts w:hint="default"/>
        <w:lang w:bidi="hr-HR" w:eastAsia="hr-HR" w:val="hr-HR"/>
      </w:rPr>
    </w:lvl>
    <w:lvl w:ilvl="5">
      <w:numFmt w:val="bullet"/>
      <w:lvlText w:val="•"/>
      <w:lvlJc w:val="left"/>
      <w:pPr>
        <w:ind w:hanging="980" w:left="4927"/>
      </w:pPr>
      <w:rPr>
        <w:rFonts w:hint="default"/>
        <w:lang w:bidi="hr-HR" w:eastAsia="hr-HR" w:val="hr-HR"/>
      </w:rPr>
    </w:lvl>
    <w:lvl w:ilvl="6">
      <w:numFmt w:val="bullet"/>
      <w:lvlText w:val="•"/>
      <w:lvlJc w:val="left"/>
      <w:pPr>
        <w:ind w:hanging="980" w:left="5919"/>
      </w:pPr>
      <w:rPr>
        <w:rFonts w:hint="default"/>
        <w:lang w:bidi="hr-HR" w:eastAsia="hr-HR" w:val="hr-HR"/>
      </w:rPr>
    </w:lvl>
    <w:lvl w:ilvl="7">
      <w:numFmt w:val="bullet"/>
      <w:lvlText w:val="•"/>
      <w:lvlJc w:val="left"/>
      <w:pPr>
        <w:ind w:hanging="980" w:left="6910"/>
      </w:pPr>
      <w:rPr>
        <w:rFonts w:hint="default"/>
        <w:lang w:bidi="hr-HR" w:eastAsia="hr-HR" w:val="hr-HR"/>
      </w:rPr>
    </w:lvl>
    <w:lvl w:ilvl="8">
      <w:numFmt w:val="bullet"/>
      <w:lvlText w:val="•"/>
      <w:lvlJc w:val="left"/>
      <w:pPr>
        <w:ind w:hanging="980" w:left="7902"/>
      </w:pPr>
      <w:rPr>
        <w:rFonts w:hint="default"/>
        <w:lang w:bidi="hr-HR" w:eastAsia="hr-HR" w:val="hr-HR"/>
      </w:rPr>
    </w:lvl>
  </w:abstractNum>
  <w:abstractNum w:abstractNumId="43">
    <w:nsid w:val="780B0206"/>
    <w:multiLevelType w:val="hybridMultilevel"/>
    <w:tmpl w:val="9DC07142"/>
    <w:lvl w:tplc="58761AC8" w:ilvl="0">
      <w:start w:val="8"/>
      <w:numFmt w:val="decimal"/>
      <w:lvlText w:val="%1."/>
      <w:lvlJc w:val="left"/>
      <w:pPr>
        <w:ind w:hanging="360" w:left="578"/>
      </w:pPr>
      <w:rPr>
        <w:rFonts w:cs="Arial" w:eastAsia="Arial" w:hAnsi="Arial" w:ascii="Arial" w:hint="default"/>
        <w:b/>
        <w:bCs/>
        <w:spacing w:val="0"/>
        <w:w w:val="100"/>
        <w:sz w:val="28"/>
        <w:szCs w:val="28"/>
        <w:lang w:bidi="hr-HR" w:eastAsia="hr-HR" w:val="hr-HR"/>
      </w:rPr>
    </w:lvl>
    <w:lvl w:tplc="F3ACC3E6" w:ilvl="1">
      <w:numFmt w:val="bullet"/>
      <w:lvlText w:val="•"/>
      <w:lvlJc w:val="left"/>
      <w:pPr>
        <w:ind w:hanging="360" w:left="1516"/>
      </w:pPr>
      <w:rPr>
        <w:rFonts w:hint="default"/>
        <w:lang w:bidi="hr-HR" w:eastAsia="hr-HR" w:val="hr-HR"/>
      </w:rPr>
    </w:lvl>
    <w:lvl w:tplc="ED381466" w:ilvl="2">
      <w:numFmt w:val="bullet"/>
      <w:lvlText w:val="•"/>
      <w:lvlJc w:val="left"/>
      <w:pPr>
        <w:ind w:hanging="360" w:left="2453"/>
      </w:pPr>
      <w:rPr>
        <w:rFonts w:hint="default"/>
        <w:lang w:bidi="hr-HR" w:eastAsia="hr-HR" w:val="hr-HR"/>
      </w:rPr>
    </w:lvl>
    <w:lvl w:tplc="0CD80216" w:ilvl="3">
      <w:numFmt w:val="bullet"/>
      <w:lvlText w:val="•"/>
      <w:lvlJc w:val="left"/>
      <w:pPr>
        <w:ind w:hanging="360" w:left="3389"/>
      </w:pPr>
      <w:rPr>
        <w:rFonts w:hint="default"/>
        <w:lang w:bidi="hr-HR" w:eastAsia="hr-HR" w:val="hr-HR"/>
      </w:rPr>
    </w:lvl>
    <w:lvl w:tplc="6C80C474" w:ilvl="4">
      <w:numFmt w:val="bullet"/>
      <w:lvlText w:val="•"/>
      <w:lvlJc w:val="left"/>
      <w:pPr>
        <w:ind w:hanging="360" w:left="4326"/>
      </w:pPr>
      <w:rPr>
        <w:rFonts w:hint="default"/>
        <w:lang w:bidi="hr-HR" w:eastAsia="hr-HR" w:val="hr-HR"/>
      </w:rPr>
    </w:lvl>
    <w:lvl w:tplc="2F285820" w:ilvl="5">
      <w:numFmt w:val="bullet"/>
      <w:lvlText w:val="•"/>
      <w:lvlJc w:val="left"/>
      <w:pPr>
        <w:ind w:hanging="360" w:left="5263"/>
      </w:pPr>
      <w:rPr>
        <w:rFonts w:hint="default"/>
        <w:lang w:bidi="hr-HR" w:eastAsia="hr-HR" w:val="hr-HR"/>
      </w:rPr>
    </w:lvl>
    <w:lvl w:tplc="3656115A" w:ilvl="6">
      <w:numFmt w:val="bullet"/>
      <w:lvlText w:val="•"/>
      <w:lvlJc w:val="left"/>
      <w:pPr>
        <w:ind w:hanging="360" w:left="6199"/>
      </w:pPr>
      <w:rPr>
        <w:rFonts w:hint="default"/>
        <w:lang w:bidi="hr-HR" w:eastAsia="hr-HR" w:val="hr-HR"/>
      </w:rPr>
    </w:lvl>
    <w:lvl w:tplc="01A805E0" w:ilvl="7">
      <w:numFmt w:val="bullet"/>
      <w:lvlText w:val="•"/>
      <w:lvlJc w:val="left"/>
      <w:pPr>
        <w:ind w:hanging="360" w:left="7136"/>
      </w:pPr>
      <w:rPr>
        <w:rFonts w:hint="default"/>
        <w:lang w:bidi="hr-HR" w:eastAsia="hr-HR" w:val="hr-HR"/>
      </w:rPr>
    </w:lvl>
    <w:lvl w:tplc="BB66B0AA" w:ilvl="8">
      <w:numFmt w:val="bullet"/>
      <w:lvlText w:val="•"/>
      <w:lvlJc w:val="left"/>
      <w:pPr>
        <w:ind w:hanging="360" w:left="8073"/>
      </w:pPr>
      <w:rPr>
        <w:rFonts w:hint="default"/>
        <w:lang w:bidi="hr-HR" w:eastAsia="hr-HR" w:val="hr-HR"/>
      </w:rPr>
    </w:lvl>
  </w:abstractNum>
  <w:abstractNum w:abstractNumId="44">
    <w:nsid w:val="7B070E38"/>
    <w:multiLevelType w:val="hybridMultilevel"/>
    <w:tmpl w:val="44ACD594"/>
    <w:lvl w:tplc="041A0001" w:ilvl="0">
      <w:start w:val="1"/>
      <w:numFmt w:val="bullet"/>
      <w:lvlText w:val=""/>
      <w:lvlJc w:val="left"/>
      <w:pPr>
        <w:ind w:hanging="360" w:left="618"/>
      </w:pPr>
      <w:rPr>
        <w:rFonts w:hAnsi="Symbol" w:ascii="Symbol" w:hint="default"/>
      </w:rPr>
    </w:lvl>
    <w:lvl w:tentative="true" w:tplc="041A0003" w:ilvl="1">
      <w:start w:val="1"/>
      <w:numFmt w:val="bullet"/>
      <w:lvlText w:val="o"/>
      <w:lvlJc w:val="left"/>
      <w:pPr>
        <w:ind w:hanging="360" w:left="1338"/>
      </w:pPr>
      <w:rPr>
        <w:rFonts w:cs="Courier New" w:hAnsi="Courier New" w:ascii="Courier New" w:hint="default"/>
      </w:rPr>
    </w:lvl>
    <w:lvl w:tentative="true" w:tplc="041A0005" w:ilvl="2">
      <w:start w:val="1"/>
      <w:numFmt w:val="bullet"/>
      <w:lvlText w:val=""/>
      <w:lvlJc w:val="left"/>
      <w:pPr>
        <w:ind w:hanging="360" w:left="2058"/>
      </w:pPr>
      <w:rPr>
        <w:rFonts w:hAnsi="Wingdings" w:ascii="Wingdings" w:hint="default"/>
      </w:rPr>
    </w:lvl>
    <w:lvl w:tentative="true" w:tplc="041A0001" w:ilvl="3">
      <w:start w:val="1"/>
      <w:numFmt w:val="bullet"/>
      <w:lvlText w:val=""/>
      <w:lvlJc w:val="left"/>
      <w:pPr>
        <w:ind w:hanging="360" w:left="2778"/>
      </w:pPr>
      <w:rPr>
        <w:rFonts w:hAnsi="Symbol" w:ascii="Symbol" w:hint="default"/>
      </w:rPr>
    </w:lvl>
    <w:lvl w:tentative="true" w:tplc="041A0003" w:ilvl="4">
      <w:start w:val="1"/>
      <w:numFmt w:val="bullet"/>
      <w:lvlText w:val="o"/>
      <w:lvlJc w:val="left"/>
      <w:pPr>
        <w:ind w:hanging="360" w:left="3498"/>
      </w:pPr>
      <w:rPr>
        <w:rFonts w:cs="Courier New" w:hAnsi="Courier New" w:ascii="Courier New" w:hint="default"/>
      </w:rPr>
    </w:lvl>
    <w:lvl w:tentative="true" w:tplc="041A0005" w:ilvl="5">
      <w:start w:val="1"/>
      <w:numFmt w:val="bullet"/>
      <w:lvlText w:val=""/>
      <w:lvlJc w:val="left"/>
      <w:pPr>
        <w:ind w:hanging="360" w:left="4218"/>
      </w:pPr>
      <w:rPr>
        <w:rFonts w:hAnsi="Wingdings" w:ascii="Wingdings" w:hint="default"/>
      </w:rPr>
    </w:lvl>
    <w:lvl w:tentative="true" w:tplc="041A0001" w:ilvl="6">
      <w:start w:val="1"/>
      <w:numFmt w:val="bullet"/>
      <w:lvlText w:val=""/>
      <w:lvlJc w:val="left"/>
      <w:pPr>
        <w:ind w:hanging="360" w:left="4938"/>
      </w:pPr>
      <w:rPr>
        <w:rFonts w:hAnsi="Symbol" w:ascii="Symbol" w:hint="default"/>
      </w:rPr>
    </w:lvl>
    <w:lvl w:tentative="true" w:tplc="041A0003" w:ilvl="7">
      <w:start w:val="1"/>
      <w:numFmt w:val="bullet"/>
      <w:lvlText w:val="o"/>
      <w:lvlJc w:val="left"/>
      <w:pPr>
        <w:ind w:hanging="360" w:left="5658"/>
      </w:pPr>
      <w:rPr>
        <w:rFonts w:cs="Courier New" w:hAnsi="Courier New" w:ascii="Courier New" w:hint="default"/>
      </w:rPr>
    </w:lvl>
    <w:lvl w:tentative="true" w:tplc="041A0005" w:ilvl="8">
      <w:start w:val="1"/>
      <w:numFmt w:val="bullet"/>
      <w:lvlText w:val=""/>
      <w:lvlJc w:val="left"/>
      <w:pPr>
        <w:ind w:hanging="360" w:left="6378"/>
      </w:pPr>
      <w:rPr>
        <w:rFonts w:hAnsi="Wingdings" w:ascii="Wingdings" w:hint="default"/>
      </w:rPr>
    </w:lvl>
  </w:abstractNum>
  <w:abstractNum w:abstractNumId="45">
    <w:nsid w:val="7B4434EB"/>
    <w:multiLevelType w:val="hybridMultilevel"/>
    <w:tmpl w:val="B4B04122"/>
    <w:lvl w:tplc="FF702692" w:ilvl="0">
      <w:numFmt w:val="bullet"/>
      <w:lvlText w:val=""/>
      <w:lvlJc w:val="left"/>
      <w:pPr>
        <w:ind w:hanging="358" w:left="1296"/>
      </w:pPr>
      <w:rPr>
        <w:rFonts w:cs="Symbol" w:eastAsia="Symbol" w:hAnsi="Symbol" w:ascii="Symbol" w:hint="default"/>
        <w:w w:val="100"/>
        <w:sz w:val="24"/>
        <w:szCs w:val="24"/>
        <w:lang w:bidi="hr-HR" w:eastAsia="hr-HR" w:val="hr-HR"/>
      </w:rPr>
    </w:lvl>
    <w:lvl w:tplc="20F609D4" w:ilvl="1">
      <w:numFmt w:val="bullet"/>
      <w:lvlText w:val="•"/>
      <w:lvlJc w:val="left"/>
      <w:pPr>
        <w:ind w:hanging="358" w:left="2164"/>
      </w:pPr>
      <w:rPr>
        <w:rFonts w:hint="default"/>
        <w:lang w:bidi="hr-HR" w:eastAsia="hr-HR" w:val="hr-HR"/>
      </w:rPr>
    </w:lvl>
    <w:lvl w:tplc="77A8DE46" w:ilvl="2">
      <w:numFmt w:val="bullet"/>
      <w:lvlText w:val="•"/>
      <w:lvlJc w:val="left"/>
      <w:pPr>
        <w:ind w:hanging="358" w:left="3029"/>
      </w:pPr>
      <w:rPr>
        <w:rFonts w:hint="default"/>
        <w:lang w:bidi="hr-HR" w:eastAsia="hr-HR" w:val="hr-HR"/>
      </w:rPr>
    </w:lvl>
    <w:lvl w:tplc="E5162090" w:ilvl="3">
      <w:numFmt w:val="bullet"/>
      <w:lvlText w:val="•"/>
      <w:lvlJc w:val="left"/>
      <w:pPr>
        <w:ind w:hanging="358" w:left="3893"/>
      </w:pPr>
      <w:rPr>
        <w:rFonts w:hint="default"/>
        <w:lang w:bidi="hr-HR" w:eastAsia="hr-HR" w:val="hr-HR"/>
      </w:rPr>
    </w:lvl>
    <w:lvl w:tplc="797856E0" w:ilvl="4">
      <w:numFmt w:val="bullet"/>
      <w:lvlText w:val="•"/>
      <w:lvlJc w:val="left"/>
      <w:pPr>
        <w:ind w:hanging="358" w:left="4758"/>
      </w:pPr>
      <w:rPr>
        <w:rFonts w:hint="default"/>
        <w:lang w:bidi="hr-HR" w:eastAsia="hr-HR" w:val="hr-HR"/>
      </w:rPr>
    </w:lvl>
    <w:lvl w:tplc="54F48344" w:ilvl="5">
      <w:numFmt w:val="bullet"/>
      <w:lvlText w:val="•"/>
      <w:lvlJc w:val="left"/>
      <w:pPr>
        <w:ind w:hanging="358" w:left="5623"/>
      </w:pPr>
      <w:rPr>
        <w:rFonts w:hint="default"/>
        <w:lang w:bidi="hr-HR" w:eastAsia="hr-HR" w:val="hr-HR"/>
      </w:rPr>
    </w:lvl>
    <w:lvl w:tplc="4DA8B1B2" w:ilvl="6">
      <w:numFmt w:val="bullet"/>
      <w:lvlText w:val="•"/>
      <w:lvlJc w:val="left"/>
      <w:pPr>
        <w:ind w:hanging="358" w:left="6487"/>
      </w:pPr>
      <w:rPr>
        <w:rFonts w:hint="default"/>
        <w:lang w:bidi="hr-HR" w:eastAsia="hr-HR" w:val="hr-HR"/>
      </w:rPr>
    </w:lvl>
    <w:lvl w:tplc="92B818D8" w:ilvl="7">
      <w:numFmt w:val="bullet"/>
      <w:lvlText w:val="•"/>
      <w:lvlJc w:val="left"/>
      <w:pPr>
        <w:ind w:hanging="358" w:left="7352"/>
      </w:pPr>
      <w:rPr>
        <w:rFonts w:hint="default"/>
        <w:lang w:bidi="hr-HR" w:eastAsia="hr-HR" w:val="hr-HR"/>
      </w:rPr>
    </w:lvl>
    <w:lvl w:tplc="662C2392" w:ilvl="8">
      <w:numFmt w:val="bullet"/>
      <w:lvlText w:val="•"/>
      <w:lvlJc w:val="left"/>
      <w:pPr>
        <w:ind w:hanging="358" w:left="8217"/>
      </w:pPr>
      <w:rPr>
        <w:rFonts w:hint="default"/>
        <w:lang w:bidi="hr-HR" w:eastAsia="hr-HR" w:val="hr-HR"/>
      </w:rPr>
    </w:lvl>
  </w:abstractNum>
  <w:num w:numId="1">
    <w:abstractNumId w:val="45"/>
  </w:num>
  <w:num w:numId="2">
    <w:abstractNumId w:val="41"/>
  </w:num>
  <w:num w:numId="3">
    <w:abstractNumId w:val="43"/>
  </w:num>
  <w:num w:numId="4">
    <w:abstractNumId w:val="3"/>
  </w:num>
  <w:num w:numId="5">
    <w:abstractNumId w:val="33"/>
  </w:num>
  <w:num w:numId="6">
    <w:abstractNumId w:val="21"/>
  </w:num>
  <w:num w:numId="7">
    <w:abstractNumId w:val="20"/>
  </w:num>
  <w:num w:numId="8">
    <w:abstractNumId w:val="35"/>
  </w:num>
  <w:num w:numId="9">
    <w:abstractNumId w:val="34"/>
  </w:num>
  <w:num w:numId="10">
    <w:abstractNumId w:val="7"/>
  </w:num>
  <w:num w:numId="11">
    <w:abstractNumId w:val="26"/>
  </w:num>
  <w:num w:numId="12">
    <w:abstractNumId w:val="29"/>
  </w:num>
  <w:num w:numId="13">
    <w:abstractNumId w:val="24"/>
  </w:num>
  <w:num w:numId="14">
    <w:abstractNumId w:val="9"/>
  </w:num>
  <w:num w:numId="15">
    <w:abstractNumId w:val="22"/>
  </w:num>
  <w:num w:numId="16">
    <w:abstractNumId w:val="6"/>
  </w:num>
  <w:num w:numId="17">
    <w:abstractNumId w:val="13"/>
  </w:num>
  <w:num w:numId="18">
    <w:abstractNumId w:val="32"/>
  </w:num>
  <w:num w:numId="19">
    <w:abstractNumId w:val="40"/>
  </w:num>
  <w:num w:numId="20">
    <w:abstractNumId w:val="23"/>
  </w:num>
  <w:num w:numId="21">
    <w:abstractNumId w:val="31"/>
  </w:num>
  <w:num w:numId="22">
    <w:abstractNumId w:val="2"/>
  </w:num>
  <w:num w:numId="23">
    <w:abstractNumId w:val="16"/>
  </w:num>
  <w:num w:numId="24">
    <w:abstractNumId w:val="15"/>
  </w:num>
  <w:num w:numId="25">
    <w:abstractNumId w:val="19"/>
  </w:num>
  <w:num w:numId="26">
    <w:abstractNumId w:val="18"/>
  </w:num>
  <w:num w:numId="27">
    <w:abstractNumId w:val="17"/>
  </w:num>
  <w:num w:numId="28">
    <w:abstractNumId w:val="37"/>
  </w:num>
  <w:num w:numId="29">
    <w:abstractNumId w:val="42"/>
  </w:num>
  <w:num w:numId="30">
    <w:abstractNumId w:val="1"/>
  </w:num>
  <w:num w:numId="31">
    <w:abstractNumId w:val="10"/>
  </w:num>
  <w:num w:numId="32">
    <w:abstractNumId w:val="38"/>
  </w:num>
  <w:num w:numId="33">
    <w:abstractNumId w:val="39"/>
  </w:num>
  <w:num w:numId="34">
    <w:abstractNumId w:val="30"/>
  </w:num>
  <w:num w:numId="35">
    <w:abstractNumId w:val="5"/>
  </w:num>
  <w:num w:numId="36">
    <w:abstractNumId w:val="11"/>
  </w:num>
  <w:num w:numId="37">
    <w:abstractNumId w:val="4"/>
  </w:num>
  <w:num w:numId="38">
    <w:abstractNumId w:val="44"/>
  </w:num>
  <w:num w:numId="39">
    <w:abstractNumId w:val="27"/>
  </w:num>
  <w:num w:numId="40">
    <w:abstractNumId w:val="28"/>
  </w:num>
  <w:num w:numId="41">
    <w:abstractNumId w:val="12"/>
  </w:num>
  <w:num w:numId="42">
    <w:abstractNumId w:val="0"/>
  </w:num>
  <w:num w:numId="43">
    <w:abstractNumId w:val="25"/>
  </w:num>
  <w:num w:numId="44">
    <w:abstractNumId w:val="8"/>
  </w:num>
  <w:num w:numId="45">
    <w:abstractNumId w:val="14"/>
  </w:num>
  <w:num w:numId="46">
    <w:abstractNumId w:val="36"/>
  </w:num>
</w:numbering>
</file>

<file path=word/people.xml><?xml version="1.0" encoding="utf-8"?>
<w15:people xmlns:w15="http://schemas.microsoft.com/office/word/2012/wordml" xmlns:mc="http://schemas.openxmlformats.org/markup-compatibility/2006" xmlns:m="http://schemas.openxmlformats.org/officeDocument/2006/math"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rson w15:author="Tena Zgombić">
    <w15:presenceInfo w15:providerId="AD" w15:userId="S-1-5-21-299502267-1202660629-1343024091-7604"/>
  </w15:person>
</w15:people>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6C9B"/>
    <w:rsid w:val="00013B40"/>
    <w:rsid w:val="0001488A"/>
    <w:rsid w:val="0001611F"/>
    <w:rsid w:val="00023476"/>
    <w:rsid w:val="0002447E"/>
    <w:rsid w:val="00026570"/>
    <w:rsid w:val="00026A78"/>
    <w:rsid w:val="00030398"/>
    <w:rsid w:val="0003125F"/>
    <w:rsid w:val="000313D3"/>
    <w:rsid w:val="00044472"/>
    <w:rsid w:val="00045149"/>
    <w:rsid w:val="000519A1"/>
    <w:rsid w:val="000527AB"/>
    <w:rsid w:val="00054D9A"/>
    <w:rsid w:val="00055823"/>
    <w:rsid w:val="0006160F"/>
    <w:rsid w:val="0006417B"/>
    <w:rsid w:val="00064536"/>
    <w:rsid w:val="0007035F"/>
    <w:rsid w:val="000759DF"/>
    <w:rsid w:val="000767DB"/>
    <w:rsid w:val="000775AF"/>
    <w:rsid w:val="00082A16"/>
    <w:rsid w:val="000A193B"/>
    <w:rsid w:val="000A3DD3"/>
    <w:rsid w:val="000A4E78"/>
    <w:rsid w:val="000A73A1"/>
    <w:rsid w:val="000A7A0C"/>
    <w:rsid w:val="000B1E24"/>
    <w:rsid w:val="000B7AB3"/>
    <w:rsid w:val="000C2EB2"/>
    <w:rsid w:val="000C65E0"/>
    <w:rsid w:val="000F075E"/>
    <w:rsid w:val="000F19C3"/>
    <w:rsid w:val="000F4D17"/>
    <w:rsid w:val="000F77E4"/>
    <w:rsid w:val="001002D3"/>
    <w:rsid w:val="00101CDC"/>
    <w:rsid w:val="001061D4"/>
    <w:rsid w:val="00107992"/>
    <w:rsid w:val="00114D21"/>
    <w:rsid w:val="00120FD5"/>
    <w:rsid w:val="00124021"/>
    <w:rsid w:val="00125AB3"/>
    <w:rsid w:val="00141305"/>
    <w:rsid w:val="00150BFC"/>
    <w:rsid w:val="00154FB3"/>
    <w:rsid w:val="00156CF2"/>
    <w:rsid w:val="001576D3"/>
    <w:rsid w:val="001712FA"/>
    <w:rsid w:val="00172E99"/>
    <w:rsid w:val="0018026D"/>
    <w:rsid w:val="00184036"/>
    <w:rsid w:val="001A109D"/>
    <w:rsid w:val="001A3C1F"/>
    <w:rsid w:val="001A685B"/>
    <w:rsid w:val="001A6B30"/>
    <w:rsid w:val="001B4B1C"/>
    <w:rsid w:val="001B7E8B"/>
    <w:rsid w:val="001C54D7"/>
    <w:rsid w:val="001C5A14"/>
    <w:rsid w:val="001D4E35"/>
    <w:rsid w:val="001E4EF4"/>
    <w:rsid w:val="001F082E"/>
    <w:rsid w:val="002004CB"/>
    <w:rsid w:val="00201406"/>
    <w:rsid w:val="00203A0A"/>
    <w:rsid w:val="0020473A"/>
    <w:rsid w:val="00207E5F"/>
    <w:rsid w:val="00211901"/>
    <w:rsid w:val="0021331E"/>
    <w:rsid w:val="00213AB2"/>
    <w:rsid w:val="00222392"/>
    <w:rsid w:val="00226D1C"/>
    <w:rsid w:val="0023514C"/>
    <w:rsid w:val="00237D0D"/>
    <w:rsid w:val="00247A72"/>
    <w:rsid w:val="00254F9A"/>
    <w:rsid w:val="00255172"/>
    <w:rsid w:val="00260171"/>
    <w:rsid w:val="00261742"/>
    <w:rsid w:val="00266104"/>
    <w:rsid w:val="00267B88"/>
    <w:rsid w:val="002758D6"/>
    <w:rsid w:val="002815AE"/>
    <w:rsid w:val="00281663"/>
    <w:rsid w:val="00294415"/>
    <w:rsid w:val="00294A6D"/>
    <w:rsid w:val="0029795C"/>
    <w:rsid w:val="002A6815"/>
    <w:rsid w:val="002B1A48"/>
    <w:rsid w:val="002B22C4"/>
    <w:rsid w:val="002B32E8"/>
    <w:rsid w:val="002B657C"/>
    <w:rsid w:val="002D4E3D"/>
    <w:rsid w:val="002D5102"/>
    <w:rsid w:val="002E0DB4"/>
    <w:rsid w:val="002E41B3"/>
    <w:rsid w:val="002E584A"/>
    <w:rsid w:val="002F1395"/>
    <w:rsid w:val="002F2F77"/>
    <w:rsid w:val="002F3A51"/>
    <w:rsid w:val="00300567"/>
    <w:rsid w:val="003014D1"/>
    <w:rsid w:val="0030155C"/>
    <w:rsid w:val="0030545A"/>
    <w:rsid w:val="0030654E"/>
    <w:rsid w:val="003127C3"/>
    <w:rsid w:val="00327679"/>
    <w:rsid w:val="0033101A"/>
    <w:rsid w:val="00331E15"/>
    <w:rsid w:val="00332BA2"/>
    <w:rsid w:val="00336B91"/>
    <w:rsid w:val="00343270"/>
    <w:rsid w:val="00350F37"/>
    <w:rsid w:val="00362890"/>
    <w:rsid w:val="00375768"/>
    <w:rsid w:val="00375F4B"/>
    <w:rsid w:val="00380E7B"/>
    <w:rsid w:val="0039375C"/>
    <w:rsid w:val="00395FC2"/>
    <w:rsid w:val="00396B5E"/>
    <w:rsid w:val="003A3029"/>
    <w:rsid w:val="003A7525"/>
    <w:rsid w:val="003A7ADC"/>
    <w:rsid w:val="003A7CA4"/>
    <w:rsid w:val="003B19B7"/>
    <w:rsid w:val="003B6EB9"/>
    <w:rsid w:val="003C5B5B"/>
    <w:rsid w:val="003C725D"/>
    <w:rsid w:val="003D70E9"/>
    <w:rsid w:val="003E344B"/>
    <w:rsid w:val="003E798F"/>
    <w:rsid w:val="003F236B"/>
    <w:rsid w:val="00403846"/>
    <w:rsid w:val="00416E01"/>
    <w:rsid w:val="0041722E"/>
    <w:rsid w:val="004216BD"/>
    <w:rsid w:val="00423DF6"/>
    <w:rsid w:val="0043128A"/>
    <w:rsid w:val="0045789E"/>
    <w:rsid w:val="004726A1"/>
    <w:rsid w:val="004748D8"/>
    <w:rsid w:val="00482C0F"/>
    <w:rsid w:val="00484F7B"/>
    <w:rsid w:val="00490227"/>
    <w:rsid w:val="004912DD"/>
    <w:rsid w:val="004A3B1B"/>
    <w:rsid w:val="004A6B49"/>
    <w:rsid w:val="004B421A"/>
    <w:rsid w:val="004B5C83"/>
    <w:rsid w:val="004C03F7"/>
    <w:rsid w:val="004C6877"/>
    <w:rsid w:val="004D1052"/>
    <w:rsid w:val="004D4131"/>
    <w:rsid w:val="004F59FC"/>
    <w:rsid w:val="004F7601"/>
    <w:rsid w:val="0050344A"/>
    <w:rsid w:val="005173F5"/>
    <w:rsid w:val="00523DFD"/>
    <w:rsid w:val="005245DF"/>
    <w:rsid w:val="00530E83"/>
    <w:rsid w:val="00541E4F"/>
    <w:rsid w:val="0054471C"/>
    <w:rsid w:val="005465D3"/>
    <w:rsid w:val="005504AC"/>
    <w:rsid w:val="0055743D"/>
    <w:rsid w:val="005575E6"/>
    <w:rsid w:val="005632EE"/>
    <w:rsid w:val="00563BCB"/>
    <w:rsid w:val="005647E1"/>
    <w:rsid w:val="0057075E"/>
    <w:rsid w:val="00572AB0"/>
    <w:rsid w:val="00575AEE"/>
    <w:rsid w:val="005763CB"/>
    <w:rsid w:val="00580B1E"/>
    <w:rsid w:val="005829CF"/>
    <w:rsid w:val="005A1C82"/>
    <w:rsid w:val="005A2C6C"/>
    <w:rsid w:val="005A3496"/>
    <w:rsid w:val="005A5D5C"/>
    <w:rsid w:val="005A60E4"/>
    <w:rsid w:val="005A756D"/>
    <w:rsid w:val="005B6C52"/>
    <w:rsid w:val="005C47A5"/>
    <w:rsid w:val="005C4B4F"/>
    <w:rsid w:val="005C6652"/>
    <w:rsid w:val="005D186E"/>
    <w:rsid w:val="005D340D"/>
    <w:rsid w:val="005E5E39"/>
    <w:rsid w:val="005E682C"/>
    <w:rsid w:val="005F1AB9"/>
    <w:rsid w:val="005F1CBC"/>
    <w:rsid w:val="00611BAB"/>
    <w:rsid w:val="0061449D"/>
    <w:rsid w:val="006165A8"/>
    <w:rsid w:val="00620C71"/>
    <w:rsid w:val="00620F0B"/>
    <w:rsid w:val="006261F1"/>
    <w:rsid w:val="0062645D"/>
    <w:rsid w:val="0062798A"/>
    <w:rsid w:val="00630BBE"/>
    <w:rsid w:val="006333D3"/>
    <w:rsid w:val="00635D5C"/>
    <w:rsid w:val="00641A89"/>
    <w:rsid w:val="00644DAE"/>
    <w:rsid w:val="0065237C"/>
    <w:rsid w:val="00657AF6"/>
    <w:rsid w:val="0066063C"/>
    <w:rsid w:val="0066346D"/>
    <w:rsid w:val="006670AF"/>
    <w:rsid w:val="006842A3"/>
    <w:rsid w:val="0068465D"/>
    <w:rsid w:val="006858E2"/>
    <w:rsid w:val="00687851"/>
    <w:rsid w:val="006A4E1E"/>
    <w:rsid w:val="006A50BF"/>
    <w:rsid w:val="006B1F16"/>
    <w:rsid w:val="006B3CE0"/>
    <w:rsid w:val="006B53B8"/>
    <w:rsid w:val="006C1F86"/>
    <w:rsid w:val="006D1F5E"/>
    <w:rsid w:val="006D3DCD"/>
    <w:rsid w:val="006D7009"/>
    <w:rsid w:val="006E1981"/>
    <w:rsid w:val="006E44E7"/>
    <w:rsid w:val="006E656B"/>
    <w:rsid w:val="006E7554"/>
    <w:rsid w:val="006F0E7D"/>
    <w:rsid w:val="006F0FDD"/>
    <w:rsid w:val="006F11B2"/>
    <w:rsid w:val="006F516A"/>
    <w:rsid w:val="006F6606"/>
    <w:rsid w:val="0070486E"/>
    <w:rsid w:val="00704F91"/>
    <w:rsid w:val="0070588C"/>
    <w:rsid w:val="00717C56"/>
    <w:rsid w:val="00721058"/>
    <w:rsid w:val="0073737C"/>
    <w:rsid w:val="00737A2A"/>
    <w:rsid w:val="00740FD5"/>
    <w:rsid w:val="007433AE"/>
    <w:rsid w:val="0075063A"/>
    <w:rsid w:val="0075504B"/>
    <w:rsid w:val="00756E40"/>
    <w:rsid w:val="00766A13"/>
    <w:rsid w:val="00772D53"/>
    <w:rsid w:val="00773CB0"/>
    <w:rsid w:val="0077609B"/>
    <w:rsid w:val="00776EDE"/>
    <w:rsid w:val="00785AD5"/>
    <w:rsid w:val="0079049E"/>
    <w:rsid w:val="007A47D6"/>
    <w:rsid w:val="007A4EAD"/>
    <w:rsid w:val="007B33B3"/>
    <w:rsid w:val="007C02B9"/>
    <w:rsid w:val="007C1726"/>
    <w:rsid w:val="007C6A9C"/>
    <w:rsid w:val="007C6DB7"/>
    <w:rsid w:val="007D6DED"/>
    <w:rsid w:val="007E17D6"/>
    <w:rsid w:val="007E47B1"/>
    <w:rsid w:val="007F10F2"/>
    <w:rsid w:val="007F6856"/>
    <w:rsid w:val="00806ADD"/>
    <w:rsid w:val="008109EB"/>
    <w:rsid w:val="00814800"/>
    <w:rsid w:val="00815CD5"/>
    <w:rsid w:val="00816135"/>
    <w:rsid w:val="00830016"/>
    <w:rsid w:val="0083255A"/>
    <w:rsid w:val="00833F35"/>
    <w:rsid w:val="00837B89"/>
    <w:rsid w:val="0084296B"/>
    <w:rsid w:val="00843EE2"/>
    <w:rsid w:val="008456E2"/>
    <w:rsid w:val="00845EBE"/>
    <w:rsid w:val="00854237"/>
    <w:rsid w:val="00863B30"/>
    <w:rsid w:val="008651FF"/>
    <w:rsid w:val="00874198"/>
    <w:rsid w:val="00874601"/>
    <w:rsid w:val="00884364"/>
    <w:rsid w:val="008A1894"/>
    <w:rsid w:val="008A6252"/>
    <w:rsid w:val="008A66EB"/>
    <w:rsid w:val="008B059F"/>
    <w:rsid w:val="008B0C00"/>
    <w:rsid w:val="008B2014"/>
    <w:rsid w:val="008B5AFD"/>
    <w:rsid w:val="008C130D"/>
    <w:rsid w:val="008C5380"/>
    <w:rsid w:val="008C5D3B"/>
    <w:rsid w:val="008C757C"/>
    <w:rsid w:val="008D442E"/>
    <w:rsid w:val="008D6341"/>
    <w:rsid w:val="008E0ECA"/>
    <w:rsid w:val="008E3065"/>
    <w:rsid w:val="008F4558"/>
    <w:rsid w:val="008F59BA"/>
    <w:rsid w:val="008F7165"/>
    <w:rsid w:val="008F7A7A"/>
    <w:rsid w:val="008F7A93"/>
    <w:rsid w:val="0090650E"/>
    <w:rsid w:val="00921089"/>
    <w:rsid w:val="00940A09"/>
    <w:rsid w:val="00941183"/>
    <w:rsid w:val="00942666"/>
    <w:rsid w:val="00946B03"/>
    <w:rsid w:val="00953D41"/>
    <w:rsid w:val="009568C6"/>
    <w:rsid w:val="00962FD1"/>
    <w:rsid w:val="009646CE"/>
    <w:rsid w:val="00964AD5"/>
    <w:rsid w:val="009650B7"/>
    <w:rsid w:val="009675AD"/>
    <w:rsid w:val="00967A68"/>
    <w:rsid w:val="00971F4F"/>
    <w:rsid w:val="009755CD"/>
    <w:rsid w:val="00980D4F"/>
    <w:rsid w:val="00983EB4"/>
    <w:rsid w:val="00992C3E"/>
    <w:rsid w:val="009A2908"/>
    <w:rsid w:val="009A5527"/>
    <w:rsid w:val="009A6A2A"/>
    <w:rsid w:val="009B64E9"/>
    <w:rsid w:val="009B7DB9"/>
    <w:rsid w:val="009C27FE"/>
    <w:rsid w:val="009C3EB3"/>
    <w:rsid w:val="009C5737"/>
    <w:rsid w:val="009C7D77"/>
    <w:rsid w:val="009D0ABB"/>
    <w:rsid w:val="009D3DA9"/>
    <w:rsid w:val="009D5088"/>
    <w:rsid w:val="009D7FFA"/>
    <w:rsid w:val="009E0421"/>
    <w:rsid w:val="009E25A7"/>
    <w:rsid w:val="009E5E2C"/>
    <w:rsid w:val="009E74AD"/>
    <w:rsid w:val="009F18F9"/>
    <w:rsid w:val="009F1A01"/>
    <w:rsid w:val="00A01814"/>
    <w:rsid w:val="00A132B3"/>
    <w:rsid w:val="00A14E81"/>
    <w:rsid w:val="00A177B8"/>
    <w:rsid w:val="00A220D8"/>
    <w:rsid w:val="00A27BAC"/>
    <w:rsid w:val="00A41B61"/>
    <w:rsid w:val="00A47D0F"/>
    <w:rsid w:val="00A8147A"/>
    <w:rsid w:val="00A941D3"/>
    <w:rsid w:val="00A94E09"/>
    <w:rsid w:val="00A95B9D"/>
    <w:rsid w:val="00AB1C54"/>
    <w:rsid w:val="00AC1F79"/>
    <w:rsid w:val="00AC5261"/>
    <w:rsid w:val="00AD331A"/>
    <w:rsid w:val="00AD7365"/>
    <w:rsid w:val="00AE0EAB"/>
    <w:rsid w:val="00AE302A"/>
    <w:rsid w:val="00AE3A7D"/>
    <w:rsid w:val="00AE695D"/>
    <w:rsid w:val="00AF0DD1"/>
    <w:rsid w:val="00B000C9"/>
    <w:rsid w:val="00B00CDC"/>
    <w:rsid w:val="00B05F05"/>
    <w:rsid w:val="00B13807"/>
    <w:rsid w:val="00B14B21"/>
    <w:rsid w:val="00B15650"/>
    <w:rsid w:val="00B33119"/>
    <w:rsid w:val="00B4074F"/>
    <w:rsid w:val="00B41CC2"/>
    <w:rsid w:val="00B42860"/>
    <w:rsid w:val="00B4488F"/>
    <w:rsid w:val="00B57E70"/>
    <w:rsid w:val="00B70770"/>
    <w:rsid w:val="00B7106D"/>
    <w:rsid w:val="00B74684"/>
    <w:rsid w:val="00B92929"/>
    <w:rsid w:val="00BB1EDA"/>
    <w:rsid w:val="00BB2959"/>
    <w:rsid w:val="00BB739A"/>
    <w:rsid w:val="00BC360D"/>
    <w:rsid w:val="00BC52C0"/>
    <w:rsid w:val="00BD360F"/>
    <w:rsid w:val="00BD77C4"/>
    <w:rsid w:val="00BE5E7A"/>
    <w:rsid w:val="00BF5BA0"/>
    <w:rsid w:val="00C01EC6"/>
    <w:rsid w:val="00C07460"/>
    <w:rsid w:val="00C15CB7"/>
    <w:rsid w:val="00C16EAD"/>
    <w:rsid w:val="00C23E00"/>
    <w:rsid w:val="00C24214"/>
    <w:rsid w:val="00C32ED1"/>
    <w:rsid w:val="00C3655B"/>
    <w:rsid w:val="00C42BD9"/>
    <w:rsid w:val="00C50829"/>
    <w:rsid w:val="00C61871"/>
    <w:rsid w:val="00C75522"/>
    <w:rsid w:val="00C75643"/>
    <w:rsid w:val="00C76FA9"/>
    <w:rsid w:val="00C82673"/>
    <w:rsid w:val="00C8293F"/>
    <w:rsid w:val="00C8616A"/>
    <w:rsid w:val="00C87E4E"/>
    <w:rsid w:val="00C91089"/>
    <w:rsid w:val="00C926CE"/>
    <w:rsid w:val="00C946C3"/>
    <w:rsid w:val="00C9478A"/>
    <w:rsid w:val="00C95E24"/>
    <w:rsid w:val="00C97A4A"/>
    <w:rsid w:val="00CA4BC6"/>
    <w:rsid w:val="00CA56BE"/>
    <w:rsid w:val="00CB008A"/>
    <w:rsid w:val="00CB2FF0"/>
    <w:rsid w:val="00CB6D29"/>
    <w:rsid w:val="00CC2009"/>
    <w:rsid w:val="00CC2E54"/>
    <w:rsid w:val="00CC4EA3"/>
    <w:rsid w:val="00CC7DA9"/>
    <w:rsid w:val="00CD01D1"/>
    <w:rsid w:val="00CD28A2"/>
    <w:rsid w:val="00CE4EC5"/>
    <w:rsid w:val="00CE77E9"/>
    <w:rsid w:val="00CF3954"/>
    <w:rsid w:val="00CF47C9"/>
    <w:rsid w:val="00D01844"/>
    <w:rsid w:val="00D1088B"/>
    <w:rsid w:val="00D1291A"/>
    <w:rsid w:val="00D13C6A"/>
    <w:rsid w:val="00D21716"/>
    <w:rsid w:val="00D258CA"/>
    <w:rsid w:val="00D25FD8"/>
    <w:rsid w:val="00D27602"/>
    <w:rsid w:val="00D30D27"/>
    <w:rsid w:val="00D40DAD"/>
    <w:rsid w:val="00D4334E"/>
    <w:rsid w:val="00D4503A"/>
    <w:rsid w:val="00D46C7E"/>
    <w:rsid w:val="00D52FA1"/>
    <w:rsid w:val="00D62817"/>
    <w:rsid w:val="00D708DD"/>
    <w:rsid w:val="00D772A8"/>
    <w:rsid w:val="00D83D41"/>
    <w:rsid w:val="00D90224"/>
    <w:rsid w:val="00D90704"/>
    <w:rsid w:val="00D9439C"/>
    <w:rsid w:val="00DA08C9"/>
    <w:rsid w:val="00DB0AA4"/>
    <w:rsid w:val="00DB0E45"/>
    <w:rsid w:val="00DB5AA2"/>
    <w:rsid w:val="00DC41C8"/>
    <w:rsid w:val="00DC444F"/>
    <w:rsid w:val="00DC4C10"/>
    <w:rsid w:val="00DD0D82"/>
    <w:rsid w:val="00DF0986"/>
    <w:rsid w:val="00DF3EFD"/>
    <w:rsid w:val="00E12D1B"/>
    <w:rsid w:val="00E2168E"/>
    <w:rsid w:val="00E228BE"/>
    <w:rsid w:val="00E334CA"/>
    <w:rsid w:val="00E36666"/>
    <w:rsid w:val="00E36679"/>
    <w:rsid w:val="00E41663"/>
    <w:rsid w:val="00E426CC"/>
    <w:rsid w:val="00E4738E"/>
    <w:rsid w:val="00E51DB7"/>
    <w:rsid w:val="00E52097"/>
    <w:rsid w:val="00E53F1B"/>
    <w:rsid w:val="00E54344"/>
    <w:rsid w:val="00E60000"/>
    <w:rsid w:val="00E62B69"/>
    <w:rsid w:val="00E64E0B"/>
    <w:rsid w:val="00E66A49"/>
    <w:rsid w:val="00E77E9F"/>
    <w:rsid w:val="00E85CC2"/>
    <w:rsid w:val="00E85DF5"/>
    <w:rsid w:val="00E86B90"/>
    <w:rsid w:val="00EA104E"/>
    <w:rsid w:val="00EB41DF"/>
    <w:rsid w:val="00EB46FE"/>
    <w:rsid w:val="00EC0E80"/>
    <w:rsid w:val="00EC247C"/>
    <w:rsid w:val="00EC5CA3"/>
    <w:rsid w:val="00EC748D"/>
    <w:rsid w:val="00ED1BBF"/>
    <w:rsid w:val="00ED2798"/>
    <w:rsid w:val="00EE01DE"/>
    <w:rsid w:val="00EE3CCA"/>
    <w:rsid w:val="00EF106B"/>
    <w:rsid w:val="00EF14C8"/>
    <w:rsid w:val="00F07463"/>
    <w:rsid w:val="00F12896"/>
    <w:rsid w:val="00F12A96"/>
    <w:rsid w:val="00F130D6"/>
    <w:rsid w:val="00F23FD2"/>
    <w:rsid w:val="00F318C4"/>
    <w:rsid w:val="00F3510C"/>
    <w:rsid w:val="00F43DA9"/>
    <w:rsid w:val="00F52D86"/>
    <w:rsid w:val="00F60BEA"/>
    <w:rsid w:val="00F63621"/>
    <w:rsid w:val="00F6750E"/>
    <w:rsid w:val="00F742BE"/>
    <w:rsid w:val="00F76A93"/>
    <w:rsid w:val="00F908C8"/>
    <w:rsid w:val="00F90FE8"/>
    <w:rsid w:val="00F91541"/>
    <w:rsid w:val="00F94667"/>
    <w:rsid w:val="00F956D3"/>
    <w:rsid w:val="00F95AD7"/>
    <w:rsid w:val="00F96417"/>
    <w:rsid w:val="00FA6DED"/>
    <w:rsid w:val="00FA730B"/>
    <w:rsid w:val="00FB1A4B"/>
    <w:rsid w:val="00FB42DD"/>
    <w:rsid w:val="00FC7051"/>
    <w:rsid w:val="00FD273B"/>
    <w:rsid w:val="00FD6F16"/>
    <w:rsid w:val="00FE2A9E"/>
    <w:rsid w:val="00FE6D51"/>
    <w:rsid w:val="00FE7D71"/>
    <w:rsid w:val="00FF2979"/>
    <w:rsid w:val="00FF530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Naslov1" w:type="paragraph">
    <w:name w:val="heading 1"/>
    <w:basedOn w:val="Normal"/>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uiPriority w:val="1"/>
    <w:qFormat/>
    <w:rPr>
      <w:sz w:val="24"/>
      <w:szCs w:val="24"/>
    </w:rPr>
  </w:style>
  <w:style w:styleId="Odlomakpopisa"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2C"/>
    <w:rPr>
      <w:rFonts w:cs="Tahoma" w:eastAsia="Arial" w:hAnsi="Tahoma" w:asci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Sadraj2" w:type="paragraph">
    <w:name w:val="toc 2"/>
    <w:basedOn w:val="Normal"/>
    <w:next w:val="Normal"/>
    <w:autoRedefine/>
    <w:uiPriority w:val="39"/>
    <w:unhideWhenUsed/>
    <w:rsid w:val="00203A0A"/>
    <w:pPr>
      <w:tabs>
        <w:tab w:pos="880" w:val="left"/>
        <w:tab w:pos="9880" w:leader="dot"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true" w:styleId="TekstkomentaraChar" w:type="character">
    <w:name w:val="Tekst komentara Char"/>
    <w:basedOn w:val="Zadanifontodlomka"/>
    <w:link w:val="Tekstkomentara"/>
    <w:uiPriority w:val="99"/>
    <w:semiHidden/>
    <w:rsid w:val="00D13C6A"/>
    <w:rPr>
      <w:rFonts w:cs="Arial" w:eastAsia="Arial" w:hAnsi="Arial" w:asci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true" w:styleId="PredmetkomentaraChar" w:type="character">
    <w:name w:val="Predmet komentara Char"/>
    <w:basedOn w:val="TekstkomentaraChar"/>
    <w:link w:val="Predmetkomentara"/>
    <w:uiPriority w:val="99"/>
    <w:semiHidden/>
    <w:rsid w:val="00D13C6A"/>
    <w:rPr>
      <w:rFonts w:cs="Arial" w:eastAsia="Arial" w:hAnsi="Arial" w:asci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true" w:styleId="ZaglavljeChar" w:type="character">
    <w:name w:val="Zaglavlje Char"/>
    <w:basedOn w:val="Zadanifontodlomka"/>
    <w:link w:val="Zaglavlje"/>
    <w:uiPriority w:val="99"/>
    <w:rsid w:val="00281663"/>
    <w:rPr>
      <w:rFonts w:cs="Arial" w:eastAsia="Arial" w:hAnsi="Arial" w:asci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true" w:styleId="PodnojeChar" w:type="character">
    <w:name w:val="Podnožje Char"/>
    <w:basedOn w:val="Zadanifontodlomka"/>
    <w:link w:val="Podnoje"/>
    <w:uiPriority w:val="99"/>
    <w:rsid w:val="00281663"/>
    <w:rPr>
      <w:rFonts w:cs="Arial" w:eastAsia="Arial" w:hAnsi="Arial" w:ascii="Arial"/>
      <w:lang w:bidi="hr-HR" w:eastAsia="hr-HR" w:val="hr-HR"/>
    </w:rPr>
  </w:style>
  <w:style w:styleId="Tekstrezerviranogmjesta" w:type="character">
    <w:name w:val="Placeholder Text"/>
    <w:basedOn w:val="Zadanifontodlomka"/>
    <w:uiPriority w:val="99"/>
    <w:semiHidden/>
    <w:rsid w:val="00D772A8"/>
    <w:rPr>
      <w:color w:val="808080"/>
      <w:bdr w:space="0" w:sz="0" w:color="auto" w:val="none"/>
      <w:shd w:fill="auto" w:color="auto" w:val="clear"/>
    </w:rPr>
  </w:style>
  <w:style w:customStyle="true" w:styleId="eSPISCCParagraphDefaultFont" w:type="character">
    <w:name w:val="eSPIS_CC_Paragraph Default Font"/>
    <w:basedOn w:val="Zadanifontodlomka"/>
    <w:rsid w:val="00D772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72A8"/>
    <w:rPr>
      <w:rFonts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772A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772A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Naslov1" w:type="paragraph">
    <w:name w:val="heading 1"/>
    <w:basedOn w:val="Normal"/>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uiPriority w:val="1"/>
    <w:qFormat/>
    <w:rPr>
      <w:sz w:val="24"/>
      <w:szCs w:val="24"/>
    </w:rPr>
  </w:style>
  <w:style w:styleId="Odlomakpopisa"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2C"/>
    <w:rPr>
      <w:rFonts w:ascii="Tahoma" w:cs="Tahoma" w:eastAsia="Arial" w:hAns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Sadraj2" w:type="paragraph">
    <w:name w:val="toc 2"/>
    <w:basedOn w:val="Normal"/>
    <w:next w:val="Normal"/>
    <w:autoRedefine/>
    <w:uiPriority w:val="39"/>
    <w:unhideWhenUsed/>
    <w:rsid w:val="00203A0A"/>
    <w:pPr>
      <w:tabs>
        <w:tab w:pos="880" w:val="left"/>
        <w:tab w:leader="dot" w:pos="9880"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1" w:styleId="TekstkomentaraChar" w:type="character">
    <w:name w:val="Tekst komentara Char"/>
    <w:basedOn w:val="Zadanifontodlomka"/>
    <w:link w:val="Tekstkomentara"/>
    <w:uiPriority w:val="99"/>
    <w:semiHidden/>
    <w:rsid w:val="00D13C6A"/>
    <w:rPr>
      <w:rFonts w:ascii="Arial" w:cs="Arial" w:eastAsia="Arial" w:hAns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1" w:styleId="PredmetkomentaraChar" w:type="character">
    <w:name w:val="Predmet komentara Char"/>
    <w:basedOn w:val="TekstkomentaraChar"/>
    <w:link w:val="Predmetkomentara"/>
    <w:uiPriority w:val="99"/>
    <w:semiHidden/>
    <w:rsid w:val="00D13C6A"/>
    <w:rPr>
      <w:rFonts w:ascii="Arial" w:cs="Arial" w:eastAsia="Arial" w:hAns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1" w:styleId="ZaglavljeChar" w:type="character">
    <w:name w:val="Zaglavlje Char"/>
    <w:basedOn w:val="Zadanifontodlomka"/>
    <w:link w:val="Zaglavlje"/>
    <w:uiPriority w:val="99"/>
    <w:rsid w:val="00281663"/>
    <w:rPr>
      <w:rFonts w:ascii="Arial" w:cs="Arial" w:eastAsia="Arial" w:hAns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1" w:styleId="PodnojeChar" w:type="character">
    <w:name w:val="Podnožje Char"/>
    <w:basedOn w:val="Zadanifontodlomka"/>
    <w:link w:val="Podnoje"/>
    <w:uiPriority w:val="99"/>
    <w:rsid w:val="00281663"/>
    <w:rPr>
      <w:rFonts w:ascii="Arial" w:cs="Arial" w:eastAsia="Arial" w:hAnsi="Arial"/>
      <w:lang w:bidi="hr-HR" w:eastAsia="hr-HR" w:val="hr-HR"/>
    </w:rPr>
  </w:style>
  <w:style w:styleId="Tekstrezerviranogmjesta" w:type="character">
    <w:name w:val="Placeholder Text"/>
    <w:basedOn w:val="Zadanifontodlomka"/>
    <w:uiPriority w:val="99"/>
    <w:semiHidden/>
    <w:rsid w:val="00D772A8"/>
    <w:rPr>
      <w:color w:val="808080"/>
      <w:bdr w:color="auto" w:space="0" w:sz="0" w:val="none"/>
      <w:shd w:color="auto" w:fill="auto" w:val="clear"/>
    </w:rPr>
  </w:style>
  <w:style w:customStyle="1" w:styleId="eSPISCCParagraphDefaultFont" w:type="character">
    <w:name w:val="eSPIS_CC_Paragraph Default Font"/>
    <w:basedOn w:val="Zadanifontodlomka"/>
    <w:rsid w:val="00D772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72A8"/>
    <w:rPr>
      <w:rFonts w:asci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772A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772A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289634766">
      <w:bodyDiv w:val="true"/>
      <w:marLeft w:val="0"/>
      <w:marRight w:val="0"/>
      <w:marTop w:val="0"/>
      <w:marBottom w:val="0"/>
      <w:divBdr>
        <w:top w:space="0" w:sz="0" w:color="auto" w:val="none"/>
        <w:left w:space="0" w:sz="0" w:color="auto" w:val="none"/>
        <w:bottom w:space="0" w:sz="0" w:color="auto" w:val="none"/>
        <w:right w:space="0" w:sz="0" w:color="auto" w:val="none"/>
      </w:divBdr>
    </w:div>
    <w:div w:id="346560421">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375929000">
      <w:bodyDiv w:val="true"/>
      <w:marLeft w:val="0"/>
      <w:marRight w:val="0"/>
      <w:marTop w:val="0"/>
      <w:marBottom w:val="0"/>
      <w:divBdr>
        <w:top w:space="0" w:sz="0" w:color="auto" w:val="none"/>
        <w:left w:space="0" w:sz="0" w:color="auto" w:val="none"/>
        <w:bottom w:space="0" w:sz="0" w:color="auto" w:val="none"/>
        <w:right w:space="0" w:sz="0" w:color="auto" w:val="none"/>
      </w:divBdr>
    </w:div>
    <w:div w:id="422844850">
      <w:bodyDiv w:val="true"/>
      <w:marLeft w:val="0"/>
      <w:marRight w:val="0"/>
      <w:marTop w:val="0"/>
      <w:marBottom w:val="0"/>
      <w:divBdr>
        <w:top w:space="0" w:sz="0" w:color="auto" w:val="none"/>
        <w:left w:space="0" w:sz="0" w:color="auto" w:val="none"/>
        <w:bottom w:space="0" w:sz="0" w:color="auto" w:val="none"/>
        <w:right w:space="0" w:sz="0" w:color="auto" w:val="none"/>
      </w:divBdr>
    </w:div>
    <w:div w:id="435057016">
      <w:bodyDiv w:val="true"/>
      <w:marLeft w:val="0"/>
      <w:marRight w:val="0"/>
      <w:marTop w:val="0"/>
      <w:marBottom w:val="0"/>
      <w:divBdr>
        <w:top w:space="0" w:sz="0" w:color="auto" w:val="none"/>
        <w:left w:space="0" w:sz="0" w:color="auto" w:val="none"/>
        <w:bottom w:space="0" w:sz="0" w:color="auto" w:val="none"/>
        <w:right w:space="0" w:sz="0" w:color="auto" w:val="none"/>
      </w:divBdr>
    </w:div>
    <w:div w:id="614559281">
      <w:bodyDiv w:val="true"/>
      <w:marLeft w:val="0"/>
      <w:marRight w:val="0"/>
      <w:marTop w:val="0"/>
      <w:marBottom w:val="0"/>
      <w:divBdr>
        <w:top w:space="0" w:sz="0" w:color="auto" w:val="none"/>
        <w:left w:space="0" w:sz="0" w:color="auto" w:val="none"/>
        <w:bottom w:space="0" w:sz="0" w:color="auto" w:val="none"/>
        <w:right w:space="0" w:sz="0" w:color="auto" w:val="none"/>
      </w:divBdr>
    </w:div>
    <w:div w:id="778841442">
      <w:bodyDiv w:val="true"/>
      <w:marLeft w:val="0"/>
      <w:marRight w:val="0"/>
      <w:marTop w:val="0"/>
      <w:marBottom w:val="0"/>
      <w:divBdr>
        <w:top w:space="0" w:sz="0" w:color="auto" w:val="none"/>
        <w:left w:space="0" w:sz="0" w:color="auto" w:val="none"/>
        <w:bottom w:space="0" w:sz="0" w:color="auto" w:val="none"/>
        <w:right w:space="0" w:sz="0" w:color="auto" w:val="none"/>
      </w:divBdr>
    </w:div>
    <w:div w:id="793018221">
      <w:bodyDiv w:val="true"/>
      <w:marLeft w:val="0"/>
      <w:marRight w:val="0"/>
      <w:marTop w:val="0"/>
      <w:marBottom w:val="0"/>
      <w:divBdr>
        <w:top w:space="0" w:sz="0" w:color="auto" w:val="none"/>
        <w:left w:space="0" w:sz="0" w:color="auto" w:val="none"/>
        <w:bottom w:space="0" w:sz="0" w:color="auto" w:val="none"/>
        <w:right w:space="0" w:sz="0" w:color="auto" w:val="none"/>
      </w:divBdr>
    </w:div>
    <w:div w:id="814375766">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166750804">
      <w:bodyDiv w:val="true"/>
      <w:marLeft w:val="0"/>
      <w:marRight w:val="0"/>
      <w:marTop w:val="0"/>
      <w:marBottom w:val="0"/>
      <w:divBdr>
        <w:top w:space="0" w:sz="0" w:color="auto" w:val="none"/>
        <w:left w:space="0" w:sz="0" w:color="auto" w:val="none"/>
        <w:bottom w:space="0" w:sz="0" w:color="auto" w:val="none"/>
        <w:right w:space="0" w:sz="0" w:color="auto" w:val="none"/>
      </w:divBdr>
    </w:div>
    <w:div w:id="1215970887">
      <w:bodyDiv w:val="true"/>
      <w:marLeft w:val="0"/>
      <w:marRight w:val="0"/>
      <w:marTop w:val="0"/>
      <w:marBottom w:val="0"/>
      <w:divBdr>
        <w:top w:space="0" w:sz="0" w:color="auto" w:val="none"/>
        <w:left w:space="0" w:sz="0" w:color="auto" w:val="none"/>
        <w:bottom w:space="0" w:sz="0" w:color="auto" w:val="none"/>
        <w:right w:space="0" w:sz="0" w:color="auto" w:val="none"/>
      </w:divBdr>
    </w:div>
    <w:div w:id="1242061590">
      <w:bodyDiv w:val="true"/>
      <w:marLeft w:val="0"/>
      <w:marRight w:val="0"/>
      <w:marTop w:val="0"/>
      <w:marBottom w:val="0"/>
      <w:divBdr>
        <w:top w:space="0" w:sz="0" w:color="auto" w:val="none"/>
        <w:left w:space="0" w:sz="0" w:color="auto" w:val="none"/>
        <w:bottom w:space="0" w:sz="0" w:color="auto" w:val="none"/>
        <w:right w:space="0" w:sz="0" w:color="auto" w:val="none"/>
      </w:divBdr>
    </w:div>
    <w:div w:id="1242637972">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581021067">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 w:id="1648780389">
      <w:bodyDiv w:val="true"/>
      <w:marLeft w:val="0"/>
      <w:marRight w:val="0"/>
      <w:marTop w:val="0"/>
      <w:marBottom w:val="0"/>
      <w:divBdr>
        <w:top w:space="0" w:sz="0" w:color="auto" w:val="none"/>
        <w:left w:space="0" w:sz="0" w:color="auto" w:val="none"/>
        <w:bottom w:space="0" w:sz="0" w:color="auto" w:val="none"/>
        <w:right w:space="0" w:sz="0" w:color="auto" w:val="none"/>
      </w:divBdr>
    </w:div>
    <w:div w:id="19157787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chart" Target="charts/chart4.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chart" Target="charts/chart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hart" Target="charts/chart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2.xml"/><Relationship Id="rId22" Type="http://schemas.openxmlformats.org/officeDocument/2006/relationships/footer" Target="footer2.xml"/></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1" Type="http://schemas.openxmlformats.org/officeDocument/2006/relationships/oleObject" Target="../embeddings/oleObject1.bin"/></Relationships>
</file>

<file path=word/charts/_rels/chart2.xml.rels><?xml version="1.0" encoding="UTF-8" standalone="yes"?><Relationships xmlns="http://schemas.openxmlformats.org/package/2006/relationships"><Relationship Id="rId1" Type="http://schemas.openxmlformats.org/officeDocument/2006/relationships/oleObject" Target="../embeddings/oleObject2.bin"/></Relationships>
</file>

<file path=word/charts/_rels/chart3.xml.rels><?xml version="1.0" encoding="UTF-8" standalone="yes"?><Relationships xmlns="http://schemas.openxmlformats.org/package/2006/relationships"><Relationship Id="rId1" Type="http://schemas.openxmlformats.org/officeDocument/2006/relationships/oleObject" Target="../embeddings/oleObject3.bin"/></Relationships>
</file>

<file path=word/charts/_rels/chart4.xml.rels><?xml version="1.0" encoding="UTF-8" standalone="yes"?><Relationships xmlns="http://schemas.openxmlformats.org/package/2006/relationships"><Relationship Id="rId1" Type="http://schemas.openxmlformats.org/officeDocument/2006/relationships/oleObject" Target="../embeddings/oleObject4.bin"/></Relationships>
</file>

<file path=word/charts/_rels/chart5.xml.rels><?xml version="1.0" encoding="UTF-8" standalone="yes"?><Relationships xmlns="http://schemas.openxmlformats.org/package/2006/relationships"><Relationship Id="rId1" Type="http://schemas.openxmlformats.org/officeDocument/2006/relationships/oleObject" Target="../embeddings/oleObject5.bin"/></Relationships>
</file>

<file path=word/charts/_rels/chart6.xml.rels><?xml version="1.0" encoding="UTF-8" standalone="yes"?><Relationships xmlns="http://schemas.openxmlformats.org/package/2006/relationships"><Relationship Id="rId1" Type="http://schemas.openxmlformats.org/officeDocument/2006/relationships/oleObject" Target="../embeddings/oleObject6.bin"/></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
          <c:y val="0.040187724878761"/>
          <c:w val="0.765581733113401"/>
          <c:h val="0.840378926144166"/>
        </c:manualLayout>
      </c:layout>
      <c:barChart>
        <c:barDir val="col"/>
        <c:grouping val="clustered"/>
        <c:varyColors val="false"/>
        <c:ser>
          <c:idx val="5"/>
          <c:order val="0"/>
          <c:spPr>
            <a:solidFill>
              <a:srgbClr val="F1B9BD"/>
            </a:solidFill>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'Graf-sumarni'!$B$7</c:f>
              <c:strCache>
                <c:ptCount val="1"/>
                <c:pt idx="0">
                  <c:v>Revenue</c:v>
                </c:pt>
              </c:strCache>
            </c:strRef>
          </c:cat>
          <c:val>
            <c:numRef>
              <c:f>'Graf-sumarni'!$C$7</c:f>
              <c:numCache>
                <c:formatCode>#,##0</c:formatCode>
                <c:ptCount val="1"/>
                <c:pt idx="0">
                  <c:v>896</c:v>
                </c:pt>
              </c:numCache>
            </c:numRef>
          </c:val>
        </c:ser>
        <c:ser>
          <c:idx val="2"/>
          <c:order val="1"/>
          <c:spPr>
            <a:solidFill>
              <a:srgbClr val="CC0000"/>
            </a:solidFill>
          </c:spPr>
          <c:invertIfNegative val="false"/>
          <c:dLbls>
            <c:dLbl>
              <c:idx val="0"/>
              <c:layout/>
              <c:tx>
                <c:rich>
                  <a:bodyPr/>
                  <a:lstStyle/>
                  <a:p>
                    <a:r>
                      <a:rPr smtClean="false" lang="fi-FI"/>
                      <a:t>1,777</a:t>
                    </a:r>
                    <a:endParaRPr lang="fi-FI"/>
                  </a:p>
                </c:rich>
              </c:tx>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138185178148984"/>
                  <c:y val="0.0"/>
                </c:manualLayout>
              </c:layout>
              <c:showLegendKey val="false"/>
              <c:showVal val="true"/>
              <c:showCatName val="false"/>
              <c:showSerName val="false"/>
              <c:showPercent val="false"/>
              <c:showBubbleSize val="false"/>
              <c:extLst>
                <c:ext uri="{CE6537A1-D6FC-4f65-9D91-7224C49458BB}"/>
              </c:extLst>
            </c:dLbl>
            <c:dLbl>
              <c:idx val="3"/>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4"/>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5"/>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6"/>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dLbl>
              <c:idx val="7"/>
              <c:layout>
                <c:manualLayout>
                  <c:x val="0.0110548142519188"/>
                  <c:y val="0.0"/>
                </c:manualLayout>
              </c:layout>
              <c:showLegendKey val="false"/>
              <c:showVal val="true"/>
              <c:showCatName val="false"/>
              <c:showSerName val="false"/>
              <c:showPercent val="false"/>
              <c:showBubbleSize val="false"/>
              <c:extLst>
                <c:ext uri="{CE6537A1-D6FC-4f65-9D91-7224C49458BB}"/>
              </c:extLst>
            </c:dLbl>
            <c:dLbl>
              <c:idx val="8"/>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'Graf-sumarni'!$B$7</c:f>
              <c:strCache>
                <c:ptCount val="1"/>
                <c:pt idx="0">
                  <c:v>Revenue</c:v>
                </c:pt>
              </c:strCache>
            </c:strRef>
          </c:cat>
          <c:val>
            <c:numRef>
              <c:f>'Graf-sumarni'!$D$7</c:f>
              <c:numCache>
                <c:formatCode>#,##0</c:formatCode>
                <c:ptCount val="1"/>
                <c:pt idx="0">
                  <c:v>1777.01</c:v>
                </c:pt>
              </c:numCache>
            </c:numRef>
          </c:val>
        </c:ser>
        <c:ser>
          <c:idx val="3"/>
          <c:order val="2"/>
          <c:spPr>
            <a:solidFill>
              <a:srgbClr val="002060"/>
            </a:solidFill>
            <a:ln>
              <a:solidFill>
                <a:srgbClr val="00234C"/>
              </a:solidFill>
            </a:ln>
          </c:spPr>
          <c:invertIfNegative val="false"/>
          <c:dLbls>
            <c:dLbl>
              <c:idx val="0"/>
              <c:layout/>
              <c:tx>
                <c:rich>
                  <a:bodyPr/>
                  <a:lstStyle/>
                  <a:p>
                    <a:r>
                      <a:rPr smtClean="false" lang="fi-FI"/>
                      <a:t>1,870</a:t>
                    </a:r>
                    <a:endParaRPr lang="fi-FI"/>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'Graf-sumarni'!$B$7</c:f>
              <c:strCache>
                <c:ptCount val="1"/>
                <c:pt idx="0">
                  <c:v>Revenue</c:v>
                </c:pt>
              </c:strCache>
            </c:strRef>
          </c:cat>
          <c:val>
            <c:numRef>
              <c:f>'Graf-sumarni'!$E$7</c:f>
              <c:numCache>
                <c:formatCode>#,##0</c:formatCode>
                <c:ptCount val="1"/>
                <c:pt idx="0">
                  <c:v>1869.8019999999999</c:v>
                </c:pt>
              </c:numCache>
            </c:numRef>
          </c:val>
        </c:ser>
        <c:dLbls>
          <c:showLegendKey val="false"/>
          <c:showVal val="false"/>
          <c:showCatName val="false"/>
          <c:showSerName val="false"/>
          <c:showPercent val="false"/>
          <c:showBubbleSize val="false"/>
        </c:dLbls>
        <c:gapWidth val="150"/>
        <c:axId val="80543744"/>
        <c:axId val="80545280"/>
      </c:barChart>
      <c:catAx>
        <c:axId val="80543744"/>
        <c:scaling>
          <c:orientation val="minMax"/>
        </c:scaling>
        <c:delete val="false"/>
        <c:axPos val="b"/>
        <c:numFmt sourceLinked="false" formatCode="General"/>
        <c:majorTickMark val="out"/>
        <c:minorTickMark val="none"/>
        <c:tickLblPos val="nextTo"/>
        <c:crossAx val="80545280"/>
        <c:crosses val="autoZero"/>
        <c:auto val="true"/>
        <c:lblAlgn val="ctr"/>
        <c:lblOffset val="100"/>
        <c:noMultiLvlLbl val="false"/>
      </c:catAx>
      <c:valAx>
        <c:axId val="80545280"/>
        <c:scaling>
          <c:orientation val="minMax"/>
          <c:max val="2000.0"/>
          <c:min val="0.0"/>
        </c:scaling>
        <c:delete val="false"/>
        <c:axPos val="l"/>
        <c:majorGridlines>
          <c:spPr>
            <a:ln>
              <a:noFill/>
            </a:ln>
          </c:spPr>
        </c:majorGridlines>
        <c:numFmt sourceLinked="true" formatCode="#,##0"/>
        <c:majorTickMark val="out"/>
        <c:minorTickMark val="none"/>
        <c:tickLblPos val="nextTo"/>
        <c:crossAx val="80543744"/>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
          <c:y val="0.040187724878761"/>
          <c:w val="0.765581733113401"/>
          <c:h val="0.840378926144166"/>
        </c:manualLayout>
      </c:layout>
      <c:barChart>
        <c:barDir val="col"/>
        <c:grouping val="clustered"/>
        <c:varyColors val="false"/>
        <c:ser>
          <c:idx val="5"/>
          <c:order val="0"/>
          <c:spPr>
            <a:solidFill>
              <a:srgbClr val="F1B9BD"/>
            </a:solidFill>
          </c:spPr>
          <c:invertIfNegative val="false"/>
          <c:dLbls>
            <c:dLbl>
              <c:idx val="0"/>
              <c:layout/>
              <c:tx>
                <c:rich>
                  <a:bodyPr/>
                  <a:lstStyle/>
                  <a:p>
                    <a:r>
                      <a:rPr lang="mr-IN"/>
                      <a:t>-</a:t>
                    </a:r>
                    <a:r>
                      <a:rPr smtClean="false" lang="mr-IN"/>
                      <a:t>21.1</a:t>
                    </a:r>
                    <a:endParaRPr lang="mr-IN"/>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'Graf-sumarni'!$B$8</c:f>
              <c:strCache>
                <c:ptCount val="1"/>
                <c:pt idx="0">
                  <c:v>EBITDA</c:v>
                </c:pt>
              </c:strCache>
            </c:strRef>
          </c:cat>
          <c:val>
            <c:numRef>
              <c:f>'Graf-sumarni'!$C$8</c:f>
              <c:numCache>
                <c:formatCode>0.0</c:formatCode>
                <c:ptCount val="1"/>
                <c:pt idx="0">
                  <c:v>-21.1</c:v>
                </c:pt>
              </c:numCache>
            </c:numRef>
          </c:val>
        </c:ser>
        <c:ser>
          <c:idx val="2"/>
          <c:order val="1"/>
          <c:spPr>
            <a:solidFill>
              <a:srgbClr val="CC0000"/>
            </a:solidFill>
          </c:spPr>
          <c:invertIfNegative val="false"/>
          <c:dLbls>
            <c:dLbl>
              <c:idx val="0"/>
              <c:layout/>
              <c:tx>
                <c:rich>
                  <a:bodyPr/>
                  <a:lstStyle/>
                  <a:p>
                    <a:r>
                      <a:rPr lang="mr-IN"/>
                      <a:t>-</a:t>
                    </a:r>
                    <a:r>
                      <a:rPr smtClean="false" lang="mr-IN"/>
                      <a:t>44.9</a:t>
                    </a:r>
                    <a:endParaRPr lang="mr-IN"/>
                  </a:p>
                </c:rich>
              </c:tx>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138185178148984"/>
                  <c:y val="0.0"/>
                </c:manualLayout>
              </c:layout>
              <c:showLegendKey val="false"/>
              <c:showVal val="true"/>
              <c:showCatName val="false"/>
              <c:showSerName val="false"/>
              <c:showPercent val="false"/>
              <c:showBubbleSize val="false"/>
              <c:extLst>
                <c:ext uri="{CE6537A1-D6FC-4f65-9D91-7224C49458BB}"/>
              </c:extLst>
            </c:dLbl>
            <c:dLbl>
              <c:idx val="3"/>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4"/>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5"/>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6"/>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dLbl>
              <c:idx val="7"/>
              <c:layout>
                <c:manualLayout>
                  <c:x val="0.0110548142519188"/>
                  <c:y val="0.0"/>
                </c:manualLayout>
              </c:layout>
              <c:showLegendKey val="false"/>
              <c:showVal val="true"/>
              <c:showCatName val="false"/>
              <c:showSerName val="false"/>
              <c:showPercent val="false"/>
              <c:showBubbleSize val="false"/>
              <c:extLst>
                <c:ext uri="{CE6537A1-D6FC-4f65-9D91-7224C49458BB}"/>
              </c:extLst>
            </c:dLbl>
            <c:dLbl>
              <c:idx val="8"/>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'Graf-sumarni'!$B$8</c:f>
              <c:strCache>
                <c:ptCount val="1"/>
                <c:pt idx="0">
                  <c:v>EBITDA</c:v>
                </c:pt>
              </c:strCache>
            </c:strRef>
          </c:cat>
          <c:val>
            <c:numRef>
              <c:f>'Graf-sumarni'!$D$8</c:f>
              <c:numCache>
                <c:formatCode>0.0</c:formatCode>
                <c:ptCount val="1"/>
                <c:pt idx="0">
                  <c:v>-44.886000000000003</c:v>
                </c:pt>
              </c:numCache>
            </c:numRef>
          </c:val>
        </c:ser>
        <c:ser>
          <c:idx val="3"/>
          <c:order val="2"/>
          <c:spPr>
            <a:solidFill>
              <a:srgbClr val="002060"/>
            </a:solidFill>
            <a:ln>
              <a:solidFill>
                <a:srgbClr val="00234C"/>
              </a:solidFill>
            </a:ln>
          </c:spPr>
          <c:invertIfNegative val="false"/>
          <c:dLbls>
            <c:dLbl>
              <c:idx val="0"/>
              <c:layout/>
              <c:tx>
                <c:rich>
                  <a:bodyPr/>
                  <a:lstStyle/>
                  <a:p>
                    <a:r>
                      <a:rPr lang="mr-IN"/>
                      <a:t>-</a:t>
                    </a:r>
                    <a:r>
                      <a:rPr smtClean="false" lang="mr-IN"/>
                      <a:t>49.5</a:t>
                    </a:r>
                    <a:endParaRPr lang="mr-IN"/>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'Graf-sumarni'!$B$8</c:f>
              <c:strCache>
                <c:ptCount val="1"/>
                <c:pt idx="0">
                  <c:v>EBITDA</c:v>
                </c:pt>
              </c:strCache>
            </c:strRef>
          </c:cat>
          <c:val>
            <c:numRef>
              <c:f>'Graf-sumarni'!$E$8</c:f>
              <c:numCache>
                <c:formatCode>0.0</c:formatCode>
                <c:ptCount val="1"/>
                <c:pt idx="0">
                  <c:v>-49.518000000000001</c:v>
                </c:pt>
              </c:numCache>
            </c:numRef>
          </c:val>
        </c:ser>
        <c:dLbls>
          <c:showLegendKey val="false"/>
          <c:showVal val="false"/>
          <c:showCatName val="false"/>
          <c:showSerName val="false"/>
          <c:showPercent val="false"/>
          <c:showBubbleSize val="false"/>
        </c:dLbls>
        <c:gapWidth val="150"/>
        <c:axId val="80584064"/>
        <c:axId val="80585856"/>
      </c:barChart>
      <c:catAx>
        <c:axId val="80584064"/>
        <c:scaling>
          <c:orientation val="minMax"/>
        </c:scaling>
        <c:delete val="false"/>
        <c:axPos val="b"/>
        <c:numFmt sourceLinked="false" formatCode="General"/>
        <c:majorTickMark val="out"/>
        <c:minorTickMark val="none"/>
        <c:tickLblPos val="high"/>
        <c:crossAx val="80585856"/>
        <c:crosses val="autoZero"/>
        <c:auto val="true"/>
        <c:lblAlgn val="ctr"/>
        <c:lblOffset val="100"/>
        <c:noMultiLvlLbl val="false"/>
      </c:catAx>
      <c:valAx>
        <c:axId val="80585856"/>
        <c:scaling>
          <c:orientation val="minMax"/>
          <c:max val="0.0"/>
          <c:min val="-50.0"/>
        </c:scaling>
        <c:delete val="false"/>
        <c:axPos val="l"/>
        <c:majorGridlines>
          <c:spPr>
            <a:ln>
              <a:noFill/>
            </a:ln>
          </c:spPr>
        </c:majorGridlines>
        <c:numFmt sourceLinked="true" formatCode="0.0"/>
        <c:majorTickMark val="out"/>
        <c:minorTickMark val="none"/>
        <c:tickLblPos val="nextTo"/>
        <c:crossAx val="80584064"/>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974261616507"/>
          <c:y val="0.0489886783953986"/>
          <c:w val="0.765581733113401"/>
          <c:h val="0.840378926144166"/>
        </c:manualLayout>
      </c:layout>
      <c:barChart>
        <c:barDir val="col"/>
        <c:grouping val="clustered"/>
        <c:varyColors val="false"/>
        <c:ser>
          <c:idx val="5"/>
          <c:order val="0"/>
          <c:spPr>
            <a:solidFill>
              <a:schemeClr val="accent2">
                <a:lumMod val="20000"/>
                <a:lumOff val="80000"/>
              </a:schemeClr>
            </a:solidFill>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'Graf-sumarni'!$K$7</c:f>
              <c:strCache>
                <c:ptCount val="1"/>
                <c:pt idx="0">
                  <c:v>Revenue</c:v>
                </c:pt>
              </c:strCache>
            </c:strRef>
          </c:cat>
          <c:val>
            <c:numRef>
              <c:f>'Graf-sumarni'!$L$7</c:f>
              <c:numCache>
                <c:formatCode>0</c:formatCode>
                <c:ptCount val="1"/>
                <c:pt idx="0">
                  <c:v>425.66399999999999</c:v>
                </c:pt>
              </c:numCache>
            </c:numRef>
          </c:val>
        </c:ser>
        <c:ser>
          <c:idx val="2"/>
          <c:order val="1"/>
          <c:spPr>
            <a:solidFill>
              <a:srgbClr val="CC0000"/>
            </a:solidFill>
          </c:spPr>
          <c:invertIfNegative val="false"/>
          <c:dLbls>
            <c:dLbl>
              <c:idx val="2"/>
              <c:layout>
                <c:manualLayout>
                  <c:x val="0.0138185178148984"/>
                  <c:y val="0.0"/>
                </c:manualLayout>
              </c:layout>
              <c:showLegendKey val="false"/>
              <c:showVal val="true"/>
              <c:showCatName val="false"/>
              <c:showSerName val="false"/>
              <c:showPercent val="false"/>
              <c:showBubbleSize val="false"/>
              <c:extLst>
                <c:ext uri="{CE6537A1-D6FC-4f65-9D91-7224C49458BB}"/>
              </c:extLst>
            </c:dLbl>
            <c:dLbl>
              <c:idx val="3"/>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4"/>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5"/>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6"/>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dLbl>
              <c:idx val="7"/>
              <c:layout>
                <c:manualLayout>
                  <c:x val="0.0110548142519188"/>
                  <c:y val="0.0"/>
                </c:manualLayout>
              </c:layout>
              <c:showLegendKey val="false"/>
              <c:showVal val="true"/>
              <c:showCatName val="false"/>
              <c:showSerName val="false"/>
              <c:showPercent val="false"/>
              <c:showBubbleSize val="false"/>
              <c:extLst>
                <c:ext uri="{CE6537A1-D6FC-4f65-9D91-7224C49458BB}"/>
              </c:extLst>
            </c:dLbl>
            <c:dLbl>
              <c:idx val="8"/>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'Graf-sumarni'!$K$7</c:f>
              <c:strCache>
                <c:ptCount val="1"/>
                <c:pt idx="0">
                  <c:v>Revenue</c:v>
                </c:pt>
              </c:strCache>
            </c:strRef>
          </c:cat>
          <c:val>
            <c:numRef>
              <c:f>'Graf-sumarni'!$M$7</c:f>
              <c:numCache>
                <c:formatCode>0</c:formatCode>
                <c:ptCount val="1"/>
                <c:pt idx="0">
                  <c:v>853</c:v>
                </c:pt>
              </c:numCache>
            </c:numRef>
          </c:val>
        </c:ser>
        <c:ser>
          <c:idx val="3"/>
          <c:order val="2"/>
          <c:spPr>
            <a:solidFill>
              <a:srgbClr val="002060"/>
            </a:solidFill>
            <a:ln>
              <a:solidFill>
                <a:schemeClr val="accent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'Graf-sumarni'!$K$7</c:f>
              <c:strCache>
                <c:ptCount val="1"/>
                <c:pt idx="0">
                  <c:v>Revenue</c:v>
                </c:pt>
              </c:strCache>
            </c:strRef>
          </c:cat>
          <c:val>
            <c:numRef>
              <c:f>'Graf-sumarni'!$N$7</c:f>
              <c:numCache>
                <c:formatCode>0</c:formatCode>
                <c:ptCount val="1"/>
                <c:pt idx="0">
                  <c:v>893</c:v>
                </c:pt>
              </c:numCache>
            </c:numRef>
          </c:val>
        </c:ser>
        <c:dLbls>
          <c:showLegendKey val="false"/>
          <c:showVal val="false"/>
          <c:showCatName val="false"/>
          <c:showSerName val="false"/>
          <c:showPercent val="false"/>
          <c:showBubbleSize val="false"/>
        </c:dLbls>
        <c:gapWidth val="150"/>
        <c:axId val="81736448"/>
        <c:axId val="81737984"/>
      </c:barChart>
      <c:catAx>
        <c:axId val="81736448"/>
        <c:scaling>
          <c:orientation val="minMax"/>
        </c:scaling>
        <c:delete val="false"/>
        <c:axPos val="b"/>
        <c:numFmt sourceLinked="false" formatCode="General"/>
        <c:majorTickMark val="out"/>
        <c:minorTickMark val="none"/>
        <c:tickLblPos val="nextTo"/>
        <c:crossAx val="81737984"/>
        <c:crosses val="autoZero"/>
        <c:auto val="true"/>
        <c:lblAlgn val="ctr"/>
        <c:lblOffset val="100"/>
        <c:noMultiLvlLbl val="false"/>
      </c:catAx>
      <c:valAx>
        <c:axId val="81737984"/>
        <c:scaling>
          <c:orientation val="minMax"/>
          <c:max val="950.0"/>
          <c:min val="0.0"/>
        </c:scaling>
        <c:delete val="false"/>
        <c:axPos val="l"/>
        <c:majorGridlines>
          <c:spPr>
            <a:ln>
              <a:noFill/>
            </a:ln>
          </c:spPr>
        </c:majorGridlines>
        <c:numFmt sourceLinked="true" formatCode="0"/>
        <c:majorTickMark val="out"/>
        <c:minorTickMark val="none"/>
        <c:tickLblPos val="nextTo"/>
        <c:crossAx val="81736448"/>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
          <c:y val="0.040187724878761"/>
          <c:w val="0.765581733113401"/>
          <c:h val="0.840378926144166"/>
        </c:manualLayout>
      </c:layout>
      <c:barChart>
        <c:barDir val="col"/>
        <c:grouping val="clustered"/>
        <c:varyColors val="false"/>
        <c:ser>
          <c:idx val="5"/>
          <c:order val="0"/>
          <c:spPr>
            <a:solidFill>
              <a:srgbClr val="F1B9BD"/>
            </a:solidFill>
          </c:spPr>
          <c:invertIfNegative val="false"/>
          <c:dLbls>
            <c:dLbl>
              <c:idx val="0"/>
              <c:layout/>
              <c:tx>
                <c:rich>
                  <a:bodyPr/>
                  <a:lstStyle/>
                  <a:p>
                    <a:r>
                      <a:rPr smtClean="false" lang="en-US"/>
                      <a:t>21.0</a:t>
                    </a:r>
                    <a:endParaRPr lang="en-US"/>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'Graf-sumarni'!$K$8</c:f>
              <c:strCache>
                <c:ptCount val="1"/>
                <c:pt idx="0">
                  <c:v>EBITDA</c:v>
                </c:pt>
              </c:strCache>
            </c:strRef>
          </c:cat>
          <c:val>
            <c:numRef>
              <c:f>'Graf-sumarni'!$L$8</c:f>
              <c:numCache>
                <c:formatCode>0.0</c:formatCode>
                <c:ptCount val="1"/>
                <c:pt idx="0">
                  <c:v>21.027999999999999</c:v>
                </c:pt>
              </c:numCache>
            </c:numRef>
          </c:val>
        </c:ser>
        <c:ser>
          <c:idx val="2"/>
          <c:order val="1"/>
          <c:spPr>
            <a:solidFill>
              <a:srgbClr val="CC0000"/>
            </a:solidFill>
          </c:spPr>
          <c:invertIfNegative val="false"/>
          <c:dLbls>
            <c:dLbl>
              <c:idx val="0"/>
              <c:layout/>
              <c:tx>
                <c:rich>
                  <a:bodyPr/>
                  <a:lstStyle/>
                  <a:p>
                    <a:r>
                      <a:rPr smtClean="false" lang="en-US"/>
                      <a:t>48.5</a:t>
                    </a:r>
                    <a:endParaRPr lang="en-US"/>
                  </a:p>
                </c:rich>
              </c:tx>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138185178148984"/>
                  <c:y val="0.0"/>
                </c:manualLayout>
              </c:layout>
              <c:showLegendKey val="false"/>
              <c:showVal val="true"/>
              <c:showCatName val="false"/>
              <c:showSerName val="false"/>
              <c:showPercent val="false"/>
              <c:showBubbleSize val="false"/>
              <c:extLst>
                <c:ext uri="{CE6537A1-D6FC-4f65-9D91-7224C49458BB}"/>
              </c:extLst>
            </c:dLbl>
            <c:dLbl>
              <c:idx val="3"/>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4"/>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5"/>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6"/>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dLbl>
              <c:idx val="7"/>
              <c:layout>
                <c:manualLayout>
                  <c:x val="0.0110548142519188"/>
                  <c:y val="0.0"/>
                </c:manualLayout>
              </c:layout>
              <c:showLegendKey val="false"/>
              <c:showVal val="true"/>
              <c:showCatName val="false"/>
              <c:showSerName val="false"/>
              <c:showPercent val="false"/>
              <c:showBubbleSize val="false"/>
              <c:extLst>
                <c:ext uri="{CE6537A1-D6FC-4f65-9D91-7224C49458BB}"/>
              </c:extLst>
            </c:dLbl>
            <c:dLbl>
              <c:idx val="8"/>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'Graf-sumarni'!$K$8</c:f>
              <c:strCache>
                <c:ptCount val="1"/>
                <c:pt idx="0">
                  <c:v>EBITDA</c:v>
                </c:pt>
              </c:strCache>
            </c:strRef>
          </c:cat>
          <c:val>
            <c:numRef>
              <c:f>'Graf-sumarni'!$M$8</c:f>
              <c:numCache>
                <c:formatCode>0.0</c:formatCode>
                <c:ptCount val="1"/>
                <c:pt idx="0">
                  <c:v>48.526000000000003</c:v>
                </c:pt>
              </c:numCache>
            </c:numRef>
          </c:val>
        </c:ser>
        <c:ser>
          <c:idx val="3"/>
          <c:order val="2"/>
          <c:spPr>
            <a:solidFill>
              <a:srgbClr val="002060"/>
            </a:solidFill>
            <a:ln>
              <a:solidFill>
                <a:srgbClr val="00234C"/>
              </a:solidFill>
            </a:ln>
          </c:spPr>
          <c:invertIfNegative val="false"/>
          <c:dLbls>
            <c:dLbl>
              <c:idx val="0"/>
              <c:layout/>
              <c:tx>
                <c:rich>
                  <a:bodyPr/>
                  <a:lstStyle/>
                  <a:p>
                    <a:r>
                      <a:rPr smtClean="false" lang="en-US"/>
                      <a:t>34.2</a:t>
                    </a:r>
                    <a:endParaRPr lang="en-US"/>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'Graf-sumarni'!$K$8</c:f>
              <c:strCache>
                <c:ptCount val="1"/>
                <c:pt idx="0">
                  <c:v>EBITDA</c:v>
                </c:pt>
              </c:strCache>
            </c:strRef>
          </c:cat>
          <c:val>
            <c:numRef>
              <c:f>'Graf-sumarni'!$N$8</c:f>
              <c:numCache>
                <c:formatCode>0.0</c:formatCode>
                <c:ptCount val="1"/>
                <c:pt idx="0">
                  <c:v>34.186</c:v>
                </c:pt>
              </c:numCache>
            </c:numRef>
          </c:val>
        </c:ser>
        <c:dLbls>
          <c:showLegendKey val="false"/>
          <c:showVal val="false"/>
          <c:showCatName val="false"/>
          <c:showSerName val="false"/>
          <c:showPercent val="false"/>
          <c:showBubbleSize val="false"/>
        </c:dLbls>
        <c:gapWidth val="150"/>
        <c:axId val="82067840"/>
        <c:axId val="82069376"/>
      </c:barChart>
      <c:catAx>
        <c:axId val="82067840"/>
        <c:scaling>
          <c:orientation val="minMax"/>
        </c:scaling>
        <c:delete val="false"/>
        <c:axPos val="b"/>
        <c:numFmt sourceLinked="false" formatCode="General"/>
        <c:majorTickMark val="out"/>
        <c:minorTickMark val="none"/>
        <c:tickLblPos val="nextTo"/>
        <c:crossAx val="82069376"/>
        <c:crosses val="autoZero"/>
        <c:auto val="true"/>
        <c:lblAlgn val="ctr"/>
        <c:lblOffset val="100"/>
        <c:noMultiLvlLbl val="false"/>
      </c:catAx>
      <c:valAx>
        <c:axId val="82069376"/>
        <c:scaling>
          <c:orientation val="minMax"/>
          <c:max val="50.0"/>
          <c:min val="0.0"/>
        </c:scaling>
        <c:delete val="false"/>
        <c:axPos val="l"/>
        <c:majorGridlines>
          <c:spPr>
            <a:ln>
              <a:noFill/>
            </a:ln>
          </c:spPr>
        </c:majorGridlines>
        <c:numFmt sourceLinked="true" formatCode="0.0"/>
        <c:majorTickMark val="out"/>
        <c:minorTickMark val="none"/>
        <c:tickLblPos val="nextTo"/>
        <c:crossAx val="82067840"/>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974261616507"/>
          <c:y val="0.0489886783953986"/>
          <c:w val="0.765581733113401"/>
          <c:h val="0.840378926144166"/>
        </c:manualLayout>
      </c:layout>
      <c:barChart>
        <c:barDir val="col"/>
        <c:grouping val="clustered"/>
        <c:varyColors val="false"/>
        <c:ser>
          <c:idx val="5"/>
          <c:order val="0"/>
          <c:spPr>
            <a:solidFill>
              <a:srgbClr val="F1B9BD"/>
            </a:solidFill>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'Graf-sumarni'!$X$7</c:f>
              <c:strCache>
                <c:ptCount val="1"/>
                <c:pt idx="0">
                  <c:v>Revenue</c:v>
                </c:pt>
              </c:strCache>
            </c:strRef>
          </c:cat>
          <c:val>
            <c:numRef>
              <c:f>'Graf-sumarni'!$Y$7</c:f>
              <c:numCache>
                <c:formatCode>0</c:formatCode>
                <c:ptCount val="1"/>
                <c:pt idx="0">
                  <c:v>137.44800000000001</c:v>
                </c:pt>
              </c:numCache>
            </c:numRef>
          </c:val>
        </c:ser>
        <c:ser>
          <c:idx val="2"/>
          <c:order val="1"/>
          <c:spPr>
            <a:solidFill>
              <a:srgbClr val="CC0000"/>
            </a:solidFill>
          </c:spPr>
          <c:invertIfNegative val="false"/>
          <c:dLbls>
            <c:dLbl>
              <c:idx val="2"/>
              <c:layout>
                <c:manualLayout>
                  <c:x val="0.0138185178148984"/>
                  <c:y val="0.0"/>
                </c:manualLayout>
              </c:layout>
              <c:showLegendKey val="false"/>
              <c:showVal val="true"/>
              <c:showCatName val="false"/>
              <c:showSerName val="false"/>
              <c:showPercent val="false"/>
              <c:showBubbleSize val="false"/>
              <c:extLst>
                <c:ext uri="{CE6537A1-D6FC-4f65-9D91-7224C49458BB}"/>
              </c:extLst>
            </c:dLbl>
            <c:dLbl>
              <c:idx val="3"/>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4"/>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5"/>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6"/>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dLbl>
              <c:idx val="7"/>
              <c:layout>
                <c:manualLayout>
                  <c:x val="0.0110548142519188"/>
                  <c:y val="0.0"/>
                </c:manualLayout>
              </c:layout>
              <c:showLegendKey val="false"/>
              <c:showVal val="true"/>
              <c:showCatName val="false"/>
              <c:showSerName val="false"/>
              <c:showPercent val="false"/>
              <c:showBubbleSize val="false"/>
              <c:extLst>
                <c:ext uri="{CE6537A1-D6FC-4f65-9D91-7224C49458BB}"/>
              </c:extLst>
            </c:dLbl>
            <c:dLbl>
              <c:idx val="8"/>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'Graf-sumarni'!$X$7</c:f>
              <c:strCache>
                <c:ptCount val="1"/>
                <c:pt idx="0">
                  <c:v>Revenue</c:v>
                </c:pt>
              </c:strCache>
            </c:strRef>
          </c:cat>
          <c:val>
            <c:numRef>
              <c:f>'Graf-sumarni'!$Z$7</c:f>
              <c:numCache>
                <c:formatCode>0</c:formatCode>
                <c:ptCount val="1"/>
                <c:pt idx="0">
                  <c:v>270.45800000000003</c:v>
                </c:pt>
              </c:numCache>
            </c:numRef>
          </c:val>
        </c:ser>
        <c:ser>
          <c:idx val="3"/>
          <c:order val="2"/>
          <c:spPr>
            <a:solidFill>
              <a:srgbClr val="002060"/>
            </a:solidFill>
            <a:ln>
              <a:solidFill>
                <a:srgbClr val="00234C"/>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'Graf-sumarni'!$X$7</c:f>
              <c:strCache>
                <c:ptCount val="1"/>
                <c:pt idx="0">
                  <c:v>Revenue</c:v>
                </c:pt>
              </c:strCache>
            </c:strRef>
          </c:cat>
          <c:val>
            <c:numRef>
              <c:f>'Graf-sumarni'!$AA$7</c:f>
              <c:numCache>
                <c:formatCode>0</c:formatCode>
                <c:ptCount val="1"/>
                <c:pt idx="0">
                  <c:v>285.07</c:v>
                </c:pt>
              </c:numCache>
            </c:numRef>
          </c:val>
        </c:ser>
        <c:dLbls>
          <c:showLegendKey val="false"/>
          <c:showVal val="false"/>
          <c:showCatName val="false"/>
          <c:showSerName val="false"/>
          <c:showPercent val="false"/>
          <c:showBubbleSize val="false"/>
        </c:dLbls>
        <c:gapWidth val="150"/>
        <c:axId val="82185216"/>
        <c:axId val="82199296"/>
      </c:barChart>
      <c:catAx>
        <c:axId val="82185216"/>
        <c:scaling>
          <c:orientation val="minMax"/>
        </c:scaling>
        <c:delete val="false"/>
        <c:axPos val="b"/>
        <c:numFmt sourceLinked="false" formatCode="General"/>
        <c:majorTickMark val="out"/>
        <c:minorTickMark val="none"/>
        <c:tickLblPos val="nextTo"/>
        <c:crossAx val="82199296"/>
        <c:crosses val="autoZero"/>
        <c:auto val="true"/>
        <c:lblAlgn val="ctr"/>
        <c:lblOffset val="100"/>
        <c:noMultiLvlLbl val="false"/>
      </c:catAx>
      <c:valAx>
        <c:axId val="82199296"/>
        <c:scaling>
          <c:orientation val="minMax"/>
          <c:max val="300.0"/>
          <c:min val="0.0"/>
        </c:scaling>
        <c:delete val="false"/>
        <c:axPos val="l"/>
        <c:majorGridlines>
          <c:spPr>
            <a:ln>
              <a:noFill/>
            </a:ln>
          </c:spPr>
        </c:majorGridlines>
        <c:numFmt sourceLinked="true" formatCode="0"/>
        <c:majorTickMark val="out"/>
        <c:minorTickMark val="none"/>
        <c:tickLblPos val="nextTo"/>
        <c:crossAx val="8218521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charts/chart6.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
          <c:y val="0.040187724878761"/>
          <c:w val="0.765581733113401"/>
          <c:h val="0.840378926144166"/>
        </c:manualLayout>
      </c:layout>
      <c:barChart>
        <c:barDir val="col"/>
        <c:grouping val="clustered"/>
        <c:varyColors val="false"/>
        <c:ser>
          <c:idx val="5"/>
          <c:order val="0"/>
          <c:spPr>
            <a:solidFill>
              <a:srgbClr val="F1B9BD"/>
            </a:solidFill>
          </c:spPr>
          <c:invertIfNegative val="false"/>
          <c:dLbls>
            <c:dLbl>
              <c:idx val="0"/>
              <c:layout/>
              <c:tx>
                <c:rich>
                  <a:bodyPr/>
                  <a:lstStyle/>
                  <a:p>
                    <a:r>
                      <a:rPr smtClean="false" lang="en-US"/>
                      <a:t>10.2</a:t>
                    </a:r>
                    <a:endParaRPr lang="en-US"/>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'Graf-sumarni'!$X$8</c:f>
              <c:strCache>
                <c:ptCount val="1"/>
                <c:pt idx="0">
                  <c:v>EBITDA</c:v>
                </c:pt>
              </c:strCache>
            </c:strRef>
          </c:cat>
          <c:val>
            <c:numRef>
              <c:f>'Graf-sumarni'!$Y$8</c:f>
              <c:numCache>
                <c:formatCode>0.0</c:formatCode>
                <c:ptCount val="1"/>
                <c:pt idx="0">
                  <c:v>10.223000000000001</c:v>
                </c:pt>
              </c:numCache>
            </c:numRef>
          </c:val>
        </c:ser>
        <c:ser>
          <c:idx val="2"/>
          <c:order val="1"/>
          <c:spPr>
            <a:solidFill>
              <a:srgbClr val="CC0000"/>
            </a:solidFill>
          </c:spPr>
          <c:invertIfNegative val="false"/>
          <c:dLbls>
            <c:dLbl>
              <c:idx val="0"/>
              <c:layout/>
              <c:tx>
                <c:rich>
                  <a:bodyPr/>
                  <a:lstStyle/>
                  <a:p>
                    <a:r>
                      <a:rPr smtClean="false" lang="en-US"/>
                      <a:t>17.1</a:t>
                    </a:r>
                    <a:endParaRPr lang="en-US"/>
                  </a:p>
                </c:rich>
              </c:tx>
              <c:showLegendKey val="false"/>
              <c:showVal val="true"/>
              <c:showCatName val="false"/>
              <c:showSerName val="false"/>
              <c:showPercent val="false"/>
              <c:showBubbleSize val="false"/>
              <c:extLst>
                <c:ext uri="{CE6537A1-D6FC-4f65-9D91-7224C49458BB}">
                  <c15:layout xmlns:c15="http://schemas.microsoft.com/office/drawing/2012/chart"/>
                </c:ext>
              </c:extLst>
            </c:dLbl>
            <c:dLbl>
              <c:idx val="2"/>
              <c:layout>
                <c:manualLayout>
                  <c:x val="0.0138185178148984"/>
                  <c:y val="0.0"/>
                </c:manualLayout>
              </c:layout>
              <c:showLegendKey val="false"/>
              <c:showVal val="true"/>
              <c:showCatName val="false"/>
              <c:showSerName val="false"/>
              <c:showPercent val="false"/>
              <c:showBubbleSize val="false"/>
              <c:extLst>
                <c:ext uri="{CE6537A1-D6FC-4f65-9D91-7224C49458BB}"/>
              </c:extLst>
            </c:dLbl>
            <c:dLbl>
              <c:idx val="3"/>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4"/>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5"/>
              <c:layout>
                <c:manualLayout>
                  <c:x val="0.0138185178148985"/>
                  <c:y val="0.0"/>
                </c:manualLayout>
              </c:layout>
              <c:showLegendKey val="false"/>
              <c:showVal val="true"/>
              <c:showCatName val="false"/>
              <c:showSerName val="false"/>
              <c:showPercent val="false"/>
              <c:showBubbleSize val="false"/>
              <c:extLst>
                <c:ext uri="{CE6537A1-D6FC-4f65-9D91-7224C49458BB}"/>
              </c:extLst>
            </c:dLbl>
            <c:dLbl>
              <c:idx val="6"/>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dLbl>
              <c:idx val="7"/>
              <c:layout>
                <c:manualLayout>
                  <c:x val="0.0110548142519188"/>
                  <c:y val="0.0"/>
                </c:manualLayout>
              </c:layout>
              <c:showLegendKey val="false"/>
              <c:showVal val="true"/>
              <c:showCatName val="false"/>
              <c:showSerName val="false"/>
              <c:showPercent val="false"/>
              <c:showBubbleSize val="false"/>
              <c:extLst>
                <c:ext uri="{CE6537A1-D6FC-4f65-9D91-7224C49458BB}"/>
              </c:extLst>
            </c:dLbl>
            <c:dLbl>
              <c:idx val="8"/>
              <c:layout>
                <c:manualLayout>
                  <c:x val="0.0138185178148985"/>
                  <c:y val="-8.48755627201335E-17"/>
                </c:manualLayout>
              </c:layout>
              <c:showLegendKey val="false"/>
              <c:showVal val="true"/>
              <c:showCatName val="false"/>
              <c:showSerName val="false"/>
              <c:showPercent val="false"/>
              <c:showBubbleSize val="false"/>
              <c:extLst>
                <c:ext uri="{CE6537A1-D6FC-4f65-9D91-7224C49458BB}"/>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'Graf-sumarni'!$X$8</c:f>
              <c:strCache>
                <c:ptCount val="1"/>
                <c:pt idx="0">
                  <c:v>EBITDA</c:v>
                </c:pt>
              </c:strCache>
            </c:strRef>
          </c:cat>
          <c:val>
            <c:numRef>
              <c:f>'Graf-sumarni'!$Z$8</c:f>
              <c:numCache>
                <c:formatCode>0.0</c:formatCode>
                <c:ptCount val="1"/>
                <c:pt idx="0">
                  <c:v>17.108000000000001</c:v>
                </c:pt>
              </c:numCache>
            </c:numRef>
          </c:val>
        </c:ser>
        <c:ser>
          <c:idx val="3"/>
          <c:order val="2"/>
          <c:spPr>
            <a:solidFill>
              <a:srgbClr val="002060"/>
            </a:solidFill>
            <a:ln>
              <a:solidFill>
                <a:srgbClr val="00234C"/>
              </a:solidFill>
            </a:ln>
          </c:spPr>
          <c:invertIfNegative val="false"/>
          <c:dLbls>
            <c:dLbl>
              <c:idx val="0"/>
              <c:layout/>
              <c:tx>
                <c:rich>
                  <a:bodyPr/>
                  <a:lstStyle/>
                  <a:p>
                    <a:r>
                      <a:rPr smtClean="false" lang="en-US"/>
                      <a:t>38.3</a:t>
                    </a:r>
                    <a:endParaRPr lang="en-US"/>
                  </a:p>
                </c:rich>
              </c:tx>
              <c:showLegendKey val="false"/>
              <c:showVal val="true"/>
              <c:showCatName val="false"/>
              <c:showSerName val="false"/>
              <c:showPercent val="false"/>
              <c:showBubbleSize val="false"/>
              <c:extLst>
                <c:ext uri="{CE6537A1-D6FC-4f65-9D91-7224C49458BB}">
                  <c15:layout xmlns:c15="http://schemas.microsoft.com/office/drawing/2012/chart"/>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val="0"/>
              </c:ext>
            </c:extLst>
          </c:dLbls>
          <c:cat>
            <c:strRef>
              <c:f>'Graf-sumarni'!$X$8</c:f>
              <c:strCache>
                <c:ptCount val="1"/>
                <c:pt idx="0">
                  <c:v>EBITDA</c:v>
                </c:pt>
              </c:strCache>
            </c:strRef>
          </c:cat>
          <c:val>
            <c:numRef>
              <c:f>'Graf-sumarni'!$AA$8</c:f>
              <c:numCache>
                <c:formatCode>0.0</c:formatCode>
                <c:ptCount val="1"/>
                <c:pt idx="0">
                  <c:v>38.286000000000001</c:v>
                </c:pt>
              </c:numCache>
            </c:numRef>
          </c:val>
        </c:ser>
        <c:dLbls>
          <c:showLegendKey val="false"/>
          <c:showVal val="false"/>
          <c:showCatName val="false"/>
          <c:showSerName val="false"/>
          <c:showPercent val="false"/>
          <c:showBubbleSize val="false"/>
        </c:dLbls>
        <c:gapWidth val="150"/>
        <c:axId val="82262656"/>
        <c:axId val="82272640"/>
      </c:barChart>
      <c:catAx>
        <c:axId val="82262656"/>
        <c:scaling>
          <c:orientation val="minMax"/>
        </c:scaling>
        <c:delete val="false"/>
        <c:axPos val="b"/>
        <c:numFmt sourceLinked="false" formatCode="General"/>
        <c:majorTickMark val="out"/>
        <c:minorTickMark val="none"/>
        <c:tickLblPos val="nextTo"/>
        <c:crossAx val="82272640"/>
        <c:crosses val="autoZero"/>
        <c:auto val="true"/>
        <c:lblAlgn val="ctr"/>
        <c:lblOffset val="100"/>
        <c:noMultiLvlLbl val="false"/>
      </c:catAx>
      <c:valAx>
        <c:axId val="82272640"/>
        <c:scaling>
          <c:orientation val="minMax"/>
          <c:max val="40.0"/>
          <c:min val="0.0"/>
        </c:scaling>
        <c:delete val="false"/>
        <c:axPos val="l"/>
        <c:majorGridlines>
          <c:spPr>
            <a:ln>
              <a:noFill/>
            </a:ln>
          </c:spPr>
        </c:majorGridlines>
        <c:numFmt sourceLinked="true" formatCode="0.0"/>
        <c:majorTickMark val="out"/>
        <c:minorTickMark val="none"/>
        <c:tickLblPos val="nextTo"/>
        <c:crossAx val="8226265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a:solidFill>
            <a:schemeClr val="dk1"/>
          </a:solidFill>
          <a:latin typeface="+mn-lt"/>
          <a:ea typeface="+mn-ea"/>
          <a:cs typeface="+mn-cs"/>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7A8008-E2FD-48DB-A5FC-E02102816F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46</properties:Pages>
  <properties:Words>9412</properties:Words>
  <properties:Characters>56868</properties:Characters>
  <properties:Lines>2230</properties:Lines>
  <properties:Paragraphs>687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67444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2018-04-12T08:57:00Z</dcterms:created>
  <dc:creator>Anđelko Paša</dc:creator>
  <cp:lastModifiedBy>Vinka Mihalinčić</cp:lastModifiedBy>
  <cp:lastPrinted>2018-04-10T11:05:00Z</cp:lastPrinted>
  <dcterms:modified xmlns:xsi="http://www.w3.org/2001/XMLSchema-instance" xsi:type="dcterms:W3CDTF">2018-04-12T09:00:00Z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y name="Saved" pid="5" fmtid="{D5CDD505-2E9C-101B-9397-08002B2CF9AE}">
    <vt:bool>true</vt:bool>
  </prop:property>
  <prop:property name="Naslov" pid="6" fmtid="{D5CDD505-2E9C-101B-9397-08002B2CF9AE}">
    <vt:lpwstr>Podnesak - Izvješće o financijsko-gospodarskom stanju dužnika (Agrokor Izvanredna Uprava - Mjesecno izvjesce - 11_03 - 10_04.docx)</vt:lpwstr>
  </prop:property>
  <prop:property name="CC_coloring" pid="7" fmtid="{D5CDD505-2E9C-101B-9397-08002B2CF9AE}">
    <vt:bool>false</vt:bool>
  </prop:property>
  <prop:property name="BrojStranica" pid="8" fmtid="{D5CDD505-2E9C-101B-9397-08002B2CF9AE}">
    <vt:i4>46</vt:i4>
  </prop:property>
</prop:Properties>
</file>