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81ea2" w14:paraId="6481ea2" w:rsidRDefault="00FC5E99" w:rsidP="00A641F0" w:rsidR="00043712" w:rsidRPr="00BB1981">
      <w:pPr>
        <w:jc w:val="center"/>
        <w15:collapsed w:val="false"/>
        <w:rPr>
          <w:rFonts w:hAnsi="Times New Roman" w:ascii="Times New Roman"/>
          <w:b/>
          <w:color w:val="1D1B11"/>
          <w:sz w:val="24"/>
        </w:rPr>
      </w:pPr>
      <w:bookmarkStart w:name="_GoBack" w:id="0"/>
      <w:bookmarkEnd w:id="0"/>
      <w:r w:rsidRPr="00BB1981">
        <w:rPr>
          <w:rFonts w:hAnsi="Times New Roman" w:ascii="Times New Roman"/>
          <w:b/>
          <w:color w:val="1D1B11"/>
          <w:sz w:val="24"/>
        </w:rPr>
        <w:t>Obrazac 20.</w:t>
      </w:r>
    </w:p>
    <w:p w:rsidRDefault="00A641F0" w:rsidP="00A641F0" w:rsidR="00A641F0" w:rsidRPr="00BB1981">
      <w:pPr>
        <w:jc w:val="center"/>
        <w:rPr>
          <w:rFonts w:hAnsi="Times New Roman" w:ascii="Times New Roman"/>
          <w:b/>
          <w:color w:val="1D1B11"/>
          <w:sz w:val="24"/>
        </w:rPr>
      </w:pPr>
      <w:r w:rsidRPr="00BB1981">
        <w:rPr>
          <w:rFonts w:hAnsi="Times New Roman" w:ascii="Times New Roman"/>
          <w:b/>
          <w:color w:val="1D1B11"/>
          <w:sz w:val="24"/>
        </w:rPr>
        <w:t xml:space="preserve">IZVJEŠĆE </w:t>
      </w:r>
      <w:r w:rsidRPr="00BB1981">
        <w:rPr>
          <w:rFonts w:hAnsi="Times New Roman" w:ascii="Times New Roman"/>
          <w:b/>
          <w:color w:val="1D1B11"/>
          <w:sz w:val="24"/>
          <w:szCs w:val="24"/>
        </w:rPr>
        <w:t>STEČAJNOGA</w:t>
      </w:r>
      <w:r w:rsidRPr="00BB1981">
        <w:rPr>
          <w:rFonts w:hAnsi="Times New Roman" w:ascii="Times New Roman"/>
          <w:b/>
          <w:color w:val="1D1B11"/>
          <w:sz w:val="24"/>
        </w:rPr>
        <w:t xml:space="preserve"> UPRAVITELJA O TIJEKU </w:t>
      </w:r>
      <w:r w:rsidRPr="00BB1981">
        <w:rPr>
          <w:rFonts w:hAnsi="Times New Roman" w:ascii="Times New Roman"/>
          <w:b/>
          <w:color w:val="1D1B11"/>
          <w:sz w:val="24"/>
          <w:szCs w:val="24"/>
        </w:rPr>
        <w:t>STEČAJNOGA</w:t>
      </w:r>
      <w:r w:rsidRPr="00BB1981">
        <w:rPr>
          <w:rFonts w:hAnsi="Times New Roman" w:ascii="Times New Roman"/>
          <w:b/>
          <w:color w:val="1D1B11"/>
          <w:sz w:val="24"/>
        </w:rPr>
        <w:t xml:space="preserve"> POSTUPKA I STANJU STEČAJNE MASE</w:t>
      </w:r>
    </w:p>
    <w:p w:rsidRDefault="00A641F0" w:rsidP="00A641F0" w:rsidR="00A641F0" w:rsidRPr="00BB1981">
      <w:pPr>
        <w:jc w:val="center"/>
        <w:rPr>
          <w:rFonts w:hAnsi="Times New Roman" w:ascii="Times New Roman"/>
          <w:color w:val="1D1B11"/>
          <w:sz w:val="24"/>
        </w:rPr>
      </w:pPr>
    </w:p>
    <w:p w:rsidRDefault="00A641F0" w:rsidP="00A641F0" w:rsidR="00A641F0" w:rsidRPr="00BB1981">
      <w:pPr>
        <w:jc w:val="both"/>
        <w:rPr>
          <w:rFonts w:hAnsi="Times New Roman" w:ascii="Times New Roman"/>
          <w:color w:val="1D1B11"/>
          <w:sz w:val="24"/>
        </w:rPr>
      </w:pPr>
      <w:r w:rsidRPr="00BB1981">
        <w:rPr>
          <w:rFonts w:hAnsi="Times New Roman" w:ascii="Times New Roman"/>
          <w:color w:val="1D1B11"/>
          <w:sz w:val="24"/>
          <w:szCs w:val="24"/>
          <w:lang w:val="pl-PL"/>
        </w:rPr>
        <w:t>Nadle</w:t>
      </w:r>
      <w:r w:rsidRPr="00BB1981">
        <w:rPr>
          <w:rFonts w:hAnsi="Times New Roman" w:ascii="Times New Roman"/>
          <w:color w:val="1D1B11"/>
          <w:sz w:val="24"/>
        </w:rPr>
        <w:t>ž</w:t>
      </w:r>
      <w:r w:rsidRPr="00BB1981">
        <w:rPr>
          <w:rFonts w:hAnsi="Times New Roman" w:ascii="Times New Roman"/>
          <w:color w:val="1D1B11"/>
          <w:sz w:val="24"/>
          <w:szCs w:val="24"/>
          <w:lang w:val="pl-PL"/>
        </w:rPr>
        <w:t>ni</w:t>
      </w:r>
      <w:r w:rsidRPr="00BB1981">
        <w:rPr>
          <w:rFonts w:hAnsi="Times New Roman" w:ascii="Times New Roman"/>
          <w:color w:val="1D1B11"/>
          <w:sz w:val="24"/>
        </w:rPr>
        <w:t xml:space="preserve"> </w:t>
      </w:r>
      <w:r w:rsidRPr="00BB1981">
        <w:rPr>
          <w:rFonts w:hAnsi="Times New Roman" w:ascii="Times New Roman"/>
          <w:color w:val="1D1B11"/>
          <w:sz w:val="24"/>
          <w:szCs w:val="24"/>
          <w:lang w:val="pl-PL"/>
        </w:rPr>
        <w:t>trgova</w:t>
      </w:r>
      <w:r w:rsidRPr="00BB1981">
        <w:rPr>
          <w:rFonts w:hAnsi="Times New Roman" w:ascii="Times New Roman"/>
          <w:color w:val="1D1B11"/>
          <w:sz w:val="24"/>
        </w:rPr>
        <w:t>č</w:t>
      </w:r>
      <w:r w:rsidRPr="00BB1981">
        <w:rPr>
          <w:rFonts w:hAnsi="Times New Roman" w:ascii="Times New Roman"/>
          <w:color w:val="1D1B11"/>
          <w:sz w:val="24"/>
          <w:szCs w:val="24"/>
          <w:lang w:val="pl-PL"/>
        </w:rPr>
        <w:t>ki</w:t>
      </w:r>
      <w:r w:rsidRPr="00BB1981">
        <w:rPr>
          <w:rFonts w:hAnsi="Times New Roman" w:ascii="Times New Roman"/>
          <w:color w:val="1D1B11"/>
          <w:sz w:val="24"/>
        </w:rPr>
        <w:t xml:space="preserve"> </w:t>
      </w:r>
      <w:r w:rsidRPr="00BB1981">
        <w:rPr>
          <w:rFonts w:hAnsi="Times New Roman" w:ascii="Times New Roman"/>
          <w:color w:val="1D1B11"/>
          <w:sz w:val="24"/>
          <w:szCs w:val="24"/>
          <w:lang w:val="pl-PL"/>
        </w:rPr>
        <w:t>sud: Trgovački sud</w:t>
      </w:r>
      <w:r w:rsidRPr="00BB1981">
        <w:rPr>
          <w:rFonts w:hAnsi="Times New Roman" w:ascii="Times New Roman"/>
          <w:color w:val="1D1B11"/>
          <w:sz w:val="24"/>
        </w:rPr>
        <w:t xml:space="preserve"> u Zagrebu</w:t>
      </w:r>
    </w:p>
    <w:p w:rsidRDefault="00A641F0" w:rsidP="00A641F0" w:rsidR="00A641F0" w:rsidRPr="00BB1981">
      <w:pPr>
        <w:jc w:val="both"/>
        <w:rPr>
          <w:rFonts w:hAnsi="Times New Roman" w:ascii="Times New Roman"/>
          <w:color w:val="1D1B11"/>
          <w:sz w:val="24"/>
          <w:szCs w:val="24"/>
          <w:lang w:val="pl-PL"/>
        </w:rPr>
      </w:pPr>
      <w:r w:rsidRPr="00BB1981">
        <w:rPr>
          <w:rFonts w:hAnsi="Times New Roman" w:ascii="Times New Roman"/>
          <w:color w:val="1D1B11"/>
          <w:sz w:val="24"/>
          <w:szCs w:val="24"/>
          <w:lang w:val="pl-PL"/>
        </w:rPr>
        <w:t xml:space="preserve">Poslovni broj spisa </w:t>
      </w:r>
      <w:r w:rsidRPr="00BB1981">
        <w:rPr>
          <w:rFonts w:hAnsi="Times New Roman" w:ascii="Times New Roman"/>
          <w:color w:val="1D1B11"/>
          <w:sz w:val="24"/>
        </w:rPr>
        <w:t>St-247/2017</w:t>
      </w:r>
    </w:p>
    <w:p w:rsidRDefault="00A641F0" w:rsidP="00A641F0" w:rsidR="00A641F0" w:rsidRPr="00BB1981">
      <w:pPr>
        <w:jc w:val="both"/>
        <w:rPr>
          <w:rFonts w:hAnsi="Times New Roman" w:ascii="Times New Roman"/>
          <w:color w:val="1D1B11"/>
          <w:sz w:val="24"/>
          <w:szCs w:val="24"/>
          <w:lang w:val="pl-PL"/>
        </w:rPr>
      </w:pPr>
      <w:r w:rsidRPr="00BB1981">
        <w:rPr>
          <w:rFonts w:hAnsi="Times New Roman" w:ascii="Times New Roman"/>
          <w:color w:val="1D1B11"/>
          <w:sz w:val="24"/>
          <w:szCs w:val="24"/>
          <w:lang w:val="pl-PL"/>
        </w:rPr>
        <w:t xml:space="preserve">Dužnik (ime i prezime / tvrtka ili naziv, OIB, adresa / sjedište): </w:t>
      </w:r>
      <w:r w:rsidRPr="00BB1981">
        <w:rPr>
          <w:rFonts w:hAnsi="Times New Roman" w:ascii="Times New Roman"/>
          <w:sz w:val="24"/>
        </w:rPr>
        <w:t>IVEDA DOM d.o.o., Rakovec, Rakovec 128, OIB: 12736286156</w:t>
      </w:r>
    </w:p>
    <w:p w:rsidRDefault="00A641F0" w:rsidP="00A641F0" w:rsidR="00A641F0" w:rsidRPr="00BB1981">
      <w:pPr>
        <w:jc w:val="center"/>
        <w:rPr>
          <w:rFonts w:hAnsi="Times New Roman" w:ascii="Times New Roman"/>
          <w:color w:val="1D1B11"/>
          <w:sz w:val="24"/>
          <w:szCs w:val="24"/>
          <w:lang w:val="pl-PL"/>
        </w:rPr>
      </w:pPr>
    </w:p>
    <w:p w:rsidRDefault="00A641F0" w:rsidP="00A641F0" w:rsidR="00A641F0">
      <w:pPr>
        <w:jc w:val="both"/>
        <w:rPr>
          <w:rFonts w:hAnsi="Times New Roman" w:ascii="Times New Roman"/>
          <w:color w:val="1D1B11"/>
          <w:sz w:val="24"/>
          <w:szCs w:val="24"/>
          <w:lang w:val="pl-PL"/>
        </w:rPr>
      </w:pPr>
      <w:r w:rsidRPr="00BB1981">
        <w:rPr>
          <w:rFonts w:hAnsi="Times New Roman" w:ascii="Times New Roman"/>
          <w:color w:val="1D1B11"/>
          <w:sz w:val="24"/>
          <w:szCs w:val="24"/>
          <w:lang w:val="pl-PL"/>
        </w:rPr>
        <w:t xml:space="preserve">I.  TIJEK STEČAJNOGA POSTUPKA U RAZDOBLJU OD </w:t>
      </w:r>
      <w:r>
        <w:rPr>
          <w:rFonts w:hAnsi="Times New Roman" w:ascii="Times New Roman"/>
          <w:color w:val="1D1B11"/>
          <w:sz w:val="24"/>
          <w:szCs w:val="24"/>
          <w:lang w:val="pl-PL"/>
        </w:rPr>
        <w:t>24.12.2018. DO 22.3.2019</w:t>
      </w:r>
      <w:r w:rsidRPr="00BB1981">
        <w:rPr>
          <w:rFonts w:hAnsi="Times New Roman" w:ascii="Times New Roman"/>
          <w:color w:val="1D1B11"/>
          <w:sz w:val="24"/>
          <w:szCs w:val="24"/>
          <w:lang w:val="pl-PL"/>
        </w:rPr>
        <w:t>. godine</w:t>
      </w:r>
    </w:p>
    <w:p w:rsidRDefault="00A641F0" w:rsidP="00A641F0" w:rsidR="00A641F0" w:rsidRPr="00BB1981">
      <w:pPr>
        <w:jc w:val="both"/>
        <w:rPr>
          <w:rFonts w:hAnsi="Times New Roman" w:ascii="Times New Roman"/>
          <w:color w:val="1D1B11"/>
          <w:sz w:val="24"/>
          <w:szCs w:val="24"/>
          <w:lang w:val="pl-PL"/>
        </w:rPr>
      </w:pPr>
      <w:r>
        <w:rPr>
          <w:rFonts w:hAnsi="Times New Roman" w:ascii="Times New Roman"/>
          <w:color w:val="1D1B11"/>
          <w:sz w:val="24"/>
          <w:szCs w:val="24"/>
          <w:lang w:val="pl-PL"/>
        </w:rPr>
        <w:t xml:space="preserve">Nastavno na </w:t>
      </w:r>
      <w:r w:rsidRPr="00BB1981">
        <w:rPr>
          <w:rFonts w:hAnsi="Times New Roman" w:ascii="Times New Roman"/>
          <w:color w:val="1D1B11"/>
          <w:sz w:val="24"/>
          <w:szCs w:val="24"/>
        </w:rPr>
        <w:t>zaključ</w:t>
      </w:r>
      <w:r>
        <w:rPr>
          <w:rFonts w:hAnsi="Times New Roman" w:ascii="Times New Roman"/>
          <w:color w:val="1D1B11"/>
          <w:sz w:val="24"/>
          <w:szCs w:val="24"/>
        </w:rPr>
        <w:t>ak</w:t>
      </w:r>
      <w:r w:rsidRPr="00BB1981">
        <w:rPr>
          <w:rFonts w:hAnsi="Times New Roman" w:ascii="Times New Roman"/>
          <w:color w:val="1D1B11"/>
          <w:sz w:val="24"/>
          <w:szCs w:val="24"/>
        </w:rPr>
        <w:t xml:space="preserve"> o prodaji </w:t>
      </w:r>
      <w:r>
        <w:rPr>
          <w:rFonts w:hAnsi="Times New Roman" w:ascii="Times New Roman"/>
          <w:color w:val="1D1B11"/>
          <w:sz w:val="24"/>
          <w:szCs w:val="24"/>
        </w:rPr>
        <w:t>i podnesenom</w:t>
      </w:r>
      <w:r w:rsidRPr="00BB1981">
        <w:rPr>
          <w:rFonts w:hAnsi="Times New Roman" w:ascii="Times New Roman"/>
          <w:color w:val="1D1B11"/>
          <w:sz w:val="24"/>
          <w:szCs w:val="24"/>
        </w:rPr>
        <w:t xml:space="preserve"> zahtjev</w:t>
      </w:r>
      <w:r>
        <w:rPr>
          <w:rFonts w:hAnsi="Times New Roman" w:ascii="Times New Roman"/>
          <w:color w:val="1D1B11"/>
          <w:sz w:val="24"/>
          <w:szCs w:val="24"/>
        </w:rPr>
        <w:t>u</w:t>
      </w:r>
      <w:r w:rsidRPr="00BB1981">
        <w:rPr>
          <w:rFonts w:hAnsi="Times New Roman" w:ascii="Times New Roman"/>
          <w:color w:val="1D1B11"/>
          <w:sz w:val="24"/>
          <w:szCs w:val="24"/>
        </w:rPr>
        <w:t xml:space="preserve"> Financijskoj agenciji za prodaju </w:t>
      </w:r>
      <w:r>
        <w:rPr>
          <w:rFonts w:hAnsi="Times New Roman" w:ascii="Times New Roman"/>
          <w:color w:val="1D1B11"/>
          <w:sz w:val="24"/>
          <w:szCs w:val="24"/>
        </w:rPr>
        <w:t xml:space="preserve">nekretnina u stečajnom postupku, </w:t>
      </w:r>
      <w:r w:rsidRPr="00BB1981">
        <w:rPr>
          <w:rFonts w:hAnsi="Times New Roman" w:ascii="Times New Roman"/>
          <w:color w:val="1D1B11"/>
          <w:sz w:val="24"/>
          <w:szCs w:val="24"/>
        </w:rPr>
        <w:t xml:space="preserve"> </w:t>
      </w:r>
      <w:r>
        <w:rPr>
          <w:rFonts w:hAnsi="Times New Roman" w:ascii="Times New Roman"/>
          <w:color w:val="1D1B11"/>
          <w:sz w:val="24"/>
          <w:szCs w:val="24"/>
        </w:rPr>
        <w:t>koji</w:t>
      </w:r>
      <w:r w:rsidRPr="00BB1981">
        <w:rPr>
          <w:rFonts w:hAnsi="Times New Roman" w:ascii="Times New Roman"/>
          <w:color w:val="1D1B11"/>
          <w:sz w:val="24"/>
          <w:szCs w:val="24"/>
        </w:rPr>
        <w:t xml:space="preserve"> je </w:t>
      </w:r>
      <w:r>
        <w:rPr>
          <w:rFonts w:hAnsi="Times New Roman" w:ascii="Times New Roman"/>
          <w:color w:val="1D1B11"/>
          <w:sz w:val="24"/>
          <w:szCs w:val="24"/>
        </w:rPr>
        <w:t xml:space="preserve">evidentiran </w:t>
      </w:r>
      <w:r w:rsidRPr="00BB1981">
        <w:rPr>
          <w:rFonts w:hAnsi="Times New Roman" w:ascii="Times New Roman"/>
          <w:color w:val="1D1B11"/>
          <w:sz w:val="24"/>
          <w:szCs w:val="24"/>
        </w:rPr>
        <w:t xml:space="preserve">pod </w:t>
      </w:r>
      <w:r w:rsidRPr="00BB1981">
        <w:rPr>
          <w:rFonts w:hAnsi="Times New Roman" w:ascii="Times New Roman"/>
          <w:sz w:val="24"/>
        </w:rPr>
        <w:t xml:space="preserve">Klasa: O/110-10/18-01/1583 </w:t>
      </w:r>
      <w:r>
        <w:rPr>
          <w:rFonts w:hAnsi="Times New Roman" w:ascii="Times New Roman"/>
          <w:sz w:val="24"/>
        </w:rPr>
        <w:t>objavljen je</w:t>
      </w:r>
      <w:r w:rsidRPr="00BB1981">
        <w:rPr>
          <w:rFonts w:hAnsi="Times New Roman" w:ascii="Times New Roman"/>
          <w:sz w:val="24"/>
        </w:rPr>
        <w:t xml:space="preserve"> poziv na sudjelovanje u </w:t>
      </w:r>
      <w:r>
        <w:rPr>
          <w:rFonts w:hAnsi="Times New Roman" w:ascii="Times New Roman"/>
          <w:sz w:val="24"/>
        </w:rPr>
        <w:t xml:space="preserve">II. </w:t>
      </w:r>
      <w:r w:rsidRPr="00BB1981">
        <w:rPr>
          <w:rFonts w:hAnsi="Times New Roman" w:ascii="Times New Roman"/>
          <w:sz w:val="24"/>
        </w:rPr>
        <w:t xml:space="preserve">elektroničkoj javnoj dražbi koja počinje  </w:t>
      </w:r>
      <w:r>
        <w:rPr>
          <w:rFonts w:hAnsi="Times New Roman" w:ascii="Times New Roman"/>
          <w:sz w:val="24"/>
        </w:rPr>
        <w:t>13.2</w:t>
      </w:r>
      <w:r w:rsidRPr="00BB1981">
        <w:rPr>
          <w:rFonts w:hAnsi="Times New Roman" w:ascii="Times New Roman"/>
          <w:sz w:val="24"/>
        </w:rPr>
        <w:t>.2</w:t>
      </w:r>
      <w:r>
        <w:rPr>
          <w:rFonts w:hAnsi="Times New Roman" w:ascii="Times New Roman"/>
          <w:sz w:val="24"/>
        </w:rPr>
        <w:t>019.g. u 15:00:00 sati, s početkom nadmetanja 24.4.2019. godine u 0,00 sati i završetkom</w:t>
      </w:r>
      <w:r w:rsidRPr="00BB1981">
        <w:rPr>
          <w:rFonts w:hAnsi="Times New Roman" w:ascii="Times New Roman"/>
          <w:sz w:val="24"/>
        </w:rPr>
        <w:t xml:space="preserve"> </w:t>
      </w:r>
      <w:r>
        <w:rPr>
          <w:rFonts w:hAnsi="Times New Roman" w:ascii="Times New Roman"/>
          <w:sz w:val="24"/>
        </w:rPr>
        <w:t>8.5</w:t>
      </w:r>
      <w:r w:rsidRPr="00BB1981">
        <w:rPr>
          <w:rFonts w:hAnsi="Times New Roman" w:ascii="Times New Roman"/>
          <w:sz w:val="24"/>
        </w:rPr>
        <w:t xml:space="preserve">.2019.g. u 23:59:59 sati. </w:t>
      </w:r>
    </w:p>
    <w:p w:rsidRDefault="00A641F0" w:rsidP="00A641F0" w:rsidR="00A641F0" w:rsidRPr="00BB1981">
      <w:pPr>
        <w:rPr>
          <w:rFonts w:hAnsi="Times New Roman" w:ascii="Times New Roman"/>
          <w:color w:val="1D1B11"/>
          <w:sz w:val="24"/>
          <w:szCs w:val="24"/>
        </w:rPr>
      </w:pPr>
    </w:p>
    <w:p w:rsidRDefault="00A641F0" w:rsidP="00A641F0" w:rsidR="00A641F0" w:rsidRPr="00BB1981">
      <w:pPr>
        <w:jc w:val="both"/>
        <w:rPr>
          <w:rFonts w:hAnsi="Times New Roman" w:ascii="Times New Roman"/>
          <w:sz w:val="24"/>
        </w:rPr>
      </w:pPr>
      <w:r w:rsidRPr="00BB1981">
        <w:rPr>
          <w:rFonts w:hAnsi="Times New Roman" w:ascii="Times New Roman"/>
          <w:color w:val="1D1B11"/>
          <w:sz w:val="24"/>
          <w:szCs w:val="24"/>
        </w:rPr>
        <w:t xml:space="preserve">Nastavno na odluku Visokog trgovačkog suda RH Pž-2762/18 podnesena je tužba Trgovačkom sudu u Zagrebu radi utvrđenja </w:t>
      </w:r>
      <w:r w:rsidRPr="00BB1981">
        <w:rPr>
          <w:rFonts w:cs="Tahoma" w:hAnsi="Times New Roman" w:ascii="Times New Roman"/>
          <w:bCs/>
          <w:color w:val="1D1B11"/>
          <w:sz w:val="24"/>
        </w:rPr>
        <w:t xml:space="preserve">osnovanosti osporavanja tražbine stečajnom vjerovniku </w:t>
      </w:r>
      <w:r w:rsidRPr="00BB1981">
        <w:rPr>
          <w:rFonts w:hAnsi="Times New Roman" w:ascii="Times New Roman"/>
          <w:color w:val="000000"/>
          <w:sz w:val="24"/>
        </w:rPr>
        <w:t>B2 KAPITAL d.o.o.,</w:t>
      </w:r>
      <w:r w:rsidRPr="00BB1981">
        <w:rPr>
          <w:rFonts w:hAnsi="Times New Roman" w:ascii="Times New Roman"/>
          <w:b/>
          <w:color w:val="000000"/>
          <w:sz w:val="24"/>
        </w:rPr>
        <w:t xml:space="preserve"> </w:t>
      </w:r>
      <w:r w:rsidRPr="00BB1981">
        <w:rPr>
          <w:rFonts w:hAnsi="Times New Roman" w:ascii="Times New Roman"/>
          <w:color w:val="000000"/>
          <w:sz w:val="24"/>
        </w:rPr>
        <w:t xml:space="preserve">Zagreb, Radnička cesta 41, OIB: 57509775367, u iznosu od </w:t>
      </w:r>
      <w:r w:rsidRPr="00BB1981">
        <w:rPr>
          <w:rFonts w:hAnsi="Times New Roman" w:ascii="Times New Roman"/>
          <w:sz w:val="24"/>
          <w:szCs w:val="20"/>
        </w:rPr>
        <w:t>442.201,81 kn</w:t>
      </w:r>
      <w:r>
        <w:rPr>
          <w:rFonts w:hAnsi="Times New Roman" w:ascii="Times New Roman"/>
          <w:sz w:val="24"/>
        </w:rPr>
        <w:t xml:space="preserve"> u drugom višem isplatnom redu, donesena je prvostupanjska presuda za korist tužitelja – stečajnog dužnika</w:t>
      </w:r>
    </w:p>
    <w:p w:rsidRDefault="00A641F0" w:rsidP="00A641F0" w:rsidR="00A641F0" w:rsidRPr="00BB1981">
      <w:pPr>
        <w:rPr>
          <w:rFonts w:hAnsi="Times New Roman" w:ascii="Times New Roman"/>
          <w:sz w:val="24"/>
        </w:rPr>
      </w:pPr>
    </w:p>
    <w:p w:rsidRDefault="00A641F0" w:rsidP="00A641F0" w:rsidR="00A641F0" w:rsidRPr="00BB1981">
      <w:pPr>
        <w:jc w:val="both"/>
        <w:rPr>
          <w:rFonts w:hAnsi="Times New Roman" w:ascii="Times New Roman"/>
          <w:sz w:val="24"/>
        </w:rPr>
      </w:pPr>
      <w:r w:rsidRPr="00BB1981">
        <w:rPr>
          <w:rFonts w:hAnsi="Times New Roman" w:ascii="Times New Roman"/>
          <w:sz w:val="24"/>
        </w:rPr>
        <w:t xml:space="preserve">U odnosu na pokretine je Financijskoj agenciji dostavljen Zahtjev za upis u očevidnik pokretnina/prava koje se prodaju u stečajnom postupku. Unatoč oglašavanju, do sada su primljene dvije usmene ponude, jedna za iznos od 20.000,00 kn, druga na iznos od 11.000,00 kn. Kako je sukladno odluci skupštine vjerovnika dopušteno sniženje knjigovodstvene vrijednosti za iznos od max 50% (knjigovodstvena vrijednost iznosi ukupno 62.979,18 kn), ponude nisu prihvaćene. </w:t>
      </w:r>
    </w:p>
    <w:p w:rsidRDefault="00A641F0" w:rsidP="00A641F0" w:rsidR="00A641F0" w:rsidRPr="00BB1981">
      <w:pPr>
        <w:rPr>
          <w:rFonts w:hAnsi="Times New Roman" w:ascii="Times New Roman"/>
          <w:color w:val="1D1B11"/>
          <w:sz w:val="24"/>
          <w:szCs w:val="24"/>
        </w:rPr>
      </w:pPr>
    </w:p>
    <w:p w:rsidRDefault="00A641F0" w:rsidP="00A641F0" w:rsidR="00A641F0" w:rsidRPr="00BB1981">
      <w:pPr>
        <w:rPr>
          <w:rFonts w:hAnsi="Times New Roman" w:ascii="Times New Roman"/>
          <w:color w:val="1D1B11"/>
          <w:sz w:val="24"/>
          <w:szCs w:val="24"/>
          <w:lang w:val="pl-PL"/>
        </w:rPr>
      </w:pPr>
      <w:r w:rsidRPr="00BB1981">
        <w:rPr>
          <w:rFonts w:hAnsi="Times New Roman" w:ascii="Times New Roman"/>
          <w:color w:val="1D1B11"/>
          <w:sz w:val="24"/>
          <w:szCs w:val="24"/>
          <w:lang w:val="pl-PL"/>
        </w:rPr>
        <w:t>II. STANJE STEČAJNE MASE</w:t>
      </w:r>
    </w:p>
    <w:p w:rsidRDefault="00A641F0" w:rsidP="00A641F0" w:rsidR="00A641F0" w:rsidRPr="00BB1981">
      <w:pPr>
        <w:numPr>
          <w:ilvl w:val="0"/>
          <w:numId w:val="1"/>
        </w:numPr>
        <w:jc w:val="both"/>
        <w:rPr>
          <w:rFonts w:hAnsi="Times New Roman" w:ascii="Times New Roman"/>
          <w:color w:val="1D1B11"/>
          <w:sz w:val="24"/>
          <w:szCs w:val="24"/>
        </w:rPr>
      </w:pPr>
      <w:r w:rsidRPr="00BB1981">
        <w:rPr>
          <w:rFonts w:hAnsi="Times New Roman" w:ascii="Times New Roman"/>
          <w:color w:val="1D1B11"/>
          <w:sz w:val="24"/>
          <w:szCs w:val="24"/>
          <w:lang w:val="pl-PL"/>
        </w:rPr>
        <w:t xml:space="preserve">sustavan pregled predmeta stečajne mase s početka razdoblja izvješća prema članku 223. </w:t>
      </w:r>
      <w:r w:rsidRPr="00BB1981">
        <w:rPr>
          <w:rFonts w:hAnsi="Times New Roman" w:ascii="Times New Roman"/>
          <w:color w:val="1D1B11"/>
          <w:sz w:val="24"/>
          <w:szCs w:val="24"/>
        </w:rPr>
        <w:t>Stečajnog zakona</w:t>
      </w:r>
    </w:p>
    <w:p w:rsidRDefault="00A641F0" w:rsidP="00A641F0" w:rsidR="00A641F0" w:rsidRPr="00BB1981">
      <w:pPr>
        <w:numPr>
          <w:ilvl w:val="0"/>
          <w:numId w:val="2"/>
        </w:numPr>
        <w:jc w:val="both"/>
        <w:rPr>
          <w:rFonts w:hAnsi="Times New Roman" w:ascii="Times New Roman"/>
          <w:sz w:val="24"/>
          <w:szCs w:val="24"/>
        </w:rPr>
      </w:pPr>
      <w:r w:rsidRPr="00BB1981">
        <w:rPr>
          <w:rFonts w:hAnsi="Times New Roman" w:ascii="Times New Roman"/>
          <w:sz w:val="24"/>
          <w:szCs w:val="24"/>
        </w:rPr>
        <w:t>k.č.br. 883/2 k.o. Rakovec, oranica površine 713 čhv</w:t>
      </w:r>
    </w:p>
    <w:p w:rsidRDefault="00A641F0" w:rsidP="00A641F0" w:rsidR="00A641F0" w:rsidRPr="00BB1981">
      <w:pPr>
        <w:numPr>
          <w:ilvl w:val="0"/>
          <w:numId w:val="2"/>
        </w:numPr>
        <w:jc w:val="both"/>
        <w:rPr>
          <w:rFonts w:hAnsi="Times New Roman" w:ascii="Times New Roman"/>
          <w:sz w:val="24"/>
          <w:szCs w:val="24"/>
        </w:rPr>
      </w:pPr>
      <w:r w:rsidRPr="00BB1981">
        <w:rPr>
          <w:rFonts w:cs="Calibri" w:hAnsi="Times New Roman" w:ascii="Times New Roman"/>
          <w:color w:val="1D1B11"/>
          <w:sz w:val="24"/>
        </w:rPr>
        <w:t xml:space="preserve">dvoglava pila </w:t>
      </w:r>
      <w:r w:rsidRPr="00BB1981">
        <w:rPr>
          <w:rFonts w:eastAsia="SimSun" w:hAnsi="Times New Roman" w:ascii="Times New Roman"/>
          <w:color w:val="000000"/>
          <w:sz w:val="24"/>
          <w:szCs w:val="16"/>
        </w:rPr>
        <w:t>za rezanje PVC profila za prozore, godina proizvodnje 2009,r ez pile je 250 mm i dužina reza na libeli 410 cm</w:t>
      </w:r>
      <w:r w:rsidRPr="00BB1981">
        <w:rPr>
          <w:rFonts w:cs="Calibri" w:hAnsi="Times New Roman" w:ascii="Times New Roman"/>
          <w:color w:val="1D1B11"/>
          <w:sz w:val="24"/>
        </w:rPr>
        <w:t xml:space="preserve">. </w:t>
      </w:r>
    </w:p>
    <w:p w:rsidRDefault="00A641F0" w:rsidP="00A641F0" w:rsidR="00A641F0" w:rsidRPr="00BB1981">
      <w:pPr>
        <w:numPr>
          <w:ilvl w:val="0"/>
          <w:numId w:val="1"/>
        </w:numPr>
        <w:jc w:val="both"/>
        <w:rPr>
          <w:rFonts w:hAnsi="Times New Roman" w:ascii="Times New Roman"/>
          <w:color w:val="1D1B11"/>
          <w:sz w:val="24"/>
          <w:szCs w:val="24"/>
          <w:lang w:val="pl-PL"/>
        </w:rPr>
      </w:pPr>
      <w:r w:rsidRPr="00BB1981">
        <w:rPr>
          <w:rFonts w:hAnsi="Times New Roman" w:ascii="Times New Roman"/>
          <w:color w:val="1D1B11"/>
          <w:sz w:val="24"/>
          <w:szCs w:val="24"/>
          <w:lang w:val="pl-PL"/>
        </w:rPr>
        <w:t>dati podatak koji su predmeti stečajne mase unovčeni i u kojem iznosu</w:t>
      </w:r>
    </w:p>
    <w:p w:rsidRDefault="00A641F0" w:rsidP="00A641F0" w:rsidR="00A641F0" w:rsidRPr="00BB1981">
      <w:pPr>
        <w:numPr>
          <w:ilvl w:val="0"/>
          <w:numId w:val="1"/>
        </w:numPr>
        <w:jc w:val="both"/>
        <w:rPr>
          <w:rFonts w:hAnsi="Times New Roman" w:ascii="Times New Roman"/>
          <w:color w:val="1D1B11"/>
          <w:sz w:val="24"/>
          <w:szCs w:val="24"/>
          <w:lang w:val="pl-PL"/>
        </w:rPr>
      </w:pPr>
      <w:r w:rsidRPr="00BB1981">
        <w:rPr>
          <w:rFonts w:hAnsi="Times New Roman" w:ascii="Times New Roman"/>
          <w:color w:val="1D1B11"/>
          <w:sz w:val="24"/>
          <w:szCs w:val="24"/>
          <w:lang w:val="pl-PL"/>
        </w:rPr>
        <w:t>dati podatak koji predmeti stečajne mase nisu unovčeni i zbog kojeg razloga</w:t>
      </w:r>
    </w:p>
    <w:p w:rsidRDefault="00A641F0" w:rsidP="00A641F0" w:rsidR="00A641F0" w:rsidRPr="00BB1981">
      <w:pPr>
        <w:ind w:left="720"/>
        <w:jc w:val="both"/>
        <w:rPr>
          <w:rFonts w:cs="Calibri" w:hAnsi="Times New Roman" w:ascii="Times New Roman"/>
          <w:color w:val="1D1B11"/>
          <w:sz w:val="24"/>
        </w:rPr>
      </w:pPr>
      <w:r w:rsidRPr="00BB1981">
        <w:rPr>
          <w:rFonts w:cs="Calibri" w:hAnsi="Times New Roman" w:ascii="Times New Roman"/>
          <w:color w:val="1D1B11"/>
          <w:sz w:val="24"/>
        </w:rPr>
        <w:t>Predmetna stečajna masa nije unovčena, u odnosu na nekretninu je u tijeku elektronička javna dražba, a pokretnine se oglašavaju sukladno odluci skupštine vjerovnika.</w:t>
      </w:r>
    </w:p>
    <w:p w:rsidRDefault="00A641F0" w:rsidP="00A641F0" w:rsidR="00A641F0" w:rsidRPr="00BB1981">
      <w:pPr>
        <w:ind w:left="720"/>
        <w:jc w:val="both"/>
        <w:rPr>
          <w:rFonts w:hAnsi="Times New Roman" w:ascii="Times New Roman"/>
          <w:color w:val="1D1B11"/>
          <w:sz w:val="24"/>
          <w:szCs w:val="24"/>
          <w:lang w:val="pl-PL"/>
        </w:rPr>
      </w:pPr>
    </w:p>
    <w:p w:rsidRDefault="00A641F0" w:rsidP="00A641F0" w:rsidR="00A641F0" w:rsidRPr="00BB1981">
      <w:pPr>
        <w:numPr>
          <w:ilvl w:val="0"/>
          <w:numId w:val="1"/>
        </w:numPr>
        <w:jc w:val="both"/>
        <w:rPr>
          <w:rFonts w:hAnsi="Times New Roman" w:ascii="Times New Roman"/>
          <w:color w:val="1D1B11"/>
          <w:sz w:val="24"/>
          <w:szCs w:val="24"/>
          <w:lang w:val="pl-PL"/>
        </w:rPr>
      </w:pPr>
      <w:r w:rsidRPr="00BB1981">
        <w:rPr>
          <w:rFonts w:hAnsi="Times New Roman" w:ascii="Times New Roman"/>
          <w:color w:val="1D1B11"/>
          <w:sz w:val="24"/>
          <w:szCs w:val="24"/>
          <w:lang w:val="pl-PL"/>
        </w:rPr>
        <w:t xml:space="preserve">dati podatak o tome kako je ostvareno razlučno pravo, ako ono postoji </w:t>
      </w:r>
    </w:p>
    <w:p w:rsidRDefault="00A641F0" w:rsidP="00A641F0" w:rsidR="00A641F0" w:rsidRPr="00BB1981">
      <w:pPr>
        <w:ind w:left="720"/>
        <w:jc w:val="both"/>
        <w:rPr>
          <w:rFonts w:hAnsi="Times New Roman" w:ascii="Times New Roman"/>
          <w:sz w:val="24"/>
        </w:rPr>
      </w:pPr>
      <w:r w:rsidRPr="00BB1981">
        <w:rPr>
          <w:rFonts w:hAnsi="Times New Roman" w:ascii="Times New Roman"/>
          <w:sz w:val="24"/>
        </w:rPr>
        <w:t>Na nekretnini je uknjiženo razlučno pravo:</w:t>
      </w:r>
    </w:p>
    <w:p w:rsidRDefault="00A641F0" w:rsidP="00A641F0" w:rsidR="00A641F0" w:rsidRPr="00BB1981">
      <w:pPr>
        <w:spacing w:lineRule="auto" w:line="276" w:after="200"/>
        <w:jc w:val="both"/>
        <w:rPr>
          <w:rFonts w:eastAsia="Times New Roman" w:hAnsi="Times New Roman" w:ascii="Times New Roman"/>
          <w:sz w:val="24"/>
          <w:szCs w:val="20"/>
        </w:rPr>
      </w:pPr>
      <w:r w:rsidRPr="00BB1981">
        <w:rPr>
          <w:rFonts w:hAnsi="Times New Roman" w:ascii="Times New Roman"/>
          <w:sz w:val="24"/>
        </w:rPr>
        <w:lastRenderedPageBreak/>
        <w:t xml:space="preserve">a.) za korist </w:t>
      </w:r>
      <w:r w:rsidRPr="00BB1981">
        <w:rPr>
          <w:rFonts w:hAnsi="Times New Roman" w:ascii="Times New Roman"/>
          <w:sz w:val="24"/>
          <w:szCs w:val="24"/>
        </w:rPr>
        <w:t>B2 KAPITAL d.o.o.</w:t>
      </w:r>
      <w:r w:rsidRPr="00BB1981">
        <w:rPr>
          <w:rFonts w:eastAsia="Cambria" w:hAnsi="Times New Roman" w:ascii="Times New Roman"/>
          <w:bCs/>
          <w:color w:val="000000"/>
          <w:sz w:val="24"/>
          <w:szCs w:val="15"/>
          <w:shd w:fill="FFFFFF" w:color="auto" w:val="clear"/>
        </w:rPr>
        <w:t xml:space="preserve">, za iznos od </w:t>
      </w:r>
      <w:r w:rsidRPr="00BB1981">
        <w:rPr>
          <w:rFonts w:hAnsi="Times New Roman" w:ascii="Times New Roman"/>
          <w:sz w:val="24"/>
          <w:szCs w:val="24"/>
        </w:rPr>
        <w:t>117.000,00 € uvećano za pripadajuću kamatu i ostale troškove (priznato 633.046,16 kn)</w:t>
      </w:r>
      <w:r w:rsidRPr="00BB1981">
        <w:rPr>
          <w:rFonts w:eastAsia="Cambria" w:hAnsi="Times New Roman" w:ascii="Times New Roman"/>
          <w:color w:val="000000"/>
          <w:sz w:val="24"/>
          <w:szCs w:val="15"/>
          <w:shd w:fill="FFFFFF" w:color="auto" w:val="clear"/>
        </w:rPr>
        <w:t xml:space="preserve">, upisano na temelju </w:t>
      </w:r>
      <w:r w:rsidRPr="00BB1981">
        <w:rPr>
          <w:rFonts w:eastAsia="Times New Roman" w:hAnsi="Times New Roman" w:ascii="Times New Roman"/>
          <w:color w:val="000000"/>
          <w:sz w:val="24"/>
          <w:szCs w:val="15"/>
          <w:shd w:fill="FFFFFF" w:color="auto" w:val="clear"/>
        </w:rPr>
        <w:t>aneksa broj 1. sa sporazumom o osiguranju novčane tražbine zasnivanjem založnog prava na nekretnini od 04.07.2008</w:t>
      </w:r>
    </w:p>
    <w:p w:rsidRDefault="00A641F0" w:rsidP="00A641F0" w:rsidR="00A641F0" w:rsidRPr="00BB1981">
      <w:pPr>
        <w:spacing w:lineRule="auto" w:line="276" w:after="200"/>
        <w:rPr>
          <w:rFonts w:eastAsia="Times New Roman" w:hAnsi="Times New Roman" w:ascii="Times New Roman"/>
          <w:sz w:val="24"/>
          <w:szCs w:val="20"/>
        </w:rPr>
      </w:pPr>
      <w:r w:rsidRPr="00BB1981">
        <w:rPr>
          <w:rFonts w:eastAsia="Times New Roman" w:hAnsi="Times New Roman" w:ascii="Times New Roman"/>
          <w:sz w:val="24"/>
          <w:szCs w:val="20"/>
        </w:rPr>
        <w:t>b.)</w:t>
      </w:r>
      <w:r w:rsidRPr="00BB1981">
        <w:rPr>
          <w:rFonts w:eastAsia="Cambria" w:hAnsi="Times New Roman" w:ascii="Times New Roman"/>
          <w:sz w:val="24"/>
          <w:szCs w:val="20"/>
        </w:rPr>
        <w:t xml:space="preserve"> za korist </w:t>
      </w:r>
      <w:r w:rsidRPr="00BB1981">
        <w:rPr>
          <w:rFonts w:hAnsi="Times New Roman" w:ascii="Times New Roman"/>
          <w:sz w:val="24"/>
          <w:szCs w:val="24"/>
        </w:rPr>
        <w:t>Republika Hrvatska, Ministarstvo financija, Porezna uprava</w:t>
      </w:r>
      <w:r w:rsidRPr="00BB1981">
        <w:rPr>
          <w:rFonts w:eastAsia="Cambria" w:hAnsi="Times New Roman" w:ascii="Times New Roman"/>
          <w:bCs/>
          <w:color w:val="000000"/>
          <w:sz w:val="24"/>
          <w:szCs w:val="15"/>
          <w:shd w:fill="FFFFFF" w:color="auto" w:val="clear"/>
        </w:rPr>
        <w:t xml:space="preserve">, radi </w:t>
      </w:r>
      <w:r w:rsidRPr="00BB1981">
        <w:rPr>
          <w:rFonts w:hAnsi="Times New Roman" w:ascii="Times New Roman"/>
          <w:sz w:val="24"/>
          <w:szCs w:val="24"/>
        </w:rPr>
        <w:t>62.972,36 kn</w:t>
      </w:r>
      <w:r w:rsidRPr="00BB1981">
        <w:rPr>
          <w:rFonts w:eastAsia="Cambria" w:hAnsi="Times New Roman" w:ascii="Times New Roman"/>
          <w:color w:val="000000"/>
          <w:sz w:val="24"/>
          <w:szCs w:val="15"/>
          <w:shd w:fill="FFFFFF" w:color="auto" w:val="clear"/>
        </w:rPr>
        <w:t xml:space="preserve">, upisanog na temelju </w:t>
      </w:r>
      <w:r w:rsidRPr="00BB1981">
        <w:rPr>
          <w:rFonts w:eastAsia="Times New Roman" w:hAnsi="Times New Roman" w:ascii="Times New Roman"/>
          <w:color w:val="000000"/>
          <w:sz w:val="24"/>
          <w:szCs w:val="15"/>
          <w:shd w:fill="FFFFFF" w:color="auto" w:val="clear"/>
        </w:rPr>
        <w:t>Rješenjea o osiguranju Općinskog suda u Velikoj Gorici posl.br. Ovr- 462/12 od 18.svibnja 2012.</w:t>
      </w:r>
    </w:p>
    <w:p w:rsidRDefault="00A641F0" w:rsidP="00A641F0" w:rsidR="00A641F0" w:rsidRPr="00BB1981">
      <w:pPr>
        <w:spacing w:lineRule="auto" w:line="276" w:after="200"/>
        <w:rPr>
          <w:rFonts w:eastAsia="Cambria" w:hAnsi="Times New Roman" w:ascii="Times New Roman"/>
          <w:color w:val="000000"/>
          <w:sz w:val="24"/>
          <w:szCs w:val="15"/>
          <w:shd w:fill="FFFFFF" w:color="auto" w:val="clear"/>
        </w:rPr>
      </w:pPr>
      <w:r w:rsidRPr="00BB1981">
        <w:rPr>
          <w:rFonts w:eastAsia="Cambria" w:hAnsi="Times New Roman" w:ascii="Times New Roman"/>
          <w:color w:val="000000"/>
          <w:sz w:val="24"/>
          <w:szCs w:val="15"/>
          <w:shd w:fill="FFFFFF" w:color="auto" w:val="clear"/>
        </w:rPr>
        <w:t xml:space="preserve">c.) za korist </w:t>
      </w:r>
      <w:r w:rsidRPr="00BB1981">
        <w:rPr>
          <w:rFonts w:hAnsi="Times New Roman" w:ascii="Times New Roman"/>
          <w:sz w:val="24"/>
          <w:szCs w:val="24"/>
        </w:rPr>
        <w:t>Hrvatske osiguravajuće kuće d.d. radi 2.894,85 kn, upisano</w:t>
      </w:r>
      <w:r w:rsidRPr="00BB1981">
        <w:rPr>
          <w:rFonts w:eastAsia="Cambria" w:hAnsi="Times New Roman" w:ascii="Times New Roman"/>
          <w:color w:val="000000"/>
          <w:sz w:val="24"/>
          <w:szCs w:val="15"/>
          <w:shd w:fill="FFFFFF" w:color="auto" w:val="clear"/>
        </w:rPr>
        <w:t xml:space="preserve"> na temelju</w:t>
      </w:r>
      <w:r w:rsidRPr="00BB1981">
        <w:rPr>
          <w:rFonts w:hAnsi="Times New Roman" w:ascii="Times New Roman"/>
          <w:color w:val="000000"/>
          <w:sz w:val="24"/>
          <w:szCs w:val="15"/>
          <w:shd w:fill="FFFFFF" w:color="auto" w:val="clear"/>
        </w:rPr>
        <w:t xml:space="preserve"> </w:t>
      </w:r>
      <w:r w:rsidRPr="00BB1981">
        <w:rPr>
          <w:rFonts w:eastAsia="Cambria" w:hAnsi="Times New Roman" w:ascii="Times New Roman"/>
          <w:color w:val="000000"/>
          <w:sz w:val="24"/>
          <w:szCs w:val="15"/>
          <w:shd w:fill="FFFFFF" w:color="auto" w:val="clear"/>
        </w:rPr>
        <w:t xml:space="preserve">rješenja </w:t>
      </w:r>
      <w:r w:rsidRPr="00BB1981">
        <w:rPr>
          <w:rFonts w:hAnsi="Times New Roman" w:ascii="Times New Roman"/>
          <w:sz w:val="24"/>
          <w:szCs w:val="24"/>
        </w:rPr>
        <w:t>Rješenja Općinskog suda u Velikoj Gorici, Ovr-669/15</w:t>
      </w:r>
      <w:r w:rsidRPr="00BB1981">
        <w:rPr>
          <w:rFonts w:eastAsia="Cambria" w:hAnsi="Times New Roman" w:ascii="Times New Roman"/>
          <w:color w:val="000000"/>
          <w:sz w:val="24"/>
          <w:szCs w:val="15"/>
          <w:shd w:fill="FFFFFF" w:color="auto" w:val="clear"/>
        </w:rPr>
        <w:t>.</w:t>
      </w:r>
    </w:p>
    <w:p w:rsidRDefault="00A641F0" w:rsidP="00A641F0" w:rsidR="00A641F0" w:rsidRPr="00BB1981">
      <w:pPr>
        <w:spacing w:lineRule="auto" w:line="276" w:after="200"/>
        <w:rPr>
          <w:rFonts w:eastAsia="Times New Roman" w:hAnsi="Times New Roman" w:ascii="Times New Roman"/>
          <w:sz w:val="24"/>
          <w:szCs w:val="20"/>
        </w:rPr>
      </w:pPr>
      <w:r w:rsidRPr="00BB1981">
        <w:rPr>
          <w:rFonts w:eastAsia="Cambria" w:hAnsi="Times New Roman" w:ascii="Times New Roman"/>
          <w:color w:val="000000"/>
          <w:sz w:val="24"/>
          <w:szCs w:val="15"/>
          <w:shd w:fill="FFFFFF" w:color="auto" w:val="clear"/>
        </w:rPr>
        <w:t xml:space="preserve">d.) za korist </w:t>
      </w:r>
      <w:r w:rsidRPr="00BB1981">
        <w:rPr>
          <w:rFonts w:eastAsia="Times New Roman" w:hAnsi="Times New Roman" w:ascii="Times New Roman"/>
          <w:bCs/>
          <w:color w:val="000000"/>
          <w:sz w:val="24"/>
          <w:szCs w:val="15"/>
          <w:shd w:fill="FFFFFF" w:color="auto" w:val="clear"/>
        </w:rPr>
        <w:t>HETA ASSET RESOLUTION HRVATSKA d.o.o.</w:t>
      </w:r>
      <w:r w:rsidRPr="00BB1981">
        <w:rPr>
          <w:rFonts w:hAnsi="Times New Roman" w:ascii="Times New Roman"/>
          <w:sz w:val="24"/>
          <w:szCs w:val="24"/>
        </w:rPr>
        <w:t xml:space="preserve"> radi 1.285,17 CHF, upisano</w:t>
      </w:r>
      <w:r w:rsidRPr="00BB1981">
        <w:rPr>
          <w:rFonts w:eastAsia="Cambria" w:hAnsi="Times New Roman" w:ascii="Times New Roman"/>
          <w:color w:val="000000"/>
          <w:sz w:val="24"/>
          <w:szCs w:val="15"/>
          <w:shd w:fill="FFFFFF" w:color="auto" w:val="clear"/>
        </w:rPr>
        <w:t xml:space="preserve"> na temelju</w:t>
      </w:r>
      <w:r w:rsidRPr="00BB1981">
        <w:rPr>
          <w:rFonts w:hAnsi="Times New Roman" w:ascii="Times New Roman"/>
          <w:color w:val="000000"/>
          <w:sz w:val="24"/>
          <w:szCs w:val="15"/>
          <w:shd w:fill="FFFFFF" w:color="auto" w:val="clear"/>
        </w:rPr>
        <w:t xml:space="preserve"> </w:t>
      </w:r>
      <w:r w:rsidRPr="00BB1981">
        <w:rPr>
          <w:rFonts w:eastAsia="Cambria" w:hAnsi="Times New Roman" w:ascii="Times New Roman"/>
          <w:color w:val="000000"/>
          <w:sz w:val="24"/>
          <w:szCs w:val="15"/>
          <w:shd w:fill="FFFFFF" w:color="auto" w:val="clear"/>
        </w:rPr>
        <w:t xml:space="preserve">rješenja </w:t>
      </w:r>
      <w:r w:rsidRPr="00BB1981">
        <w:rPr>
          <w:rFonts w:hAnsi="Times New Roman" w:ascii="Times New Roman"/>
          <w:sz w:val="24"/>
          <w:szCs w:val="24"/>
        </w:rPr>
        <w:t>Rješenja Općinskog suda u Velikoj Gorici, Ovr-669/15</w:t>
      </w:r>
      <w:r w:rsidRPr="00BB1981">
        <w:rPr>
          <w:rFonts w:eastAsia="Cambria" w:hAnsi="Times New Roman" w:ascii="Times New Roman"/>
          <w:color w:val="000000"/>
          <w:sz w:val="24"/>
          <w:szCs w:val="15"/>
          <w:shd w:fill="FFFFFF" w:color="auto" w:val="clear"/>
        </w:rPr>
        <w:t>.</w:t>
      </w:r>
    </w:p>
    <w:p w:rsidRDefault="00A641F0" w:rsidP="00A641F0" w:rsidR="00A641F0" w:rsidRPr="00BB1981">
      <w:pPr>
        <w:ind w:left="720"/>
        <w:jc w:val="both"/>
        <w:rPr>
          <w:rFonts w:hAnsi="Times New Roman" w:ascii="Times New Roman"/>
          <w:color w:val="1D1B11"/>
          <w:sz w:val="24"/>
        </w:rPr>
      </w:pPr>
    </w:p>
    <w:p w:rsidRDefault="00A641F0" w:rsidP="00A641F0" w:rsidR="00A641F0" w:rsidRPr="00BB1981">
      <w:pPr>
        <w:numPr>
          <w:ilvl w:val="0"/>
          <w:numId w:val="1"/>
        </w:numPr>
        <w:jc w:val="both"/>
        <w:rPr>
          <w:rFonts w:hAnsi="Times New Roman" w:ascii="Times New Roman"/>
          <w:color w:val="1D1B11"/>
          <w:sz w:val="24"/>
          <w:szCs w:val="24"/>
          <w:lang w:val="pl-PL"/>
        </w:rPr>
      </w:pPr>
      <w:r w:rsidRPr="00BB1981">
        <w:rPr>
          <w:rFonts w:hAnsi="Times New Roman" w:ascii="Times New Roman"/>
          <w:color w:val="1D1B11"/>
          <w:sz w:val="24"/>
          <w:szCs w:val="24"/>
          <w:lang w:val="pl-PL"/>
        </w:rPr>
        <w:t>dati podatak o tome kako je ostvareno izlučno pravo, ako ono postoji</w:t>
      </w:r>
    </w:p>
    <w:p w:rsidRDefault="00A641F0" w:rsidP="00A641F0" w:rsidR="00A641F0" w:rsidRPr="00BB1981">
      <w:pPr>
        <w:numPr>
          <w:ilvl w:val="0"/>
          <w:numId w:val="1"/>
        </w:numPr>
        <w:jc w:val="both"/>
        <w:rPr>
          <w:rFonts w:hAnsi="Times New Roman" w:ascii="Times New Roman"/>
          <w:color w:val="1D1B11"/>
          <w:sz w:val="24"/>
          <w:szCs w:val="24"/>
          <w:lang w:val="pl-PL"/>
        </w:rPr>
      </w:pPr>
      <w:r w:rsidRPr="00BB1981">
        <w:rPr>
          <w:rFonts w:hAnsi="Times New Roman" w:ascii="Times New Roman"/>
          <w:color w:val="1D1B11"/>
          <w:sz w:val="24"/>
          <w:szCs w:val="24"/>
          <w:lang w:val="pl-PL"/>
        </w:rPr>
        <w:t>dati podatak o vjerovnicima stečajne mase i njihovom namirenju</w:t>
      </w:r>
    </w:p>
    <w:tbl>
      <w:tblPr>
        <w:tblW w:type="dxa" w:w="8640"/>
        <w:tblInd w:type="dxa" w:w="-162"/>
        <w:tblBorders>
          <w:top w:val="nil"/>
          <w:left w:val="nil"/>
          <w:right w:val="nil"/>
        </w:tblBorders>
        <w:tblLayout w:type="fixed"/>
        <w:tblLook w:val="0000" w:noVBand="0" w:noHBand="0" w:lastColumn="0" w:firstColumn="0" w:lastRow="0" w:firstRow="0"/>
      </w:tblPr>
      <w:tblGrid>
        <w:gridCol w:w="7002"/>
        <w:gridCol w:w="1638"/>
      </w:tblGrid>
      <w:tr w:rsidR="00A641F0" w:rsidRPr="00BB1981">
        <w:tc>
          <w:tcPr>
            <w:tcW w:type="dxa" w:w="7002"/>
            <w:tcMar>
              <w:top w:type="nil" w:w="20"/>
              <w:left w:type="nil" w:w="20"/>
              <w:bottom w:type="nil" w:w="20"/>
              <w:right w:type="nil" w:w="20"/>
            </w:tcMar>
            <w:vAlign w:val="center"/>
          </w:tcPr>
          <w:p w:rsidRDefault="00A641F0" w:rsidP="00A641F0" w:rsidR="00A641F0" w:rsidRPr="00BB1981">
            <w:pPr>
              <w:widowControl w:val="false"/>
              <w:autoSpaceDE w:val="false"/>
              <w:autoSpaceDN w:val="false"/>
              <w:adjustRightInd w:val="false"/>
              <w:rPr>
                <w:rFonts w:cs="Trebuchet MS" w:hAnsi="Times New Roman" w:ascii="Times New Roman"/>
                <w:b/>
                <w:bCs/>
                <w:color w:val="1D1B11"/>
                <w:sz w:val="24"/>
              </w:rPr>
            </w:pPr>
            <w:r w:rsidRPr="00BB1981">
              <w:rPr>
                <w:rFonts w:cs="Trebuchet MS" w:hAnsi="Times New Roman" w:ascii="Times New Roman"/>
                <w:b/>
                <w:bCs/>
                <w:color w:val="1D1B11"/>
                <w:sz w:val="24"/>
              </w:rPr>
              <w:t>Materijalni troškovi:</w:t>
            </w:r>
          </w:p>
        </w:tc>
        <w:tc>
          <w:tcPr>
            <w:tcW w:type="dxa" w:w="1638"/>
            <w:tcMar>
              <w:top w:type="nil" w:w="20"/>
              <w:left w:type="nil" w:w="20"/>
              <w:bottom w:type="nil" w:w="20"/>
              <w:right w:type="nil" w:w="20"/>
            </w:tcMar>
            <w:vAlign w:val="center"/>
          </w:tcPr>
          <w:p w:rsidRDefault="00A641F0" w:rsidR="00A641F0" w:rsidRPr="00BB1981">
            <w:pPr>
              <w:widowControl w:val="false"/>
              <w:autoSpaceDE w:val="false"/>
              <w:autoSpaceDN w:val="false"/>
              <w:adjustRightInd w:val="false"/>
              <w:jc w:val="right"/>
              <w:rPr>
                <w:rFonts w:cs="Trebuchet MS" w:hAnsi="Times New Roman" w:ascii="Times New Roman"/>
                <w:b/>
                <w:bCs/>
                <w:color w:val="1D1B11"/>
                <w:sz w:val="24"/>
              </w:rPr>
            </w:pPr>
          </w:p>
        </w:tc>
      </w:tr>
      <w:tr w:rsidR="00A641F0" w:rsidRPr="00BB1981">
        <w:tblPrEx>
          <w:tblBorders>
            <w:top w:space="0" w:sz="0" w:color="auto" w:val="none"/>
          </w:tblBorders>
        </w:tblPrEx>
        <w:tc>
          <w:tcPr>
            <w:tcW w:type="dxa" w:w="7002"/>
            <w:tcMar>
              <w:top w:type="nil" w:w="20"/>
              <w:left w:type="nil" w:w="20"/>
              <w:bottom w:type="nil" w:w="20"/>
              <w:right w:type="nil" w:w="20"/>
            </w:tcMar>
            <w:vAlign w:val="center"/>
          </w:tcPr>
          <w:p w:rsidRDefault="00A641F0" w:rsidP="00A641F0" w:rsidR="00A641F0" w:rsidRPr="00BB1981">
            <w:pPr>
              <w:widowControl w:val="false"/>
              <w:autoSpaceDE w:val="false"/>
              <w:autoSpaceDN w:val="false"/>
              <w:adjustRightInd w:val="false"/>
              <w:rPr>
                <w:rFonts w:cs="Helvetica" w:hAnsi="Times New Roman" w:ascii="Times New Roman"/>
                <w:color w:val="1D1B11"/>
                <w:sz w:val="24"/>
              </w:rPr>
            </w:pPr>
            <w:r w:rsidRPr="00BB1981">
              <w:rPr>
                <w:rFonts w:cs="Trebuchet MS" w:hAnsi="Times New Roman" w:ascii="Times New Roman"/>
                <w:color w:val="1D1B11"/>
                <w:sz w:val="24"/>
              </w:rPr>
              <w:t xml:space="preserve">               izrada pečata</w:t>
            </w:r>
          </w:p>
        </w:tc>
        <w:tc>
          <w:tcPr>
            <w:tcW w:type="dxa" w:w="1638"/>
            <w:tcMar>
              <w:top w:type="nil" w:w="20"/>
              <w:left w:type="nil" w:w="20"/>
              <w:bottom w:type="nil" w:w="20"/>
              <w:right w:type="nil" w:w="20"/>
            </w:tcMar>
            <w:vAlign w:val="center"/>
          </w:tcPr>
          <w:p w:rsidRDefault="00A641F0" w:rsidP="00A641F0" w:rsidR="00A641F0" w:rsidRPr="00BB1981">
            <w:pPr>
              <w:widowControl w:val="false"/>
              <w:autoSpaceDE w:val="false"/>
              <w:autoSpaceDN w:val="false"/>
              <w:adjustRightInd w:val="false"/>
              <w:rPr>
                <w:rFonts w:cs="Helvetica" w:hAnsi="Times New Roman" w:ascii="Times New Roman"/>
                <w:color w:val="1D1B11"/>
                <w:sz w:val="24"/>
              </w:rPr>
            </w:pPr>
            <w:r w:rsidRPr="00BB1981">
              <w:rPr>
                <w:rFonts w:cs="Trebuchet MS" w:hAnsi="Times New Roman" w:ascii="Times New Roman"/>
                <w:color w:val="1D1B11"/>
                <w:sz w:val="24"/>
              </w:rPr>
              <w:t xml:space="preserve">   139,00 kn</w:t>
            </w:r>
          </w:p>
        </w:tc>
      </w:tr>
      <w:tr w:rsidR="00A641F0" w:rsidRPr="00BB1981">
        <w:tblPrEx>
          <w:tblBorders>
            <w:top w:space="0" w:sz="0" w:color="auto" w:val="none"/>
          </w:tblBorders>
        </w:tblPrEx>
        <w:tc>
          <w:tcPr>
            <w:tcW w:type="dxa" w:w="7002"/>
            <w:tcMar>
              <w:top w:type="nil" w:w="20"/>
              <w:left w:type="nil" w:w="20"/>
              <w:bottom w:type="nil" w:w="20"/>
              <w:right w:type="nil" w:w="20"/>
            </w:tcMar>
            <w:vAlign w:val="center"/>
          </w:tcPr>
          <w:p w:rsidRDefault="00A641F0" w:rsidR="00A641F0" w:rsidRPr="00BB1981">
            <w:pPr>
              <w:widowControl w:val="false"/>
              <w:autoSpaceDE w:val="false"/>
              <w:autoSpaceDN w:val="false"/>
              <w:adjustRightInd w:val="false"/>
              <w:rPr>
                <w:rFonts w:cs="Helvetica" w:hAnsi="Times New Roman" w:ascii="Times New Roman"/>
                <w:color w:val="1D1B11"/>
                <w:sz w:val="24"/>
              </w:rPr>
            </w:pPr>
            <w:r w:rsidRPr="00BB1981">
              <w:rPr>
                <w:rFonts w:cs="Trebuchet MS" w:hAnsi="Times New Roman" w:ascii="Times New Roman"/>
                <w:color w:val="1D1B11"/>
                <w:sz w:val="24"/>
              </w:rPr>
              <w:t xml:space="preserve">               ovjera potpisa za sudski registar</w:t>
            </w:r>
          </w:p>
        </w:tc>
        <w:tc>
          <w:tcPr>
            <w:tcW w:type="dxa" w:w="1638"/>
            <w:tcMar>
              <w:top w:type="nil" w:w="20"/>
              <w:left w:type="nil" w:w="20"/>
              <w:bottom w:type="nil" w:w="20"/>
              <w:right w:type="nil" w:w="20"/>
            </w:tcMar>
            <w:vAlign w:val="center"/>
          </w:tcPr>
          <w:p w:rsidRDefault="00A641F0" w:rsidP="00A641F0" w:rsidR="00A641F0" w:rsidRPr="00BB1981">
            <w:pPr>
              <w:widowControl w:val="false"/>
              <w:autoSpaceDE w:val="false"/>
              <w:autoSpaceDN w:val="false"/>
              <w:adjustRightInd w:val="false"/>
              <w:rPr>
                <w:rFonts w:cs="Helvetica" w:hAnsi="Times New Roman" w:ascii="Times New Roman"/>
                <w:color w:val="1D1B11"/>
                <w:sz w:val="24"/>
              </w:rPr>
            </w:pPr>
            <w:r w:rsidRPr="00BB1981">
              <w:rPr>
                <w:rFonts w:cs="Trebuchet MS" w:hAnsi="Times New Roman" w:ascii="Times New Roman"/>
                <w:color w:val="1D1B11"/>
                <w:sz w:val="24"/>
              </w:rPr>
              <w:t xml:space="preserve">     47,50 kn</w:t>
            </w:r>
          </w:p>
        </w:tc>
      </w:tr>
      <w:tr w:rsidR="00A641F0" w:rsidRPr="00BB1981">
        <w:tblPrEx>
          <w:tblBorders>
            <w:top w:space="0" w:sz="0" w:color="auto" w:val="none"/>
          </w:tblBorders>
        </w:tblPrEx>
        <w:tc>
          <w:tcPr>
            <w:tcW w:type="dxa" w:w="7002"/>
            <w:tcMar>
              <w:top w:type="nil" w:w="20"/>
              <w:left w:type="nil" w:w="20"/>
              <w:bottom w:type="nil" w:w="20"/>
              <w:right w:type="nil" w:w="20"/>
            </w:tcMar>
            <w:vAlign w:val="center"/>
          </w:tcPr>
          <w:p w:rsidRDefault="00A641F0" w:rsidR="00A641F0" w:rsidRPr="00BB1981">
            <w:pPr>
              <w:widowControl w:val="false"/>
              <w:autoSpaceDE w:val="false"/>
              <w:autoSpaceDN w:val="false"/>
              <w:adjustRightInd w:val="false"/>
              <w:rPr>
                <w:rFonts w:cs="Helvetica" w:hAnsi="Times New Roman" w:ascii="Times New Roman"/>
                <w:color w:val="1D1B11"/>
                <w:sz w:val="24"/>
              </w:rPr>
            </w:pPr>
            <w:r w:rsidRPr="00BB1981">
              <w:rPr>
                <w:rFonts w:cs="Trebuchet MS" w:hAnsi="Times New Roman" w:ascii="Times New Roman"/>
                <w:color w:val="1D1B11"/>
                <w:sz w:val="24"/>
              </w:rPr>
              <w:t xml:space="preserve">               otvaranje žiro računa</w:t>
            </w:r>
          </w:p>
        </w:tc>
        <w:tc>
          <w:tcPr>
            <w:tcW w:type="dxa" w:w="1638"/>
            <w:tcMar>
              <w:top w:type="nil" w:w="20"/>
              <w:left w:type="nil" w:w="20"/>
              <w:bottom w:type="nil" w:w="20"/>
              <w:right w:type="nil" w:w="20"/>
            </w:tcMar>
            <w:vAlign w:val="center"/>
          </w:tcPr>
          <w:p w:rsidRDefault="00A641F0" w:rsidP="00A641F0" w:rsidR="00A641F0" w:rsidRPr="00BB1981">
            <w:pPr>
              <w:widowControl w:val="false"/>
              <w:autoSpaceDE w:val="false"/>
              <w:autoSpaceDN w:val="false"/>
              <w:adjustRightInd w:val="false"/>
              <w:rPr>
                <w:rFonts w:cs="Helvetica" w:hAnsi="Times New Roman" w:ascii="Times New Roman"/>
                <w:color w:val="1D1B11"/>
                <w:sz w:val="24"/>
              </w:rPr>
            </w:pPr>
            <w:r w:rsidRPr="00BB1981">
              <w:rPr>
                <w:rFonts w:cs="Trebuchet MS" w:hAnsi="Times New Roman" w:ascii="Times New Roman"/>
                <w:color w:val="1D1B11"/>
                <w:sz w:val="24"/>
              </w:rPr>
              <w:t xml:space="preserve">     50,00 kn</w:t>
            </w:r>
          </w:p>
        </w:tc>
      </w:tr>
      <w:tr w:rsidR="00A641F0" w:rsidRPr="00BB1981">
        <w:tblPrEx>
          <w:tblBorders>
            <w:top w:space="0" w:sz="0" w:color="auto" w:val="none"/>
          </w:tblBorders>
        </w:tblPrEx>
        <w:tc>
          <w:tcPr>
            <w:tcW w:type="dxa" w:w="7002"/>
            <w:tcMar>
              <w:top w:type="nil" w:w="20"/>
              <w:left w:type="nil" w:w="20"/>
              <w:bottom w:type="nil" w:w="20"/>
              <w:right w:type="nil" w:w="20"/>
            </w:tcMar>
            <w:vAlign w:val="center"/>
          </w:tcPr>
          <w:p w:rsidRDefault="00A641F0" w:rsidR="00A641F0" w:rsidRPr="00BB1981">
            <w:pPr>
              <w:widowControl w:val="false"/>
              <w:autoSpaceDE w:val="false"/>
              <w:autoSpaceDN w:val="false"/>
              <w:adjustRightInd w:val="false"/>
              <w:rPr>
                <w:rFonts w:cs="Helvetica" w:hAnsi="Times New Roman" w:ascii="Times New Roman"/>
                <w:color w:val="1D1B11"/>
                <w:sz w:val="24"/>
              </w:rPr>
            </w:pPr>
            <w:r w:rsidRPr="00BB1981">
              <w:rPr>
                <w:rFonts w:cs="Trebuchet MS" w:hAnsi="Times New Roman" w:ascii="Times New Roman"/>
                <w:color w:val="1D1B11"/>
                <w:sz w:val="24"/>
              </w:rPr>
              <w:t xml:space="preserve">               održavanje žiro računa mjesečno </w:t>
            </w:r>
          </w:p>
        </w:tc>
        <w:tc>
          <w:tcPr>
            <w:tcW w:type="dxa" w:w="1638"/>
            <w:tcMar>
              <w:top w:type="nil" w:w="20"/>
              <w:left w:type="nil" w:w="20"/>
              <w:bottom w:type="nil" w:w="20"/>
              <w:right w:type="nil" w:w="20"/>
            </w:tcMar>
            <w:vAlign w:val="center"/>
          </w:tcPr>
          <w:p w:rsidRDefault="00A641F0" w:rsidP="00A641F0" w:rsidR="00A641F0" w:rsidRPr="00BB1981">
            <w:pPr>
              <w:widowControl w:val="false"/>
              <w:autoSpaceDE w:val="false"/>
              <w:autoSpaceDN w:val="false"/>
              <w:adjustRightInd w:val="false"/>
              <w:rPr>
                <w:rFonts w:cs="Helvetica" w:hAnsi="Times New Roman" w:ascii="Times New Roman"/>
                <w:color w:val="1D1B11"/>
                <w:sz w:val="24"/>
              </w:rPr>
            </w:pPr>
            <w:r w:rsidRPr="00BB1981">
              <w:rPr>
                <w:rFonts w:cs="Trebuchet MS" w:hAnsi="Times New Roman" w:ascii="Times New Roman"/>
                <w:color w:val="1D1B11"/>
                <w:sz w:val="24"/>
              </w:rPr>
              <w:t xml:space="preserve">     22,00 kn</w:t>
            </w:r>
          </w:p>
        </w:tc>
      </w:tr>
    </w:tbl>
    <w:p w:rsidRDefault="00A641F0" w:rsidP="00A641F0" w:rsidR="00A641F0" w:rsidRPr="00BB1981">
      <w:pPr>
        <w:pStyle w:val="Obojanipopis-Isticanje11"/>
        <w:rPr>
          <w:rFonts w:hAnsi="Times New Roman" w:ascii="Times New Roman"/>
          <w:color w:val="1D1B11"/>
          <w:sz w:val="24"/>
        </w:rPr>
      </w:pPr>
      <w:r w:rsidRPr="00BB1981">
        <w:rPr>
          <w:rFonts w:hAnsi="Times New Roman" w:ascii="Times New Roman"/>
          <w:color w:val="1D1B11"/>
          <w:sz w:val="24"/>
        </w:rPr>
        <w:tab/>
      </w:r>
      <w:r w:rsidRPr="00BB1981">
        <w:rPr>
          <w:rFonts w:hAnsi="Times New Roman" w:ascii="Times New Roman"/>
          <w:color w:val="1D1B11"/>
          <w:sz w:val="24"/>
        </w:rPr>
        <w:tab/>
      </w:r>
      <w:r w:rsidRPr="00BB1981">
        <w:rPr>
          <w:rFonts w:hAnsi="Times New Roman" w:ascii="Times New Roman"/>
          <w:color w:val="1D1B11"/>
          <w:sz w:val="24"/>
        </w:rPr>
        <w:tab/>
      </w:r>
      <w:r w:rsidRPr="00BB1981">
        <w:rPr>
          <w:rFonts w:hAnsi="Times New Roman" w:ascii="Times New Roman"/>
          <w:color w:val="1D1B11"/>
          <w:sz w:val="24"/>
        </w:rPr>
        <w:tab/>
      </w:r>
      <w:r w:rsidRPr="00BB1981">
        <w:rPr>
          <w:rFonts w:hAnsi="Times New Roman" w:ascii="Times New Roman"/>
          <w:color w:val="1D1B11"/>
          <w:sz w:val="24"/>
        </w:rPr>
        <w:tab/>
      </w:r>
      <w:r w:rsidRPr="00BB1981">
        <w:rPr>
          <w:rFonts w:hAnsi="Times New Roman" w:ascii="Times New Roman"/>
          <w:color w:val="1D1B11"/>
          <w:sz w:val="24"/>
        </w:rPr>
        <w:tab/>
      </w:r>
      <w:r w:rsidRPr="00BB1981">
        <w:rPr>
          <w:rFonts w:hAnsi="Times New Roman" w:ascii="Times New Roman"/>
          <w:color w:val="1D1B11"/>
          <w:sz w:val="24"/>
        </w:rPr>
        <w:tab/>
      </w:r>
      <w:r w:rsidRPr="00BB1981">
        <w:rPr>
          <w:rFonts w:hAnsi="Times New Roman" w:ascii="Times New Roman"/>
          <w:color w:val="1D1B11"/>
          <w:sz w:val="24"/>
        </w:rPr>
        <w:tab/>
        <w:t xml:space="preserve">           258,50 kn</w:t>
      </w:r>
    </w:p>
    <w:p w:rsidRDefault="00A641F0" w:rsidP="00A641F0" w:rsidR="00A641F0" w:rsidRPr="00BB1981">
      <w:pPr>
        <w:pStyle w:val="Obojanipopis-Isticanje11"/>
        <w:jc w:val="both"/>
        <w:rPr>
          <w:rFonts w:cs="Calibri" w:hAnsi="Times New Roman" w:ascii="Times New Roman"/>
          <w:b/>
          <w:color w:val="1D1B11"/>
          <w:sz w:val="24"/>
        </w:rPr>
      </w:pPr>
      <w:r w:rsidRPr="00BB1981">
        <w:rPr>
          <w:rFonts w:cs="Calibri" w:hAnsi="Times New Roman" w:ascii="Times New Roman"/>
          <w:b/>
          <w:color w:val="1D1B11"/>
          <w:sz w:val="24"/>
        </w:rPr>
        <w:t>Ostale obveze stečajne mase:</w:t>
      </w:r>
    </w:p>
    <w:tbl>
      <w:tblPr>
        <w:tblW w:type="dxa" w:w="8549"/>
        <w:tblInd w:type="dxa" w:w="-162"/>
        <w:tblBorders>
          <w:left w:val="nil"/>
          <w:right w:val="nil"/>
        </w:tblBorders>
        <w:tblLayout w:type="fixed"/>
        <w:tblLook w:val="0000" w:noVBand="0" w:noHBand="0" w:lastColumn="0" w:firstColumn="0" w:lastRow="0" w:firstRow="0"/>
      </w:tblPr>
      <w:tblGrid>
        <w:gridCol w:w="6928"/>
        <w:gridCol w:w="1621"/>
      </w:tblGrid>
      <w:tr w:rsidR="00A641F0" w:rsidRPr="00BB1981">
        <w:trPr>
          <w:trHeight w:val="462"/>
        </w:trPr>
        <w:tc>
          <w:tcPr>
            <w:tcW w:type="dxa" w:w="6928"/>
            <w:tcMar>
              <w:top w:type="nil" w:w="20"/>
              <w:left w:type="nil" w:w="20"/>
              <w:bottom w:type="nil" w:w="20"/>
              <w:right w:type="nil" w:w="20"/>
            </w:tcMar>
            <w:vAlign w:val="center"/>
          </w:tcPr>
          <w:p w:rsidRDefault="00A641F0" w:rsidR="00A641F0" w:rsidRPr="00BB1981">
            <w:pPr>
              <w:widowControl w:val="false"/>
              <w:autoSpaceDE w:val="false"/>
              <w:autoSpaceDN w:val="false"/>
              <w:adjustRightInd w:val="false"/>
              <w:rPr>
                <w:rFonts w:cs="Helvetica" w:hAnsi="Times New Roman" w:ascii="Times New Roman"/>
                <w:color w:val="1D1B11"/>
                <w:sz w:val="24"/>
              </w:rPr>
            </w:pPr>
            <w:r w:rsidRPr="00BB1981">
              <w:rPr>
                <w:rFonts w:cs="Trebuchet MS" w:hAnsi="Times New Roman" w:ascii="Times New Roman"/>
                <w:color w:val="1D1B11"/>
                <w:sz w:val="24"/>
              </w:rPr>
              <w:t xml:space="preserve">               usluge knjigovodstvenog servisa</w:t>
            </w:r>
          </w:p>
        </w:tc>
        <w:tc>
          <w:tcPr>
            <w:tcW w:type="dxa" w:w="1621"/>
            <w:tcMar>
              <w:top w:type="nil" w:w="20"/>
              <w:left w:type="nil" w:w="20"/>
              <w:bottom w:type="nil" w:w="20"/>
              <w:right w:type="nil" w:w="20"/>
            </w:tcMar>
            <w:vAlign w:val="center"/>
          </w:tcPr>
          <w:p w:rsidRDefault="00A641F0" w:rsidP="00A641F0" w:rsidR="00A641F0" w:rsidRPr="00BB1981">
            <w:pPr>
              <w:widowControl w:val="false"/>
              <w:autoSpaceDE w:val="false"/>
              <w:autoSpaceDN w:val="false"/>
              <w:adjustRightInd w:val="false"/>
              <w:rPr>
                <w:rFonts w:cs="Helvetica" w:hAnsi="Times New Roman" w:ascii="Times New Roman"/>
                <w:color w:val="1D1B11"/>
                <w:sz w:val="24"/>
              </w:rPr>
            </w:pPr>
            <w:r w:rsidRPr="00BB1981">
              <w:rPr>
                <w:rFonts w:cs="Trebuchet MS" w:hAnsi="Times New Roman" w:ascii="Times New Roman"/>
                <w:color w:val="1D1B11"/>
                <w:sz w:val="24"/>
              </w:rPr>
              <w:t xml:space="preserve">    7.500,00 kn</w:t>
            </w:r>
          </w:p>
        </w:tc>
      </w:tr>
      <w:tr w:rsidR="00A641F0" w:rsidRPr="00BB1981">
        <w:trPr>
          <w:trHeight w:val="462"/>
        </w:trPr>
        <w:tc>
          <w:tcPr>
            <w:tcW w:type="dxa" w:w="6928"/>
            <w:tcMar>
              <w:top w:type="nil" w:w="20"/>
              <w:left w:type="nil" w:w="20"/>
              <w:bottom w:type="nil" w:w="20"/>
              <w:right w:type="nil" w:w="20"/>
            </w:tcMar>
            <w:vAlign w:val="center"/>
          </w:tcPr>
          <w:p w:rsidRDefault="00A641F0" w:rsidP="00A641F0" w:rsidR="00A641F0" w:rsidRPr="00BB1981">
            <w:pPr>
              <w:widowControl w:val="false"/>
              <w:autoSpaceDE w:val="false"/>
              <w:autoSpaceDN w:val="false"/>
              <w:adjustRightInd w:val="false"/>
              <w:rPr>
                <w:rFonts w:cs="Trebuchet MS" w:hAnsi="Times New Roman" w:ascii="Times New Roman"/>
                <w:color w:val="1D1B11"/>
                <w:sz w:val="24"/>
              </w:rPr>
            </w:pPr>
            <w:r w:rsidRPr="00BB1981">
              <w:rPr>
                <w:rFonts w:cs="Trebuchet MS" w:hAnsi="Times New Roman" w:ascii="Times New Roman"/>
                <w:color w:val="1D1B11"/>
                <w:sz w:val="24"/>
              </w:rPr>
              <w:t xml:space="preserve">              usluge procjene vrijednosti nekretnine</w:t>
            </w:r>
          </w:p>
        </w:tc>
        <w:tc>
          <w:tcPr>
            <w:tcW w:type="dxa" w:w="1621"/>
            <w:tcMar>
              <w:top w:type="nil" w:w="20"/>
              <w:left w:type="nil" w:w="20"/>
              <w:bottom w:type="nil" w:w="20"/>
              <w:right w:type="nil" w:w="20"/>
            </w:tcMar>
            <w:vAlign w:val="center"/>
          </w:tcPr>
          <w:p w:rsidRDefault="00A641F0" w:rsidP="00A641F0" w:rsidR="00A641F0" w:rsidRPr="00BB1981">
            <w:pPr>
              <w:widowControl w:val="false"/>
              <w:autoSpaceDE w:val="false"/>
              <w:autoSpaceDN w:val="false"/>
              <w:adjustRightInd w:val="false"/>
              <w:jc w:val="right"/>
              <w:rPr>
                <w:rFonts w:cs="Trebuchet MS" w:hAnsi="Times New Roman" w:ascii="Times New Roman"/>
                <w:color w:val="1D1B11"/>
                <w:sz w:val="24"/>
              </w:rPr>
            </w:pPr>
            <w:r w:rsidRPr="00BB1981">
              <w:rPr>
                <w:rFonts w:cs="Trebuchet MS" w:hAnsi="Times New Roman" w:ascii="Times New Roman"/>
                <w:color w:val="1D1B11"/>
                <w:sz w:val="24"/>
              </w:rPr>
              <w:t>1.500,00 kn</w:t>
            </w:r>
          </w:p>
        </w:tc>
      </w:tr>
      <w:tr w:rsidR="00A641F0" w:rsidRPr="00BB1981">
        <w:trPr>
          <w:trHeight w:val="462"/>
        </w:trPr>
        <w:tc>
          <w:tcPr>
            <w:tcW w:type="dxa" w:w="6928"/>
            <w:tcMar>
              <w:top w:type="nil" w:w="20"/>
              <w:left w:type="nil" w:w="20"/>
              <w:bottom w:type="nil" w:w="20"/>
              <w:right w:type="nil" w:w="20"/>
            </w:tcMar>
            <w:vAlign w:val="center"/>
          </w:tcPr>
          <w:p w:rsidRDefault="00A641F0" w:rsidP="00A641F0" w:rsidR="00A641F0" w:rsidRPr="00BB1981">
            <w:pPr>
              <w:widowControl w:val="false"/>
              <w:autoSpaceDE w:val="false"/>
              <w:autoSpaceDN w:val="false"/>
              <w:adjustRightInd w:val="false"/>
              <w:rPr>
                <w:rFonts w:cs="Trebuchet MS" w:hAnsi="Times New Roman" w:ascii="Times New Roman"/>
                <w:color w:val="1D1B11"/>
                <w:sz w:val="24"/>
              </w:rPr>
            </w:pPr>
            <w:r>
              <w:rPr>
                <w:rFonts w:cs="Trebuchet MS" w:hAnsi="Times New Roman" w:ascii="Times New Roman"/>
                <w:color w:val="1D1B11"/>
                <w:sz w:val="24"/>
              </w:rPr>
              <w:t xml:space="preserve">              Sudska pristojba za tužbu</w:t>
            </w:r>
          </w:p>
        </w:tc>
        <w:tc>
          <w:tcPr>
            <w:tcW w:type="dxa" w:w="1621"/>
            <w:tcMar>
              <w:top w:type="nil" w:w="20"/>
              <w:left w:type="nil" w:w="20"/>
              <w:bottom w:type="nil" w:w="20"/>
              <w:right w:type="nil" w:w="20"/>
            </w:tcMar>
            <w:vAlign w:val="center"/>
          </w:tcPr>
          <w:p w:rsidRDefault="00A641F0" w:rsidP="00A641F0" w:rsidR="00A641F0" w:rsidRPr="00BB1981">
            <w:pPr>
              <w:widowControl w:val="false"/>
              <w:autoSpaceDE w:val="false"/>
              <w:autoSpaceDN w:val="false"/>
              <w:adjustRightInd w:val="false"/>
              <w:jc w:val="right"/>
              <w:rPr>
                <w:rFonts w:cs="Trebuchet MS" w:hAnsi="Times New Roman" w:ascii="Times New Roman"/>
                <w:color w:val="1D1B11"/>
                <w:sz w:val="24"/>
              </w:rPr>
            </w:pPr>
            <w:r>
              <w:rPr>
                <w:rFonts w:cs="Trebuchet MS" w:hAnsi="Times New Roman" w:ascii="Times New Roman"/>
                <w:color w:val="1D1B11"/>
                <w:sz w:val="24"/>
              </w:rPr>
              <w:t>5.000,00 kn</w:t>
            </w:r>
          </w:p>
        </w:tc>
      </w:tr>
    </w:tbl>
    <w:p w:rsidRDefault="00A641F0" w:rsidP="00A641F0" w:rsidR="00A641F0" w:rsidRPr="00BB1981">
      <w:pPr>
        <w:jc w:val="both"/>
        <w:rPr>
          <w:rFonts w:cs="Calibri" w:hAnsi="Times New Roman" w:ascii="Times New Roman"/>
          <w:color w:val="1D1B11"/>
          <w:sz w:val="24"/>
        </w:rPr>
      </w:pPr>
    </w:p>
    <w:p w:rsidRDefault="00A641F0" w:rsidP="00A641F0" w:rsidR="00A641F0" w:rsidRPr="00BB1981">
      <w:pPr>
        <w:pStyle w:val="Obojanipopis-Isticanje11"/>
        <w:rPr>
          <w:rFonts w:hAnsi="Times New Roman" w:ascii="Times New Roman"/>
          <w:color w:val="1D1B11"/>
          <w:sz w:val="24"/>
        </w:rPr>
      </w:pPr>
      <w:r w:rsidRPr="00BB1981">
        <w:rPr>
          <w:rFonts w:cs="Calibri" w:hAnsi="Times New Roman" w:ascii="Times New Roman"/>
          <w:color w:val="1D1B11"/>
          <w:sz w:val="24"/>
        </w:rPr>
        <w:t>Ukupno:</w:t>
      </w:r>
      <w:r w:rsidRPr="00BB1981">
        <w:rPr>
          <w:rFonts w:cs="Calibri" w:hAnsi="Times New Roman" w:ascii="Times New Roman"/>
          <w:color w:val="1D1B11"/>
          <w:sz w:val="24"/>
        </w:rPr>
        <w:tab/>
      </w:r>
      <w:r w:rsidRPr="00BB1981">
        <w:rPr>
          <w:rFonts w:cs="Calibri" w:hAnsi="Times New Roman" w:ascii="Times New Roman"/>
          <w:color w:val="1D1B11"/>
          <w:sz w:val="24"/>
        </w:rPr>
        <w:tab/>
      </w:r>
      <w:r w:rsidRPr="00BB1981">
        <w:rPr>
          <w:rFonts w:cs="Calibri" w:hAnsi="Times New Roman" w:ascii="Times New Roman"/>
          <w:color w:val="1D1B11"/>
          <w:sz w:val="24"/>
        </w:rPr>
        <w:tab/>
      </w:r>
      <w:r w:rsidRPr="00BB1981">
        <w:rPr>
          <w:rFonts w:cs="Calibri" w:hAnsi="Times New Roman" w:ascii="Times New Roman"/>
          <w:color w:val="1D1B11"/>
          <w:sz w:val="24"/>
        </w:rPr>
        <w:tab/>
      </w:r>
      <w:r w:rsidRPr="00BB1981">
        <w:rPr>
          <w:rFonts w:cs="Calibri" w:hAnsi="Times New Roman" w:ascii="Times New Roman"/>
          <w:color w:val="1D1B11"/>
          <w:sz w:val="24"/>
        </w:rPr>
        <w:tab/>
      </w:r>
      <w:r w:rsidRPr="00BB1981">
        <w:rPr>
          <w:rFonts w:cs="Calibri" w:hAnsi="Times New Roman" w:ascii="Times New Roman"/>
          <w:color w:val="1D1B11"/>
          <w:sz w:val="24"/>
        </w:rPr>
        <w:tab/>
        <w:t xml:space="preserve">                     9.258,50 kn</w:t>
      </w:r>
    </w:p>
    <w:p w:rsidRDefault="00A641F0" w:rsidP="00A641F0" w:rsidR="00A641F0" w:rsidRPr="00BB1981">
      <w:pPr>
        <w:ind w:left="720"/>
        <w:jc w:val="both"/>
        <w:rPr>
          <w:rFonts w:hAnsi="Times New Roman" w:ascii="Times New Roman"/>
          <w:color w:val="1D1B11"/>
          <w:sz w:val="24"/>
          <w:szCs w:val="24"/>
          <w:lang w:val="pl-PL"/>
        </w:rPr>
      </w:pPr>
    </w:p>
    <w:p w:rsidRDefault="00A641F0" w:rsidP="00A641F0" w:rsidR="00A641F0" w:rsidRPr="00BB1981">
      <w:pPr>
        <w:numPr>
          <w:ilvl w:val="0"/>
          <w:numId w:val="1"/>
        </w:numPr>
        <w:jc w:val="both"/>
        <w:rPr>
          <w:rFonts w:hAnsi="Times New Roman" w:ascii="Times New Roman"/>
          <w:color w:val="1D1B11"/>
          <w:sz w:val="24"/>
          <w:szCs w:val="24"/>
          <w:lang w:val="pl-PL"/>
        </w:rPr>
      </w:pPr>
      <w:r w:rsidRPr="00BB1981">
        <w:rPr>
          <w:rFonts w:hAnsi="Times New Roman" w:ascii="Times New Roman"/>
          <w:color w:val="1D1B11"/>
          <w:sz w:val="24"/>
          <w:szCs w:val="24"/>
          <w:lang w:val="pl-PL"/>
        </w:rPr>
        <w:t>dati podatak o isplatama plaća radnika ako su nastavili s radom nakon otvaranja stečajnoga postupka</w:t>
      </w:r>
    </w:p>
    <w:p w:rsidRDefault="00A641F0" w:rsidP="00A641F0" w:rsidR="00A641F0" w:rsidRPr="00BB1981">
      <w:pPr>
        <w:numPr>
          <w:ilvl w:val="0"/>
          <w:numId w:val="1"/>
        </w:numPr>
        <w:jc w:val="both"/>
        <w:rPr>
          <w:rFonts w:hAnsi="Times New Roman" w:ascii="Times New Roman"/>
          <w:color w:val="1D1B11"/>
          <w:sz w:val="24"/>
          <w:szCs w:val="24"/>
          <w:lang w:val="pl-PL"/>
        </w:rPr>
      </w:pPr>
      <w:r w:rsidRPr="00BB1981">
        <w:rPr>
          <w:rFonts w:hAnsi="Times New Roman" w:ascii="Times New Roman"/>
          <w:color w:val="1D1B11"/>
          <w:sz w:val="24"/>
          <w:szCs w:val="24"/>
          <w:lang w:val="pl-PL"/>
        </w:rPr>
        <w:t>dati podatak o namirenju stečajnih vjerovnika (diobe).</w:t>
      </w:r>
    </w:p>
    <w:p w:rsidRDefault="00A641F0" w:rsidP="00A641F0" w:rsidR="00A641F0" w:rsidRPr="00BB1981">
      <w:pPr>
        <w:numPr>
          <w:ilvl w:val="0"/>
          <w:numId w:val="1"/>
        </w:numPr>
        <w:jc w:val="both"/>
        <w:rPr>
          <w:rFonts w:hAnsi="Times New Roman" w:ascii="Times New Roman"/>
          <w:color w:val="1D1B11"/>
          <w:sz w:val="24"/>
          <w:szCs w:val="24"/>
          <w:lang w:val="pl-PL"/>
        </w:rPr>
      </w:pPr>
      <w:r w:rsidRPr="00BB1981">
        <w:rPr>
          <w:rFonts w:hAnsi="Times New Roman" w:ascii="Times New Roman"/>
          <w:color w:val="1D1B11"/>
          <w:sz w:val="24"/>
          <w:szCs w:val="24"/>
          <w:lang w:val="pl-PL"/>
        </w:rPr>
        <w:t>ostali podaci.</w:t>
      </w:r>
    </w:p>
    <w:p w:rsidRDefault="00A641F0" w:rsidP="00A641F0" w:rsidR="00A641F0" w:rsidRPr="00BB1981">
      <w:pPr>
        <w:rPr>
          <w:rFonts w:hAnsi="Times New Roman" w:ascii="Times New Roman"/>
          <w:color w:val="1D1B11"/>
          <w:sz w:val="24"/>
          <w:szCs w:val="24"/>
          <w:lang w:val="pl-PL"/>
        </w:rPr>
      </w:pPr>
      <w:r w:rsidRPr="00BB1981">
        <w:rPr>
          <w:rFonts w:hAnsi="Times New Roman" w:ascii="Times New Roman"/>
          <w:color w:val="1D1B11"/>
          <w:sz w:val="24"/>
          <w:szCs w:val="24"/>
          <w:lang w:val="pl-PL"/>
        </w:rPr>
        <w:t>III. RADNJE KOJE ĆE SE PODUZETI U NAREDNOM RAZDOBLJU</w:t>
      </w:r>
    </w:p>
    <w:p w:rsidRDefault="00A641F0" w:rsidP="00A641F0" w:rsidR="00A641F0" w:rsidRPr="00BB1981">
      <w:pPr>
        <w:jc w:val="both"/>
        <w:rPr>
          <w:rFonts w:hAnsi="Times New Roman" w:ascii="Times New Roman"/>
          <w:color w:val="1D1B11"/>
          <w:sz w:val="24"/>
          <w:szCs w:val="24"/>
          <w:lang w:val="pl-PL"/>
        </w:rPr>
      </w:pPr>
      <w:r w:rsidRPr="00BB1981">
        <w:rPr>
          <w:rFonts w:hAnsi="Times New Roman" w:ascii="Times New Roman"/>
          <w:color w:val="1D1B11"/>
          <w:sz w:val="24"/>
          <w:szCs w:val="24"/>
          <w:lang w:val="pl-PL"/>
        </w:rPr>
        <w:t>U naredom tromjesečnom razdoblju stečajni upravitelj će nastaviti s unovčenjem stečajne mase sukladno odluci skupštine vjerovnika.</w:t>
      </w:r>
    </w:p>
    <w:p w:rsidRDefault="00A641F0" w:rsidP="00A641F0" w:rsidR="00A641F0" w:rsidRPr="00BB1981">
      <w:pPr>
        <w:rPr>
          <w:rFonts w:hAnsi="Times New Roman" w:ascii="Times New Roman"/>
          <w:color w:val="1D1B11"/>
          <w:sz w:val="24"/>
          <w:szCs w:val="24"/>
          <w:lang w:val="pl-PL"/>
        </w:rPr>
      </w:pPr>
    </w:p>
    <w:p w:rsidRDefault="00A641F0" w:rsidP="00A641F0" w:rsidR="00A641F0" w:rsidRPr="00BB1981">
      <w:pPr>
        <w:rPr>
          <w:rFonts w:hAnsi="Times New Roman" w:ascii="Times New Roman"/>
          <w:color w:val="1D1B11"/>
          <w:sz w:val="24"/>
          <w:szCs w:val="24"/>
          <w:lang w:val="pl-PL"/>
        </w:rPr>
      </w:pPr>
      <w:r w:rsidRPr="00BB1981">
        <w:rPr>
          <w:rFonts w:hAnsi="Times New Roman" w:ascii="Times New Roman"/>
          <w:color w:val="1D1B11"/>
          <w:sz w:val="24"/>
          <w:szCs w:val="24"/>
          <w:lang w:val="pl-PL"/>
        </w:rPr>
        <w:t xml:space="preserve">Mjesto i datum </w:t>
      </w:r>
      <w:r w:rsidRPr="00BB1981">
        <w:rPr>
          <w:rFonts w:hAnsi="Times New Roman" w:ascii="Times New Roman"/>
          <w:color w:val="1D1B11"/>
          <w:sz w:val="24"/>
          <w:szCs w:val="24"/>
          <w:lang w:val="pl-PL"/>
        </w:rPr>
        <w:tab/>
      </w:r>
      <w:r w:rsidRPr="00BB1981">
        <w:rPr>
          <w:rFonts w:hAnsi="Times New Roman" w:ascii="Times New Roman"/>
          <w:color w:val="1D1B11"/>
          <w:sz w:val="24"/>
          <w:szCs w:val="24"/>
          <w:lang w:val="pl-PL"/>
        </w:rPr>
        <w:tab/>
      </w:r>
      <w:r w:rsidRPr="00BB1981">
        <w:rPr>
          <w:rFonts w:hAnsi="Times New Roman" w:ascii="Times New Roman"/>
          <w:color w:val="1D1B11"/>
          <w:sz w:val="24"/>
          <w:szCs w:val="24"/>
          <w:lang w:val="pl-PL"/>
        </w:rPr>
        <w:tab/>
      </w:r>
      <w:r w:rsidRPr="00BB1981">
        <w:rPr>
          <w:rFonts w:hAnsi="Times New Roman" w:ascii="Times New Roman"/>
          <w:color w:val="1D1B11"/>
          <w:sz w:val="24"/>
          <w:szCs w:val="24"/>
          <w:lang w:val="pl-PL"/>
        </w:rPr>
        <w:tab/>
      </w:r>
      <w:r w:rsidRPr="00BB1981">
        <w:rPr>
          <w:rFonts w:hAnsi="Times New Roman" w:ascii="Times New Roman"/>
          <w:color w:val="1D1B11"/>
          <w:sz w:val="24"/>
          <w:szCs w:val="24"/>
          <w:lang w:val="pl-PL"/>
        </w:rPr>
        <w:tab/>
      </w:r>
      <w:r w:rsidRPr="00BB1981">
        <w:rPr>
          <w:rFonts w:hAnsi="Times New Roman" w:ascii="Times New Roman"/>
          <w:color w:val="1D1B11"/>
          <w:sz w:val="24"/>
          <w:szCs w:val="24"/>
          <w:lang w:val="pl-PL"/>
        </w:rPr>
        <w:tab/>
        <w:t>Stečajni upravitelj</w:t>
      </w:r>
    </w:p>
    <w:p w:rsidRDefault="00A641F0" w:rsidP="00A641F0" w:rsidR="00A641F0" w:rsidRPr="00BB1981">
      <w:pPr>
        <w:rPr>
          <w:rFonts w:hAnsi="Times New Roman" w:ascii="Times New Roman"/>
          <w:color w:val="1D1B11"/>
          <w:sz w:val="24"/>
          <w:szCs w:val="24"/>
          <w:lang w:val="pl-PL"/>
        </w:rPr>
      </w:pPr>
      <w:r w:rsidRPr="00BB1981">
        <w:rPr>
          <w:rFonts w:hAnsi="Times New Roman" w:ascii="Times New Roman"/>
          <w:color w:val="1D1B11"/>
          <w:sz w:val="24"/>
          <w:szCs w:val="24"/>
          <w:lang w:val="pl-PL"/>
        </w:rPr>
        <w:t xml:space="preserve">Zagreb, </w:t>
      </w:r>
      <w:r>
        <w:rPr>
          <w:rFonts w:hAnsi="Times New Roman" w:ascii="Times New Roman"/>
          <w:color w:val="1D1B11"/>
          <w:sz w:val="24"/>
          <w:szCs w:val="24"/>
          <w:lang w:val="pl-PL"/>
        </w:rPr>
        <w:t>22</w:t>
      </w:r>
      <w:r w:rsidRPr="00BB1981">
        <w:rPr>
          <w:rFonts w:hAnsi="Times New Roman" w:ascii="Times New Roman"/>
          <w:color w:val="1D1B11"/>
          <w:sz w:val="24"/>
          <w:szCs w:val="24"/>
          <w:lang w:val="pl-PL"/>
        </w:rPr>
        <w:t xml:space="preserve">. </w:t>
      </w:r>
      <w:r>
        <w:rPr>
          <w:rFonts w:hAnsi="Times New Roman" w:ascii="Times New Roman"/>
          <w:color w:val="1D1B11"/>
          <w:sz w:val="24"/>
          <w:szCs w:val="24"/>
          <w:lang w:val="pl-PL"/>
        </w:rPr>
        <w:t>ožujka 2019</w:t>
      </w:r>
      <w:r w:rsidRPr="00BB1981">
        <w:rPr>
          <w:rFonts w:hAnsi="Times New Roman" w:ascii="Times New Roman"/>
          <w:color w:val="1D1B11"/>
          <w:sz w:val="24"/>
          <w:szCs w:val="24"/>
          <w:lang w:val="pl-PL"/>
        </w:rPr>
        <w:t>. godine</w:t>
      </w:r>
      <w:r w:rsidRPr="00BB1981">
        <w:rPr>
          <w:rFonts w:hAnsi="Times New Roman" w:ascii="Times New Roman"/>
          <w:color w:val="1D1B11"/>
          <w:sz w:val="24"/>
          <w:szCs w:val="24"/>
          <w:lang w:val="pl-PL"/>
        </w:rPr>
        <w:tab/>
      </w:r>
      <w:r w:rsidRPr="00BB1981">
        <w:rPr>
          <w:rFonts w:hAnsi="Times New Roman" w:ascii="Times New Roman"/>
          <w:color w:val="1D1B11"/>
          <w:sz w:val="24"/>
          <w:szCs w:val="24"/>
          <w:lang w:val="pl-PL"/>
        </w:rPr>
        <w:tab/>
      </w:r>
      <w:r w:rsidRPr="00BB1981">
        <w:rPr>
          <w:rFonts w:hAnsi="Times New Roman" w:ascii="Times New Roman"/>
          <w:color w:val="1D1B11"/>
          <w:sz w:val="24"/>
          <w:szCs w:val="24"/>
          <w:lang w:val="pl-PL"/>
        </w:rPr>
        <w:tab/>
      </w:r>
    </w:p>
    <w:p w:rsidRDefault="00A641F0" w:rsidP="00A641F0" w:rsidR="00A641F0" w:rsidRPr="00BB1981">
      <w:pPr>
        <w:rPr>
          <w:rFonts w:hAnsi="Times New Roman" w:ascii="Times New Roman"/>
          <w:color w:val="1D1B11"/>
          <w:sz w:val="24"/>
          <w:szCs w:val="24"/>
          <w:lang w:val="pl-PL"/>
        </w:rPr>
      </w:pPr>
      <w:r w:rsidRPr="00BB1981">
        <w:rPr>
          <w:rFonts w:hAnsi="Times New Roman" w:ascii="Times New Roman"/>
          <w:color w:val="1D1B11"/>
          <w:sz w:val="24"/>
          <w:szCs w:val="24"/>
          <w:lang w:val="pl-PL"/>
        </w:rPr>
        <w:tab/>
      </w:r>
      <w:r w:rsidRPr="00BB1981">
        <w:rPr>
          <w:rFonts w:hAnsi="Times New Roman" w:ascii="Times New Roman"/>
          <w:color w:val="1D1B11"/>
          <w:sz w:val="24"/>
          <w:szCs w:val="24"/>
          <w:lang w:val="pl-PL"/>
        </w:rPr>
        <w:tab/>
      </w:r>
      <w:r w:rsidRPr="00BB1981">
        <w:rPr>
          <w:rFonts w:hAnsi="Times New Roman" w:ascii="Times New Roman"/>
          <w:color w:val="1D1B11"/>
          <w:sz w:val="24"/>
          <w:szCs w:val="24"/>
          <w:lang w:val="pl-PL"/>
        </w:rPr>
        <w:tab/>
      </w:r>
      <w:r w:rsidRPr="00BB1981">
        <w:rPr>
          <w:rFonts w:hAnsi="Times New Roman" w:ascii="Times New Roman"/>
          <w:color w:val="1D1B11"/>
          <w:sz w:val="24"/>
          <w:szCs w:val="24"/>
          <w:lang w:val="pl-PL"/>
        </w:rPr>
        <w:tab/>
      </w:r>
      <w:r w:rsidRPr="00BB1981">
        <w:rPr>
          <w:rFonts w:hAnsi="Times New Roman" w:ascii="Times New Roman"/>
          <w:color w:val="1D1B11"/>
          <w:sz w:val="24"/>
          <w:szCs w:val="24"/>
          <w:lang w:val="pl-PL"/>
        </w:rPr>
        <w:tab/>
      </w:r>
      <w:r w:rsidRPr="00BB1981">
        <w:rPr>
          <w:rFonts w:hAnsi="Times New Roman" w:ascii="Times New Roman"/>
          <w:color w:val="1D1B11"/>
          <w:sz w:val="24"/>
          <w:szCs w:val="24"/>
          <w:lang w:val="pl-PL"/>
        </w:rPr>
        <w:tab/>
      </w:r>
      <w:r w:rsidRPr="00BB1981">
        <w:rPr>
          <w:rFonts w:hAnsi="Times New Roman" w:ascii="Times New Roman"/>
          <w:color w:val="1D1B11"/>
          <w:sz w:val="24"/>
          <w:szCs w:val="24"/>
          <w:lang w:val="pl-PL"/>
        </w:rPr>
        <w:tab/>
      </w:r>
      <w:r w:rsidRPr="00BB1981">
        <w:rPr>
          <w:rFonts w:hAnsi="Times New Roman" w:ascii="Times New Roman"/>
          <w:color w:val="1D1B11"/>
          <w:sz w:val="24"/>
          <w:szCs w:val="24"/>
          <w:lang w:val="pl-PL"/>
        </w:rPr>
        <w:tab/>
        <w:t>____________________</w:t>
      </w:r>
    </w:p>
    <w:p w:rsidRDefault="00A641F0" w:rsidR="00A641F0" w:rsidRPr="00BB1981">
      <w:pPr>
        <w:rPr>
          <w:rFonts w:hAnsi="Times New Roman" w:ascii="Times New Roman"/>
          <w:color w:val="1D1B11"/>
          <w:sz w:val="24"/>
          <w:lang w:val="pl-PL"/>
        </w:rPr>
      </w:pPr>
      <w:r w:rsidRPr="00BB1981">
        <w:rPr>
          <w:rFonts w:hAnsi="Times New Roman" w:ascii="Times New Roman"/>
          <w:color w:val="1D1B11"/>
          <w:sz w:val="24"/>
          <w:szCs w:val="24"/>
          <w:lang w:val="pl-PL"/>
        </w:rPr>
        <w:tab/>
      </w:r>
      <w:r w:rsidRPr="00BB1981">
        <w:rPr>
          <w:rFonts w:hAnsi="Times New Roman" w:ascii="Times New Roman"/>
          <w:color w:val="1D1B11"/>
          <w:sz w:val="24"/>
          <w:szCs w:val="24"/>
          <w:lang w:val="pl-PL"/>
        </w:rPr>
        <w:tab/>
      </w:r>
      <w:r w:rsidRPr="00BB1981">
        <w:rPr>
          <w:rFonts w:hAnsi="Times New Roman" w:ascii="Times New Roman"/>
          <w:color w:val="1D1B11"/>
          <w:sz w:val="24"/>
          <w:szCs w:val="24"/>
          <w:lang w:val="pl-PL"/>
        </w:rPr>
        <w:tab/>
      </w:r>
      <w:r w:rsidRPr="00BB1981">
        <w:rPr>
          <w:rFonts w:hAnsi="Times New Roman" w:ascii="Times New Roman"/>
          <w:color w:val="1D1B11"/>
          <w:sz w:val="24"/>
          <w:szCs w:val="24"/>
          <w:lang w:val="pl-PL"/>
        </w:rPr>
        <w:tab/>
      </w:r>
      <w:r w:rsidRPr="00BB1981">
        <w:rPr>
          <w:rFonts w:hAnsi="Times New Roman" w:ascii="Times New Roman"/>
          <w:color w:val="1D1B11"/>
          <w:sz w:val="24"/>
          <w:szCs w:val="24"/>
          <w:lang w:val="pl-PL"/>
        </w:rPr>
        <w:tab/>
      </w:r>
      <w:r w:rsidRPr="00BB1981">
        <w:rPr>
          <w:rFonts w:hAnsi="Times New Roman" w:ascii="Times New Roman"/>
          <w:color w:val="1D1B11"/>
          <w:sz w:val="24"/>
          <w:szCs w:val="24"/>
          <w:lang w:val="pl-PL"/>
        </w:rPr>
        <w:tab/>
      </w:r>
      <w:r w:rsidRPr="00BB1981">
        <w:rPr>
          <w:rFonts w:hAnsi="Times New Roman" w:ascii="Times New Roman"/>
          <w:color w:val="1D1B11"/>
          <w:sz w:val="24"/>
          <w:szCs w:val="24"/>
          <w:lang w:val="pl-PL"/>
        </w:rPr>
        <w:tab/>
      </w:r>
      <w:r w:rsidRPr="00BB1981">
        <w:rPr>
          <w:rFonts w:hAnsi="Times New Roman" w:ascii="Times New Roman"/>
          <w:color w:val="1D1B11"/>
          <w:sz w:val="24"/>
          <w:szCs w:val="24"/>
          <w:lang w:val="pl-PL"/>
        </w:rPr>
        <w:tab/>
        <w:t>Marijana Sabljić</w:t>
      </w:r>
    </w:p>
    <w:sectPr w:rsidSect="00A641F0" w:rsidR="00A641F0" w:rsidRPr="00BB198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notTrueType/>
    <w:pitch w:val="variable"/>
    <w:sig w:csb1="00000000" w:csb0="00040000" w:usb3="00000000" w:usb2="00000010" w:usb1="080E0000" w:usb0="00000001"/>
  </w:font>
  <w:font w:name="Times">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Trebuchet MS">
    <w:panose1 w:val="020B0603020202020204"/>
    <w:charset w:val="EE"/>
    <w:family w:val="swiss"/>
    <w:pitch w:val="variable"/>
    <w:sig w:csb1="00000000" w:csb0="0000009F" w:usb3="00000000" w:usb2="00000000" w:usb1="00000000" w:usb0="00000287"/>
  </w:font>
  <w:font w:name="Helvetica">
    <w:panose1 w:val="020B0604020202020204"/>
    <w:charset w:val="00"/>
    <w:family w:val="swiss"/>
    <w:notTrueType/>
    <w:pitch w:val="variable"/>
    <w:sig w:csb1="00000000" w:csb0="00000001" w:usb3="00000000" w:usb2="00000000" w:usb1="00000000" w:usb0="00000003"/>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59E59BF"/>
    <w:multiLevelType w:val="hybridMultilevel"/>
    <w:tmpl w:val="EDDEF244"/>
    <w:lvl w:tplc="B6D0CA50" w:ilvl="0">
      <w:start w:val="6"/>
      <w:numFmt w:val="bullet"/>
      <w:lvlText w:val="-"/>
      <w:lvlJc w:val="left"/>
      <w:pPr>
        <w:ind w:hanging="360" w:left="1080"/>
      </w:pPr>
      <w:rPr>
        <w:rFonts w:cs="Times New Roman" w:eastAsia="Calibri" w:hAnsi="Times New Roman" w:ascii="Times New Roman" w:hint="default"/>
        <w:color w:val="1D1B11"/>
      </w:rPr>
    </w:lvl>
    <w:lvl w:tentative="true" w:tplc="04090003" w:ilvl="1">
      <w:start w:val="1"/>
      <w:numFmt w:val="bullet"/>
      <w:lvlText w:val="o"/>
      <w:lvlJc w:val="left"/>
      <w:pPr>
        <w:ind w:hanging="360" w:left="1800"/>
      </w:pPr>
      <w:rPr>
        <w:rFonts w:hAnsi="Courier New" w:ascii="Courier New" w:hint="default"/>
      </w:rPr>
    </w:lvl>
    <w:lvl w:tentative="true" w:tplc="04090005" w:ilvl="2">
      <w:start w:val="1"/>
      <w:numFmt w:val="bullet"/>
      <w:lvlText w:val=""/>
      <w:lvlJc w:val="left"/>
      <w:pPr>
        <w:ind w:hanging="360" w:left="2520"/>
      </w:pPr>
      <w:rPr>
        <w:rFonts w:hAnsi="Wingdings" w:ascii="Wingdings" w:hint="default"/>
      </w:rPr>
    </w:lvl>
    <w:lvl w:tentative="true" w:tplc="04090001" w:ilvl="3">
      <w:start w:val="1"/>
      <w:numFmt w:val="bullet"/>
      <w:lvlText w:val=""/>
      <w:lvlJc w:val="left"/>
      <w:pPr>
        <w:ind w:hanging="360" w:left="3240"/>
      </w:pPr>
      <w:rPr>
        <w:rFonts w:hAnsi="Symbol" w:ascii="Symbol" w:hint="default"/>
      </w:rPr>
    </w:lvl>
    <w:lvl w:tentative="true" w:tplc="04090003" w:ilvl="4">
      <w:start w:val="1"/>
      <w:numFmt w:val="bullet"/>
      <w:lvlText w:val="o"/>
      <w:lvlJc w:val="left"/>
      <w:pPr>
        <w:ind w:hanging="360" w:left="3960"/>
      </w:pPr>
      <w:rPr>
        <w:rFonts w:hAnsi="Courier New" w:ascii="Courier New" w:hint="default"/>
      </w:rPr>
    </w:lvl>
    <w:lvl w:tentative="true" w:tplc="04090005" w:ilvl="5">
      <w:start w:val="1"/>
      <w:numFmt w:val="bullet"/>
      <w:lvlText w:val=""/>
      <w:lvlJc w:val="left"/>
      <w:pPr>
        <w:ind w:hanging="360" w:left="4680"/>
      </w:pPr>
      <w:rPr>
        <w:rFonts w:hAnsi="Wingdings" w:ascii="Wingdings" w:hint="default"/>
      </w:rPr>
    </w:lvl>
    <w:lvl w:tentative="true" w:tplc="04090001" w:ilvl="6">
      <w:start w:val="1"/>
      <w:numFmt w:val="bullet"/>
      <w:lvlText w:val=""/>
      <w:lvlJc w:val="left"/>
      <w:pPr>
        <w:ind w:hanging="360" w:left="5400"/>
      </w:pPr>
      <w:rPr>
        <w:rFonts w:hAnsi="Symbol" w:ascii="Symbol" w:hint="default"/>
      </w:rPr>
    </w:lvl>
    <w:lvl w:tentative="true" w:tplc="04090003" w:ilvl="7">
      <w:start w:val="1"/>
      <w:numFmt w:val="bullet"/>
      <w:lvlText w:val="o"/>
      <w:lvlJc w:val="left"/>
      <w:pPr>
        <w:ind w:hanging="360" w:left="6120"/>
      </w:pPr>
      <w:rPr>
        <w:rFonts w:hAnsi="Courier New" w:ascii="Courier New" w:hint="default"/>
      </w:rPr>
    </w:lvl>
    <w:lvl w:tentative="true" w:tplc="04090005" w:ilvl="8">
      <w:start w:val="1"/>
      <w:numFmt w:val="bullet"/>
      <w:lvlText w:val=""/>
      <w:lvlJc w:val="left"/>
      <w:pPr>
        <w:ind w:hanging="360" w:left="6840"/>
      </w:pPr>
      <w:rPr>
        <w:rFonts w:hAnsi="Wingdings" w:ascii="Wingdings" w:hint="default"/>
      </w:rPr>
    </w:lvl>
  </w:abstractNum>
  <w:abstractNum w:abstractNumId="1">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stylePaneSortMethod w:val="0000"/>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E1F39"/>
    <w:rsid w:val="0049375F"/>
    <w:rsid w:val="00A641F0"/>
    <w:rsid w:val="00FC5E99"/>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Normal (Web)"/>
    <w:lsdException w:qFormat="true" w:name="No Spacing"/>
    <w:lsdException w:qFormat="true" w:name="List Paragraph"/>
    <w:lsdException w:qFormat="true" w:name="Quote"/>
    <w:lsdException w:qFormat="true" w:name="Intense Quote"/>
    <w:lsdException w:qFormat="true" w:name="Subtle Emphasis"/>
    <w:lsdException w:qFormat="true" w:name="Intense Emphasis"/>
    <w:lsdException w:qFormat="true" w:name="Subtle Reference"/>
    <w:lsdException w:qFormat="true" w:name="Intense Reference"/>
    <w:lsdException w:qFormat="true" w:name="Book Title"/>
    <w:lsdException w:qFormat="true" w:unhideWhenUsed="true" w:semiHidden="true" w:name="TOC Heading"/>
  </w:latentStyles>
  <w:style w:default="true" w:styleId="Normal" w:type="paragraph">
    <w:name w:val="Normal"/>
    <w:qFormat/>
    <w:rsid w:val="000E1F39"/>
    <w:pPr>
      <w:spacing w:after="80"/>
    </w:pPr>
    <w:rPr>
      <w:rFonts w:eastAsia="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6B2451"/>
    <w:pPr>
      <w:spacing w:after="0"/>
      <w:jc w:val="both"/>
    </w:pPr>
    <w:rPr>
      <w:rFonts w:eastAsia="Times New Roman" w:hAnsi="Times New Roman" w:ascii="Times New Roman"/>
      <w:sz w:val="24"/>
      <w:szCs w:val="24"/>
    </w:rPr>
  </w:style>
  <w:style w:customStyle="true" w:styleId="TijelotekstaChar" w:type="character">
    <w:name w:val="Tijelo teksta Char"/>
    <w:basedOn w:val="Zadanifontodlomka"/>
    <w:link w:val="Tijeloteksta"/>
    <w:rsid w:val="006B2451"/>
    <w:rPr>
      <w:rFonts w:cs="Times New Roman" w:eastAsia="Times New Roman" w:hAnsi="Times New Roman" w:ascii="Times New Roman"/>
      <w:sz w:val="24"/>
      <w:szCs w:val="24"/>
      <w:lang w:eastAsia="en-US"/>
    </w:rPr>
  </w:style>
  <w:style w:customStyle="true" w:styleId="Obojanipopis-Isticanje11" w:type="paragraph">
    <w:name w:val="Obojani popis - Isticanje 11"/>
    <w:basedOn w:val="Normal"/>
    <w:rsid w:val="00E87357"/>
    <w:pPr>
      <w:ind w:left="720"/>
      <w:contextualSpacing/>
    </w:pPr>
  </w:style>
  <w:style w:styleId="StandardWeb" w:type="paragraph">
    <w:name w:val="Normal (Web)"/>
    <w:basedOn w:val="Normal"/>
    <w:uiPriority w:val="99"/>
    <w:rsid w:val="00DD7ED9"/>
    <w:pPr>
      <w:spacing w:afterLines="1" w:after="0" w:beforeLines="1"/>
    </w:pPr>
    <w:rPr>
      <w:rFonts w:eastAsia="SimSun" w:hAnsi="Times" w:ascii="Times"/>
      <w:sz w:val="20"/>
      <w:szCs w:val="20"/>
      <w:lang w:val="en-US"/>
    </w:rPr>
  </w:style>
  <w:style w:styleId="Tekstrezerviranogmjesta" w:type="character">
    <w:name w:val="Placeholder Text"/>
    <w:basedOn w:val="Zadanifontodlomka"/>
    <w:rsid w:val="0049375F"/>
    <w:rPr>
      <w:color w:val="808080"/>
      <w:bdr w:space="0" w:sz="0" w:color="auto" w:val="none"/>
      <w:shd w:fill="auto" w:color="auto" w:val="clear"/>
    </w:rPr>
  </w:style>
  <w:style w:customStyle="true" w:styleId="eSPISCCParagraphDefaultFont" w:type="character">
    <w:name w:val="eSPIS_CC_Paragraph Default Font"/>
    <w:basedOn w:val="Zadanifontodlomka"/>
    <w:rsid w:val="0049375F"/>
    <w:rPr>
      <w:rFonts w:cs="Times New Roman" w:hAnsi="Times New Roman" w:ascii="Times New Roman"/>
      <w:b/>
      <w:color w:val="1D1B11"/>
      <w:sz w:val="24"/>
      <w:bdr w:space="0" w:sz="0" w:color="auto" w:val="none"/>
      <w:shd w:fill="auto" w:color="auto" w:val="clear"/>
      <w:lang w:val="hr-HR"/>
    </w:rPr>
  </w:style>
  <w:style w:customStyle="true" w:styleId="PozadinaSvijetloZuta" w:type="character">
    <w:name w:val="Pozadina_SvijetloZuta"/>
    <w:basedOn w:val="Zadanifontodlomka"/>
    <w:rsid w:val="0049375F"/>
    <w:rPr>
      <w:rFonts w:hAnsi="Times New Roman" w:ascii="Times New Roman"/>
      <w:b/>
      <w:color w:val="1D1B11"/>
      <w:sz w:val="24"/>
      <w:bdr w:space="0" w:sz="0" w:color="auto" w:val="none"/>
      <w:shd w:fill="FFFFCC" w:color="auto" w:val="clear"/>
      <w:lang w:val="hr-HR"/>
    </w:rPr>
  </w:style>
  <w:style w:customStyle="true" w:styleId="PozadinaSvijetloCrvena" w:type="character">
    <w:name w:val="Pozadina_SvijetloCrvena"/>
    <w:basedOn w:val="eSPISCCParagraphDefaultFont"/>
    <w:rsid w:val="0049375F"/>
    <w:rPr>
      <w:rFonts w:cs="Times New Roman" w:hAnsi="Times New Roman" w:ascii="Times New Roman"/>
      <w:b w:val="false"/>
      <w:color w:val="1D1B11"/>
      <w:sz w:val="24"/>
      <w:bdr w:space="0" w:sz="0" w:color="auto" w:val="none"/>
      <w:shd w:fill="FFCCCC" w:color="auto" w:val="clear"/>
      <w:lang w:val="hr-HR"/>
    </w:rPr>
  </w:style>
  <w:style w:customStyle="true" w:styleId="PozadinaSvijetloZelena" w:type="character">
    <w:name w:val="Pozadina_SvijetloZelena"/>
    <w:basedOn w:val="eSPISCCParagraphDefaultFont"/>
    <w:rsid w:val="0049375F"/>
    <w:rPr>
      <w:rFonts w:cs="Times New Roman" w:hAnsi="Times New Roman" w:ascii="Times New Roman"/>
      <w:b w:val="false"/>
      <w:color w:val="1D1B11"/>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Web)"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qFormat="1" w:semiHidden="1" w:unhideWhenUsed="1"/>
  </w:latentStyles>
  <w:style w:default="1" w:styleId="Normal" w:type="paragraph">
    <w:name w:val="Normal"/>
    <w:qFormat/>
    <w:rsid w:val="000E1F39"/>
    <w:pPr>
      <w:spacing w:after="80"/>
    </w:pPr>
    <w:rPr>
      <w:rFonts w:eastAsia="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6B2451"/>
    <w:pPr>
      <w:spacing w:after="0"/>
      <w:jc w:val="both"/>
    </w:pPr>
    <w:rPr>
      <w:rFonts w:ascii="Times New Roman" w:eastAsia="Times New Roman" w:hAnsi="Times New Roman"/>
      <w:sz w:val="24"/>
      <w:szCs w:val="24"/>
    </w:rPr>
  </w:style>
  <w:style w:customStyle="1" w:styleId="TijelotekstaChar" w:type="character">
    <w:name w:val="Tijelo teksta Char"/>
    <w:basedOn w:val="Zadanifontodlomka"/>
    <w:link w:val="Tijeloteksta"/>
    <w:rsid w:val="006B2451"/>
    <w:rPr>
      <w:rFonts w:ascii="Times New Roman" w:cs="Times New Roman" w:eastAsia="Times New Roman" w:hAnsi="Times New Roman"/>
      <w:sz w:val="24"/>
      <w:szCs w:val="24"/>
      <w:lang w:eastAsia="en-US"/>
    </w:rPr>
  </w:style>
  <w:style w:customStyle="1" w:styleId="Obojanipopis-Isticanje11" w:type="paragraph">
    <w:name w:val="Obojani popis - Isticanje 11"/>
    <w:basedOn w:val="Normal"/>
    <w:rsid w:val="00E87357"/>
    <w:pPr>
      <w:ind w:left="720"/>
      <w:contextualSpacing/>
    </w:pPr>
  </w:style>
  <w:style w:styleId="StandardWeb" w:type="paragraph">
    <w:name w:val="Normal (Web)"/>
    <w:basedOn w:val="Normal"/>
    <w:uiPriority w:val="99"/>
    <w:rsid w:val="00DD7ED9"/>
    <w:pPr>
      <w:spacing w:after="0" w:afterLines="1" w:beforeLines="1"/>
    </w:pPr>
    <w:rPr>
      <w:rFonts w:ascii="Times" w:eastAsia="SimSun" w:hAnsi="Times"/>
      <w:sz w:val="20"/>
      <w:szCs w:val="20"/>
      <w:lang w:val="en-US"/>
    </w:rPr>
  </w:style>
  <w:style w:styleId="Tekstrezerviranogmjesta" w:type="character">
    <w:name w:val="Placeholder Text"/>
    <w:basedOn w:val="Zadanifontodlomka"/>
    <w:rsid w:val="0049375F"/>
    <w:rPr>
      <w:color w:val="808080"/>
      <w:bdr w:color="auto" w:space="0" w:sz="0" w:val="none"/>
      <w:shd w:color="auto" w:fill="auto" w:val="clear"/>
    </w:rPr>
  </w:style>
  <w:style w:customStyle="1" w:styleId="eSPISCCParagraphDefaultFont" w:type="character">
    <w:name w:val="eSPIS_CC_Paragraph Default Font"/>
    <w:basedOn w:val="Zadanifontodlomka"/>
    <w:rsid w:val="0049375F"/>
    <w:rPr>
      <w:rFonts w:ascii="Times New Roman" w:cs="Times New Roman" w:hAnsi="Times New Roman"/>
      <w:b/>
      <w:color w:val="1D1B11"/>
      <w:sz w:val="24"/>
      <w:bdr w:color="auto" w:space="0" w:sz="0" w:val="none"/>
      <w:shd w:color="auto" w:fill="auto" w:val="clear"/>
      <w:lang w:val="hr-HR"/>
    </w:rPr>
  </w:style>
  <w:style w:customStyle="1" w:styleId="PozadinaSvijetloZuta" w:type="character">
    <w:name w:val="Pozadina_SvijetloZuta"/>
    <w:basedOn w:val="Zadanifontodlomka"/>
    <w:rsid w:val="0049375F"/>
    <w:rPr>
      <w:rFonts w:ascii="Times New Roman" w:hAnsi="Times New Roman"/>
      <w:b/>
      <w:color w:val="1D1B11"/>
      <w:sz w:val="24"/>
      <w:bdr w:color="auto" w:space="0" w:sz="0" w:val="none"/>
      <w:shd w:color="auto" w:fill="FFFFCC" w:val="clear"/>
      <w:lang w:val="hr-HR"/>
    </w:rPr>
  </w:style>
  <w:style w:customStyle="1" w:styleId="PozadinaSvijetloCrvena" w:type="character">
    <w:name w:val="Pozadina_SvijetloCrvena"/>
    <w:basedOn w:val="eSPISCCParagraphDefaultFont"/>
    <w:rsid w:val="0049375F"/>
    <w:rPr>
      <w:rFonts w:ascii="Times New Roman" w:cs="Times New Roman" w:hAnsi="Times New Roman"/>
      <w:b w:val="0"/>
      <w:color w:val="1D1B11"/>
      <w:sz w:val="24"/>
      <w:bdr w:color="auto" w:space="0" w:sz="0" w:val="none"/>
      <w:shd w:color="auto" w:fill="FFCCCC" w:val="clear"/>
      <w:lang w:val="hr-HR"/>
    </w:rPr>
  </w:style>
  <w:style w:customStyle="1" w:styleId="PozadinaSvijetloZelena" w:type="character">
    <w:name w:val="Pozadina_SvijetloZelena"/>
    <w:basedOn w:val="eSPISCCParagraphDefaultFont"/>
    <w:rsid w:val="0049375F"/>
    <w:rPr>
      <w:rFonts w:ascii="Times New Roman" w:cs="Times New Roman" w:hAnsi="Times New Roman"/>
      <w:b w:val="0"/>
      <w:color w:val="1D1B11"/>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8981455">
      <w:bodyDiv w:val="true"/>
      <w:marLeft w:val="0"/>
      <w:marRight w:val="0"/>
      <w:marTop w:val="0"/>
      <w:marBottom w:val="0"/>
      <w:divBdr>
        <w:top w:space="0" w:sz="0" w:color="auto" w:val="none"/>
        <w:left w:space="0" w:sz="0" w:color="auto" w:val="none"/>
        <w:bottom w:space="0" w:sz="0" w:color="auto" w:val="none"/>
        <w:right w:space="0" w:sz="0" w:color="auto" w:val="none"/>
      </w:divBdr>
      <w:divsChild>
        <w:div w:id="651561208">
          <w:marLeft w:val="0"/>
          <w:marRight w:val="0"/>
          <w:marTop w:val="0"/>
          <w:marBottom w:val="0"/>
          <w:divBdr>
            <w:top w:space="0" w:sz="0" w:color="auto" w:val="none"/>
            <w:left w:space="0" w:sz="0" w:color="auto" w:val="none"/>
            <w:bottom w:space="0" w:sz="0" w:color="auto" w:val="none"/>
            <w:right w:space="0" w:sz="0" w:color="auto" w:val="none"/>
          </w:divBdr>
        </w:div>
        <w:div w:id="1716155785">
          <w:marLeft w:val="0"/>
          <w:marRight w:val="0"/>
          <w:marTop w:val="0"/>
          <w:marBottom w:val="0"/>
          <w:divBdr>
            <w:top w:space="0" w:sz="0" w:color="auto" w:val="none"/>
            <w:left w:space="0" w:sz="0" w:color="auto" w:val="none"/>
            <w:bottom w:space="0" w:sz="0" w:color="auto" w:val="none"/>
            <w:right w:space="0" w:sz="0" w:color="auto" w:val="none"/>
          </w:divBdr>
        </w:div>
      </w:divsChild>
    </w:div>
    <w:div w:id="1388989043">
      <w:bodyDiv w:val="true"/>
      <w:marLeft w:val="0"/>
      <w:marRight w:val="0"/>
      <w:marTop w:val="0"/>
      <w:marBottom w:val="0"/>
      <w:divBdr>
        <w:top w:space="0" w:sz="0" w:color="auto" w:val="none"/>
        <w:left w:space="0" w:sz="0" w:color="auto" w:val="none"/>
        <w:bottom w:space="0" w:sz="0" w:color="auto" w:val="none"/>
        <w:right w:space="0" w:sz="0" w:color="auto" w:val="none"/>
      </w:divBdr>
      <w:divsChild>
        <w:div w:id="928853274">
          <w:marLeft w:val="0"/>
          <w:marRight w:val="0"/>
          <w:marTop w:val="0"/>
          <w:marBottom w:val="0"/>
          <w:divBdr>
            <w:top w:space="0" w:sz="0" w:color="auto" w:val="none"/>
            <w:left w:space="0" w:sz="0" w:color="auto" w:val="none"/>
            <w:bottom w:space="0" w:sz="0" w:color="auto" w:val="none"/>
            <w:right w:space="0" w:sz="0" w:color="auto" w:val="none"/>
          </w:divBdr>
          <w:divsChild>
            <w:div w:id="1135292034">
              <w:marLeft w:val="0"/>
              <w:marRight w:val="0"/>
              <w:marTop w:val="0"/>
              <w:marBottom w:val="0"/>
              <w:divBdr>
                <w:top w:space="0" w:sz="0" w:color="auto" w:val="none"/>
                <w:left w:space="0" w:sz="0" w:color="auto" w:val="none"/>
                <w:bottom w:space="0" w:sz="0" w:color="auto" w:val="none"/>
                <w:right w:space="0" w:sz="0" w:color="auto" w:val="none"/>
              </w:divBdr>
              <w:divsChild>
                <w:div w:id="1665277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898472970">
      <w:bodyDiv w:val="true"/>
      <w:marLeft w:val="0"/>
      <w:marRight w:val="0"/>
      <w:marTop w:val="0"/>
      <w:marBottom w:val="0"/>
      <w:divBdr>
        <w:top w:space="0" w:sz="0" w:color="auto" w:val="none"/>
        <w:left w:space="0" w:sz="0" w:color="auto" w:val="none"/>
        <w:bottom w:space="0" w:sz="0" w:color="auto" w:val="none"/>
        <w:right w:space="0" w:sz="0" w:color="auto" w:val="none"/>
      </w:divBdr>
      <w:divsChild>
        <w:div w:id="1317143725">
          <w:marLeft w:val="0"/>
          <w:marRight w:val="0"/>
          <w:marTop w:val="0"/>
          <w:marBottom w:val="0"/>
          <w:divBdr>
            <w:top w:space="0" w:sz="0" w:color="auto" w:val="none"/>
            <w:left w:space="0" w:sz="0" w:color="auto" w:val="none"/>
            <w:bottom w:space="0" w:sz="0" w:color="auto" w:val="none"/>
            <w:right w:space="0" w:sz="0" w:color="auto" w:val="none"/>
          </w:divBdr>
          <w:divsChild>
            <w:div w:id="1921791122">
              <w:marLeft w:val="0"/>
              <w:marRight w:val="0"/>
              <w:marTop w:val="0"/>
              <w:marBottom w:val="0"/>
              <w:divBdr>
                <w:top w:space="0" w:sz="0" w:color="auto" w:val="none"/>
                <w:left w:space="0" w:sz="0" w:color="auto" w:val="none"/>
                <w:bottom w:space="0" w:sz="0" w:color="auto" w:val="none"/>
                <w:right w:space="0" w:sz="0" w:color="auto" w:val="none"/>
              </w:divBdr>
              <w:divsChild>
                <w:div w:id="8078656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allowPNG/>
  <w:pixelsPerInch w:val="72"/>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2</properties:Pages>
  <properties:Words>592</properties:Words>
  <properties:Characters>3469</properties:Characters>
  <properties:Lines>90</properties:Lines>
  <properties:Paragraphs>51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4214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2019-03-27T12:25:00Z</dcterms:created>
  <dc:creator>ADMINIBM</dc:creator>
  <cp:lastModifiedBy>Vinka Mihalinčić</cp:lastModifiedBy>
  <cp:lastPrinted>2018-02-20T09:56:00Z</cp:lastPrinted>
  <dcterms:modified xmlns:xsi="http://www.w3.org/2001/XMLSchema-instance" xsi:type="dcterms:W3CDTF">2019-03-27T12:26:00Z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St-247/2017-52 / Podnesak - Izvješće stečajnog upravitelja (O20 Izvješće stečajnoga upravitelja o tijeku stečajnoga postupka i o stanju stečajne mase (čl-1. 89. st. 2. SZ) 22032019.docx)</vt:lpwstr>
  </prop:property>
  <prop:property name="CC_coloring" pid="4" fmtid="{D5CDD505-2E9C-101B-9397-08002B2CF9AE}">
    <vt:bool>false</vt:bool>
  </prop:property>
  <prop:property name="BrojStranica" pid="5" fmtid="{D5CDD505-2E9C-101B-9397-08002B2CF9AE}">
    <vt:i4>2</vt:i4>
  </prop:property>
</prop:Properties>
</file>