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8c76" w14:paraId="38e8c76" w:rsidRDefault="004F6A1E" w:rsidR="0036172D">
      <w:pPr>
        <w:jc w:val="center"/>
        <w15:collapsed w:val="false"/>
        <w:rPr>
          <w:rFonts w:hint="eastAsia"/>
          <w:sz w:val="21"/>
          <w:szCs w:val="21"/>
        </w:rPr>
      </w:pPr>
      <w:bookmarkStart w:name="_GoBack" w:id="0"/>
      <w:bookmarkEnd w:id="0"/>
      <w:r>
        <w:rPr>
          <w:sz w:val="21"/>
          <w:szCs w:val="21"/>
        </w:rPr>
        <w:t>VESNA BARANAŠIĆ HORVAT, privremeni stečajni upravitelj</w:t>
      </w:r>
    </w:p>
    <w:p w:rsidRDefault="004F6A1E" w:rsidR="0036172D">
      <w:pPr>
        <w:pBdr>
          <w:top w:space="0" w:sz="0" w:color="000000" w:val="none"/>
          <w:left w:space="0" w:sz="0" w:color="000000" w:val="none"/>
          <w:bottom w:space="2" w:sz="8" w:color="000000" w:val="single"/>
          <w:right w:space="0" w:sz="0" w:color="000000" w:val="none"/>
        </w:pBdr>
        <w:jc w:val="center"/>
        <w:rPr>
          <w:rFonts w:hint="eastAsia"/>
        </w:rPr>
      </w:pPr>
      <w:r>
        <w:rPr>
          <w:sz w:val="21"/>
          <w:szCs w:val="21"/>
        </w:rPr>
        <w:t xml:space="preserve">Čakovec, Matice hrvatske 6, </w:t>
      </w:r>
      <w:proofErr w:type="spellStart"/>
      <w:r>
        <w:rPr>
          <w:sz w:val="21"/>
          <w:szCs w:val="21"/>
        </w:rPr>
        <w:t>tel</w:t>
      </w:r>
      <w:proofErr w:type="spellEnd"/>
      <w:r>
        <w:rPr>
          <w:sz w:val="21"/>
          <w:szCs w:val="21"/>
        </w:rPr>
        <w:t xml:space="preserve">: 095/681-7372, </w:t>
      </w:r>
      <w:proofErr w:type="spellStart"/>
      <w:r>
        <w:rPr>
          <w:sz w:val="21"/>
          <w:szCs w:val="21"/>
        </w:rPr>
        <w:t>email</w:t>
      </w:r>
      <w:proofErr w:type="spellEnd"/>
      <w:r>
        <w:rPr>
          <w:sz w:val="21"/>
          <w:szCs w:val="21"/>
        </w:rPr>
        <w:t xml:space="preserve">: </w:t>
      </w:r>
      <w:hyperlink r:id="rId7" w:history="true">
        <w:r>
          <w:rPr>
            <w:rStyle w:val="Hiperveza"/>
            <w:sz w:val="21"/>
            <w:szCs w:val="21"/>
          </w:rPr>
          <w:t>vesnabh.stecaj@gmail.com</w:t>
        </w:r>
      </w:hyperlink>
    </w:p>
    <w:p w:rsidRDefault="0036172D" w:rsidR="0036172D">
      <w:pPr>
        <w:jc w:val="cente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sz w:val="26"/>
          <w:szCs w:val="26"/>
        </w:rPr>
      </w:pPr>
    </w:p>
    <w:p w:rsidRDefault="0036172D" w:rsidR="0036172D">
      <w:pPr>
        <w:jc w:val="center"/>
        <w:rPr>
          <w:rFonts w:hint="eastAsia"/>
          <w:sz w:val="26"/>
          <w:szCs w:val="26"/>
        </w:rPr>
      </w:pPr>
    </w:p>
    <w:p w:rsidRDefault="0036172D" w:rsidR="0036172D">
      <w:pPr>
        <w:jc w:val="center"/>
        <w:rPr>
          <w:rFonts w:hint="eastAsia"/>
          <w:sz w:val="26"/>
          <w:szCs w:val="26"/>
        </w:rPr>
      </w:pPr>
    </w:p>
    <w:p w:rsidRDefault="004F6A1E" w:rsidR="0036172D">
      <w:pPr>
        <w:jc w:val="center"/>
        <w:rPr>
          <w:rFonts w:hint="eastAsia"/>
          <w:b/>
          <w:bCs/>
          <w:sz w:val="26"/>
          <w:szCs w:val="26"/>
        </w:rPr>
      </w:pPr>
      <w:r>
        <w:rPr>
          <w:b/>
          <w:bCs/>
          <w:sz w:val="26"/>
          <w:szCs w:val="26"/>
        </w:rPr>
        <w:t>SUPER HRANA j.d.o.o.</w:t>
      </w:r>
    </w:p>
    <w:p w:rsidRDefault="004F6A1E" w:rsidR="0036172D">
      <w:pPr>
        <w:jc w:val="center"/>
        <w:rPr>
          <w:rFonts w:hint="eastAsia"/>
          <w:b/>
          <w:bCs/>
          <w:sz w:val="26"/>
          <w:szCs w:val="26"/>
        </w:rPr>
      </w:pPr>
      <w:r>
        <w:rPr>
          <w:b/>
          <w:bCs/>
          <w:sz w:val="26"/>
          <w:szCs w:val="26"/>
        </w:rPr>
        <w:t>Čakovec, Dr. Ante Starčevića 61</w:t>
      </w:r>
    </w:p>
    <w:p w:rsidRDefault="004F6A1E" w:rsidR="0036172D">
      <w:pPr>
        <w:jc w:val="center"/>
        <w:rPr>
          <w:rFonts w:hint="eastAsia"/>
          <w:b/>
          <w:bCs/>
          <w:sz w:val="26"/>
          <w:szCs w:val="26"/>
        </w:rPr>
      </w:pPr>
      <w:r>
        <w:rPr>
          <w:b/>
          <w:bCs/>
          <w:sz w:val="26"/>
          <w:szCs w:val="26"/>
        </w:rPr>
        <w:t>MBS: 070107213, OIB: 09908099699</w:t>
      </w:r>
    </w:p>
    <w:p w:rsidRDefault="0036172D" w:rsidR="0036172D">
      <w:pPr>
        <w:rPr>
          <w:rFonts w:hint="eastAsia"/>
          <w:b/>
          <w:bCs/>
          <w:sz w:val="26"/>
          <w:szCs w:val="26"/>
        </w:rPr>
      </w:pPr>
    </w:p>
    <w:p w:rsidRDefault="0036172D" w:rsidR="0036172D">
      <w:pPr>
        <w:rPr>
          <w:rFonts w:hint="eastAsia"/>
          <w:b/>
          <w:bCs/>
          <w:sz w:val="26"/>
          <w:szCs w:val="26"/>
        </w:rPr>
      </w:pPr>
    </w:p>
    <w:p w:rsidRDefault="0036172D" w:rsidR="0036172D">
      <w:pPr>
        <w:rPr>
          <w:rFonts w:hint="eastAsia"/>
          <w:b/>
          <w:bCs/>
          <w:sz w:val="26"/>
          <w:szCs w:val="26"/>
        </w:rPr>
      </w:pPr>
    </w:p>
    <w:p w:rsidRDefault="0036172D" w:rsidR="0036172D">
      <w:pPr>
        <w:rPr>
          <w:rFonts w:hint="eastAsia"/>
          <w:b/>
          <w:bCs/>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4F6A1E" w:rsidR="0036172D">
      <w:pPr>
        <w:jc w:val="center"/>
        <w:rPr>
          <w:rFonts w:hint="eastAsia"/>
        </w:rPr>
      </w:pPr>
      <w:r>
        <w:rPr>
          <w:b/>
          <w:bCs/>
          <w:sz w:val="32"/>
          <w:szCs w:val="32"/>
        </w:rPr>
        <w:t>IZVJEŠĆE PRIVREMENOG STEČAJNOG UPRAVITELJA</w:t>
      </w:r>
    </w:p>
    <w:p w:rsidRDefault="0036172D" w:rsidR="0036172D">
      <w:pPr>
        <w:jc w:val="center"/>
        <w:rPr>
          <w:rFonts w:hint="eastAsia"/>
        </w:rPr>
      </w:pPr>
    </w:p>
    <w:p w:rsidRDefault="0036172D" w:rsidR="0036172D">
      <w:pPr>
        <w:jc w:val="cente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36172D" w:rsidR="0036172D">
      <w:pPr>
        <w:rPr>
          <w:rFonts w:hint="eastAsia"/>
        </w:rPr>
      </w:pPr>
    </w:p>
    <w:p w:rsidRDefault="004F6A1E" w:rsidR="0036172D">
      <w:pPr>
        <w:jc w:val="center"/>
        <w:rPr>
          <w:rFonts w:hint="eastAsia"/>
          <w:sz w:val="22"/>
          <w:szCs w:val="22"/>
        </w:rPr>
      </w:pPr>
      <w:r>
        <w:t>Čakovec, 07.02.2018.</w:t>
      </w:r>
    </w:p>
    <w:p w:rsidRDefault="004F6A1E" w:rsidR="0036172D">
      <w:pPr>
        <w:jc w:val="both"/>
        <w:rPr>
          <w:rFonts w:hint="eastAsia"/>
          <w:sz w:val="22"/>
          <w:szCs w:val="22"/>
        </w:rPr>
      </w:pPr>
      <w:r>
        <w:rPr>
          <w:sz w:val="22"/>
          <w:szCs w:val="22"/>
        </w:rPr>
        <w:lastRenderedPageBreak/>
        <w:t xml:space="preserve">Rješenjem Trgovačkog suda u Varaždinu, Poslovni broj 3 St-846/2015-20 od dana 30. studenog 2017. godine, imenovana sam privremenim stečajnim upraviteljem dužnika SUPER HRANA j.d.o.o., Čakovec, Ante Starčevića 61, MBS: 070107213, OIB: 09908099699. </w:t>
      </w: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U skladu sa Rješenjem Suda, podnosim izvješće o imovini društva, te o mogućnosti da se u postupku namire barem troškovi stečajnog postupka, ukoliko isti bude otvoren.</w:t>
      </w: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U nastavku, svaki od priloga koji je sastavni dio ovog izvješća i iz kojeg se vidi imovinsko stanje dužnika, popraćen je tekstom u nastavku.</w:t>
      </w:r>
    </w:p>
    <w:p w:rsidRDefault="0036172D" w:rsidR="0036172D">
      <w:pPr>
        <w:jc w:val="both"/>
        <w:rPr>
          <w:rFonts w:hint="eastAsia"/>
          <w:sz w:val="22"/>
          <w:szCs w:val="22"/>
        </w:rPr>
      </w:pPr>
    </w:p>
    <w:p w:rsidRDefault="004F6A1E" w:rsidR="0036172D">
      <w:pPr>
        <w:jc w:val="both"/>
        <w:rPr>
          <w:rFonts w:hint="eastAsia"/>
          <w:sz w:val="22"/>
          <w:szCs w:val="22"/>
        </w:rPr>
      </w:pPr>
      <w:r>
        <w:rPr>
          <w:b/>
          <w:bCs/>
          <w:sz w:val="22"/>
          <w:szCs w:val="22"/>
        </w:rPr>
        <w:t>PRILOG 1.</w:t>
      </w:r>
    </w:p>
    <w:p w:rsidRDefault="004F6A1E" w:rsidR="0036172D">
      <w:pPr>
        <w:jc w:val="both"/>
        <w:rPr>
          <w:rFonts w:hint="eastAsia"/>
          <w:sz w:val="22"/>
          <w:szCs w:val="22"/>
        </w:rPr>
      </w:pPr>
      <w:r>
        <w:rPr>
          <w:sz w:val="22"/>
          <w:szCs w:val="22"/>
        </w:rPr>
        <w:t>Sa danom 31. prosinca 2017. godine postoji dugotrajna imovina društva, u ukupnoj knjigovodstvenoj vrijednosti od 105.495,72 kuna, vidljivo prema priloženom popisu dugotrajne imovine u prilogu.</w:t>
      </w:r>
    </w:p>
    <w:p w:rsidRDefault="004F6A1E" w:rsidR="0036172D">
      <w:pPr>
        <w:jc w:val="both"/>
        <w:rPr>
          <w:rFonts w:hint="eastAsia"/>
          <w:sz w:val="22"/>
          <w:szCs w:val="22"/>
        </w:rPr>
      </w:pPr>
      <w:r>
        <w:rPr>
          <w:sz w:val="22"/>
          <w:szCs w:val="22"/>
        </w:rPr>
        <w:t>Unatoč navedenoj knjigovodstvenoj vrijednosti, a prema dostupnim podacima privremenoj stečajnoj upraviteljici i uvidom u realno stanje stvari (dugotrajne imovine), za očekivati je da se na tržištu, prilikom prodaje iste opreme, neće moći postići vrijednosti veće od navedenih:</w:t>
      </w:r>
    </w:p>
    <w:p w:rsidRDefault="0036172D" w:rsidR="0036172D">
      <w:pPr>
        <w:jc w:val="both"/>
        <w:rPr>
          <w:rFonts w:hint="eastAsia"/>
          <w:sz w:val="22"/>
          <w:szCs w:val="22"/>
        </w:rPr>
      </w:pPr>
    </w:p>
    <w:tbl>
      <w:tblPr>
        <w:tblW w:type="auto" w:w="0"/>
        <w:tblInd w:type="dxa" w:w="2333"/>
        <w:tblLayout w:type="fixed"/>
        <w:tblCellMar>
          <w:top w:type="dxa" w:w="55"/>
          <w:left w:type="dxa" w:w="55"/>
          <w:bottom w:type="dxa" w:w="55"/>
          <w:right w:type="dxa" w:w="55"/>
        </w:tblCellMar>
        <w:tblLook w:val="0000" w:noVBand="0" w:noHBand="0" w:lastColumn="0" w:firstColumn="0" w:lastRow="0" w:firstRow="0"/>
      </w:tblPr>
      <w:tblGrid>
        <w:gridCol w:w="3300"/>
        <w:gridCol w:w="2777"/>
      </w:tblGrid>
      <w:tr w:rsidR="0036172D">
        <w:tc>
          <w:tcPr>
            <w:tcW w:type="dxa" w:w="3300"/>
            <w:tcBorders>
              <w:top w:space="0" w:sz="1" w:color="000000" w:val="single"/>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b/>
                <w:bCs/>
                <w:sz w:val="20"/>
                <w:szCs w:val="20"/>
              </w:rPr>
              <w:t>Naziv dugotrajne imovine</w:t>
            </w:r>
          </w:p>
        </w:tc>
        <w:tc>
          <w:tcPr>
            <w:tcW w:type="dxa" w:w="2777"/>
            <w:tcBorders>
              <w:top w:space="0" w:sz="1" w:color="000000" w:val="single"/>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b/>
                <w:bCs/>
                <w:sz w:val="20"/>
                <w:szCs w:val="20"/>
              </w:rPr>
              <w:t>Pretpostavljena vrijednost na tržištu</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ROŠTILJ</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250,00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GARNT. ZA SJEDENJE I STOLOVI</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700,00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VITRINE ZA HLAĐENJE 2X</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350,00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GIROS ROŠTILJI 2X</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900,00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 xml:space="preserve">INOX STOLOVI 3X </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450,00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PERILICA SUĐA</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300,00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LEDOMAT</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400,00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CAFFE APARAT</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650,00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TOSTER</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150,00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ALU TERASA – ZIMSKI VRT</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2.000,00</w:t>
            </w:r>
          </w:p>
        </w:tc>
      </w:tr>
      <w:tr w:rsidR="0036172D">
        <w:tc>
          <w:tcPr>
            <w:tcW w:type="dxa" w:w="3300"/>
            <w:tcBorders>
              <w:left w:space="0" w:sz="1" w:color="000000" w:val="single"/>
              <w:bottom w:space="0" w:sz="1" w:color="000000" w:val="single"/>
            </w:tcBorders>
            <w:shd w:fill="auto" w:color="auto" w:val="clear"/>
            <w:vAlign w:val="center"/>
          </w:tcPr>
          <w:p w:rsidRDefault="004F6A1E" w:rsidR="0036172D">
            <w:pPr>
              <w:pStyle w:val="TableContents"/>
              <w:jc w:val="center"/>
              <w:rPr>
                <w:rFonts w:hint="eastAsia"/>
              </w:rPr>
            </w:pPr>
            <w:r>
              <w:rPr>
                <w:sz w:val="20"/>
                <w:szCs w:val="20"/>
              </w:rPr>
              <w:t>KIOSK</w:t>
            </w: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sz w:val="20"/>
                <w:szCs w:val="20"/>
              </w:rPr>
              <w:t>2.500,00</w:t>
            </w:r>
          </w:p>
        </w:tc>
      </w:tr>
      <w:tr w:rsidR="0036172D">
        <w:tc>
          <w:tcPr>
            <w:tcW w:type="dxa" w:w="3300"/>
            <w:tcBorders>
              <w:left w:space="0" w:sz="1" w:color="000000" w:val="single"/>
              <w:bottom w:space="0" w:sz="1" w:color="000000" w:val="single"/>
            </w:tcBorders>
            <w:shd w:fill="auto" w:color="auto" w:val="clear"/>
            <w:vAlign w:val="center"/>
          </w:tcPr>
          <w:p w:rsidRDefault="0036172D" w:rsidR="0036172D">
            <w:pPr>
              <w:pStyle w:val="TableContents"/>
              <w:snapToGrid w:val="false"/>
              <w:jc w:val="center"/>
              <w:rPr>
                <w:rFonts w:hint="eastAsia"/>
              </w:rPr>
            </w:pPr>
          </w:p>
        </w:tc>
        <w:tc>
          <w:tcPr>
            <w:tcW w:type="dxa" w:w="2777"/>
            <w:tcBorders>
              <w:left w:space="0" w:sz="1" w:color="000000" w:val="single"/>
              <w:bottom w:space="0" w:sz="1" w:color="000000" w:val="single"/>
              <w:right w:space="0" w:sz="1" w:color="000000" w:val="single"/>
            </w:tcBorders>
            <w:shd w:fill="auto" w:color="auto" w:val="clear"/>
            <w:vAlign w:val="center"/>
          </w:tcPr>
          <w:p w:rsidRDefault="004F6A1E" w:rsidR="0036172D">
            <w:pPr>
              <w:pStyle w:val="TableContents"/>
              <w:jc w:val="center"/>
              <w:rPr>
                <w:rFonts w:hint="eastAsia"/>
              </w:rPr>
            </w:pPr>
            <w:r>
              <w:rPr>
                <w:b/>
                <w:bCs/>
                <w:sz w:val="20"/>
                <w:szCs w:val="20"/>
              </w:rPr>
              <w:t>8.650,00</w:t>
            </w:r>
          </w:p>
        </w:tc>
      </w:tr>
    </w:tbl>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 xml:space="preserve">Od navedene imovine, u uporabi je bio kiosk i garniture za </w:t>
      </w:r>
      <w:proofErr w:type="spellStart"/>
      <w:r>
        <w:rPr>
          <w:sz w:val="22"/>
          <w:szCs w:val="22"/>
        </w:rPr>
        <w:t>sjedenji</w:t>
      </w:r>
      <w:proofErr w:type="spellEnd"/>
      <w:r>
        <w:rPr>
          <w:sz w:val="22"/>
          <w:szCs w:val="22"/>
        </w:rPr>
        <w:t xml:space="preserve"> i stolovi, što je društvo aktivno prestalo koristiti u obavljanju svoje djelatnosti, a nakon otkazivanja ugovora o radu dvoje zaposlenika. </w:t>
      </w:r>
    </w:p>
    <w:p w:rsidRDefault="0036172D" w:rsidR="0036172D">
      <w:pPr>
        <w:jc w:val="both"/>
        <w:rPr>
          <w:rFonts w:hint="eastAsia"/>
          <w:sz w:val="22"/>
          <w:szCs w:val="22"/>
        </w:rPr>
      </w:pPr>
    </w:p>
    <w:p w:rsidRDefault="004F6A1E" w:rsidR="0036172D">
      <w:pPr>
        <w:jc w:val="both"/>
        <w:rPr>
          <w:rFonts w:hint="eastAsia"/>
          <w:sz w:val="22"/>
          <w:szCs w:val="22"/>
        </w:rPr>
      </w:pPr>
      <w:r>
        <w:rPr>
          <w:b/>
          <w:bCs/>
          <w:sz w:val="22"/>
          <w:szCs w:val="22"/>
        </w:rPr>
        <w:t>PRILOG 2. i PRILOG 3.</w:t>
      </w:r>
    </w:p>
    <w:p w:rsidRDefault="004F6A1E" w:rsidR="0036172D">
      <w:pPr>
        <w:jc w:val="both"/>
        <w:rPr>
          <w:rFonts w:hint="eastAsia"/>
          <w:sz w:val="22"/>
          <w:szCs w:val="22"/>
        </w:rPr>
      </w:pPr>
      <w:r>
        <w:rPr>
          <w:sz w:val="22"/>
          <w:szCs w:val="22"/>
        </w:rPr>
        <w:t xml:space="preserve">Prilikom preuzimanja dužnosti privremene stečajne upraviteljice, u radnom odnosu su u društvu bila dva zaposlenika, </w:t>
      </w:r>
      <w:proofErr w:type="spellStart"/>
      <w:r>
        <w:rPr>
          <w:sz w:val="22"/>
          <w:szCs w:val="22"/>
        </w:rPr>
        <w:t>Ramadani</w:t>
      </w:r>
      <w:proofErr w:type="spellEnd"/>
      <w:r>
        <w:rPr>
          <w:sz w:val="22"/>
          <w:szCs w:val="22"/>
        </w:rPr>
        <w:t xml:space="preserve"> </w:t>
      </w:r>
      <w:proofErr w:type="spellStart"/>
      <w:r>
        <w:rPr>
          <w:sz w:val="22"/>
          <w:szCs w:val="22"/>
        </w:rPr>
        <w:t>Jakup</w:t>
      </w:r>
      <w:proofErr w:type="spellEnd"/>
      <w:r>
        <w:rPr>
          <w:sz w:val="22"/>
          <w:szCs w:val="22"/>
        </w:rPr>
        <w:t xml:space="preserve">, Čakovec, Dr. Ante Starčevića 61, OIB: 79014240639 i </w:t>
      </w:r>
      <w:proofErr w:type="spellStart"/>
      <w:r>
        <w:rPr>
          <w:sz w:val="22"/>
          <w:szCs w:val="22"/>
        </w:rPr>
        <w:t>Ramadani</w:t>
      </w:r>
      <w:proofErr w:type="spellEnd"/>
      <w:r>
        <w:rPr>
          <w:sz w:val="22"/>
          <w:szCs w:val="22"/>
        </w:rPr>
        <w:t xml:space="preserve"> Šerif, Čakovec, Dr. Ante Starčevića 61, OIB: 88958233036, koje je direktor društva i odgovorna osoba </w:t>
      </w:r>
      <w:proofErr w:type="spellStart"/>
      <w:r>
        <w:rPr>
          <w:sz w:val="22"/>
          <w:szCs w:val="22"/>
        </w:rPr>
        <w:t>Tahir</w:t>
      </w:r>
      <w:proofErr w:type="spellEnd"/>
      <w:r>
        <w:rPr>
          <w:sz w:val="22"/>
          <w:szCs w:val="22"/>
        </w:rPr>
        <w:t xml:space="preserve"> </w:t>
      </w:r>
      <w:proofErr w:type="spellStart"/>
      <w:r>
        <w:rPr>
          <w:sz w:val="22"/>
          <w:szCs w:val="22"/>
        </w:rPr>
        <w:t>Ramadani</w:t>
      </w:r>
      <w:proofErr w:type="spellEnd"/>
      <w:r>
        <w:rPr>
          <w:sz w:val="22"/>
          <w:szCs w:val="22"/>
        </w:rPr>
        <w:t xml:space="preserve"> odjavio iz evidencije Hrvatskog zavoda za mirovinsko osiguranje, na temelju sporazumnog otkaza, sa danom 31.12.2017. godine.</w:t>
      </w:r>
    </w:p>
    <w:p w:rsidRDefault="0036172D" w:rsidR="0036172D">
      <w:pPr>
        <w:jc w:val="both"/>
        <w:rPr>
          <w:rFonts w:hint="eastAsia"/>
          <w:sz w:val="22"/>
          <w:szCs w:val="22"/>
        </w:rPr>
      </w:pPr>
    </w:p>
    <w:p w:rsidRDefault="004F6A1E" w:rsidR="0036172D">
      <w:pPr>
        <w:jc w:val="both"/>
        <w:rPr>
          <w:rFonts w:hint="eastAsia"/>
          <w:sz w:val="22"/>
          <w:szCs w:val="22"/>
        </w:rPr>
      </w:pPr>
      <w:r>
        <w:rPr>
          <w:b/>
          <w:bCs/>
          <w:sz w:val="22"/>
          <w:szCs w:val="22"/>
        </w:rPr>
        <w:t>PRILOG 4.</w:t>
      </w:r>
    </w:p>
    <w:p w:rsidRDefault="004F6A1E" w:rsidR="0036172D">
      <w:pPr>
        <w:jc w:val="both"/>
        <w:rPr>
          <w:rFonts w:hint="eastAsia"/>
          <w:sz w:val="22"/>
          <w:szCs w:val="22"/>
        </w:rPr>
      </w:pPr>
      <w:r>
        <w:rPr>
          <w:sz w:val="22"/>
          <w:szCs w:val="22"/>
        </w:rPr>
        <w:t xml:space="preserve">Poslovni kiosk, naveden u popisu dugotrajne imovine, direktor </w:t>
      </w:r>
      <w:proofErr w:type="spellStart"/>
      <w:r>
        <w:rPr>
          <w:sz w:val="22"/>
          <w:szCs w:val="22"/>
        </w:rPr>
        <w:t>tahir</w:t>
      </w:r>
      <w:proofErr w:type="spellEnd"/>
      <w:r>
        <w:rPr>
          <w:sz w:val="22"/>
          <w:szCs w:val="22"/>
        </w:rPr>
        <w:t xml:space="preserve"> </w:t>
      </w:r>
      <w:proofErr w:type="spellStart"/>
      <w:r>
        <w:rPr>
          <w:sz w:val="22"/>
          <w:szCs w:val="22"/>
        </w:rPr>
        <w:t>Ramadani</w:t>
      </w:r>
      <w:proofErr w:type="spellEnd"/>
      <w:r>
        <w:rPr>
          <w:sz w:val="22"/>
          <w:szCs w:val="22"/>
        </w:rPr>
        <w:t xml:space="preserve"> je dana 31.12.2017. godine dao u zakup i sklopio Ugovor o zakupu poslovnog kioska sa društvom ĆIRO j.d.o.o. iz Čakovca, Dr. Ante Starčevića 61, OIB: 57946372692, koji Ugovor se također prilaže u nastavku ovog Izvješća.</w:t>
      </w:r>
    </w:p>
    <w:p w:rsidRDefault="0036172D" w:rsidR="0036172D">
      <w:pPr>
        <w:jc w:val="both"/>
        <w:rPr>
          <w:rFonts w:hint="eastAsia"/>
          <w:sz w:val="22"/>
          <w:szCs w:val="22"/>
        </w:rPr>
      </w:pPr>
    </w:p>
    <w:p w:rsidRDefault="004F6A1E" w:rsidR="0036172D">
      <w:pPr>
        <w:jc w:val="both"/>
        <w:rPr>
          <w:rFonts w:hint="eastAsia"/>
          <w:sz w:val="22"/>
          <w:szCs w:val="22"/>
        </w:rPr>
      </w:pPr>
      <w:r>
        <w:rPr>
          <w:b/>
          <w:bCs/>
          <w:sz w:val="22"/>
          <w:szCs w:val="22"/>
        </w:rPr>
        <w:t>PRILOG 5.</w:t>
      </w:r>
    </w:p>
    <w:p w:rsidRDefault="004F6A1E" w:rsidR="0036172D">
      <w:pPr>
        <w:jc w:val="both"/>
        <w:rPr>
          <w:rFonts w:hint="eastAsia"/>
          <w:sz w:val="22"/>
          <w:szCs w:val="22"/>
        </w:rPr>
      </w:pPr>
      <w:r>
        <w:rPr>
          <w:sz w:val="22"/>
          <w:szCs w:val="22"/>
        </w:rPr>
        <w:t xml:space="preserve">Na temelju Uvjerenja Stanice za tehnički pregled vozila, Centar za vozila Hrvatske d.d., CVH STP "POSAVEC", Čakovec, </w:t>
      </w:r>
      <w:proofErr w:type="spellStart"/>
      <w:r>
        <w:rPr>
          <w:sz w:val="22"/>
          <w:szCs w:val="22"/>
        </w:rPr>
        <w:t>Neumanova</w:t>
      </w:r>
      <w:proofErr w:type="spellEnd"/>
      <w:r>
        <w:rPr>
          <w:sz w:val="22"/>
          <w:szCs w:val="22"/>
        </w:rPr>
        <w:t xml:space="preserve"> 4, Broj: H100-U-00019-18, od dana 23.01.2018. godine, vidljivo je da društvo SUPER HRANA j.d.o.o. nije evidentiran kao vlasnik vozila.</w:t>
      </w: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 xml:space="preserve">Pregledom objavljenih financijskih izvješća u Registru godišnjih financijskih izvješća Financijske agencije, </w:t>
      </w:r>
      <w:r>
        <w:rPr>
          <w:sz w:val="22"/>
          <w:szCs w:val="22"/>
        </w:rPr>
        <w:lastRenderedPageBreak/>
        <w:t xml:space="preserve">vidljivo je da je posljednje izvješće predano za 2016. godinu 28. travnja 2017. godine. </w:t>
      </w:r>
    </w:p>
    <w:p w:rsidRDefault="0036172D" w:rsidR="0036172D">
      <w:pPr>
        <w:jc w:val="both"/>
        <w:rPr>
          <w:rFonts w:hint="eastAsia"/>
          <w:sz w:val="22"/>
          <w:szCs w:val="22"/>
        </w:rPr>
      </w:pPr>
    </w:p>
    <w:p w:rsidRDefault="004F6A1E" w:rsidR="0036172D">
      <w:pPr>
        <w:jc w:val="both"/>
        <w:rPr>
          <w:rFonts w:hint="eastAsia"/>
          <w:sz w:val="22"/>
          <w:szCs w:val="22"/>
        </w:rPr>
      </w:pPr>
      <w:r>
        <w:rPr>
          <w:b/>
          <w:bCs/>
          <w:sz w:val="22"/>
          <w:szCs w:val="22"/>
        </w:rPr>
        <w:t>PRILOG 6.</w:t>
      </w:r>
    </w:p>
    <w:p w:rsidRDefault="004F6A1E" w:rsidR="0036172D">
      <w:pPr>
        <w:jc w:val="both"/>
        <w:rPr>
          <w:rFonts w:hint="eastAsia"/>
          <w:sz w:val="22"/>
          <w:szCs w:val="22"/>
        </w:rPr>
      </w:pPr>
      <w:r>
        <w:rPr>
          <w:sz w:val="22"/>
          <w:szCs w:val="22"/>
        </w:rPr>
        <w:t xml:space="preserve">U Bilanci poduzetnika vidljivo je da je u 2016. godini dugotrajna imovina iznosila 105.496 kuna, a kratkotrajna imovina 82.339 kuna, od čega se najveći dio u iznosu od 59.289 kuna odnosio na zalihe, što ukupno znači da je aktiva (imovina) iznosila 187.835 kuna. S druge strane, u Bilanci je vidljivo i da je gubitak iznad kapitala 202.513 kuna, a temeljni kapital društva samo 100 kuna. </w:t>
      </w:r>
    </w:p>
    <w:p w:rsidRDefault="0036172D" w:rsidR="0036172D">
      <w:pPr>
        <w:jc w:val="both"/>
        <w:rPr>
          <w:rFonts w:hint="eastAsia"/>
          <w:sz w:val="22"/>
          <w:szCs w:val="22"/>
        </w:rPr>
      </w:pPr>
    </w:p>
    <w:p w:rsidRDefault="004F6A1E" w:rsidR="0036172D">
      <w:pPr>
        <w:jc w:val="both"/>
        <w:rPr>
          <w:rFonts w:hint="eastAsia"/>
          <w:sz w:val="22"/>
          <w:szCs w:val="22"/>
        </w:rPr>
      </w:pPr>
      <w:r>
        <w:rPr>
          <w:b/>
          <w:bCs/>
          <w:sz w:val="22"/>
          <w:szCs w:val="22"/>
        </w:rPr>
        <w:t>PRILOG 7.</w:t>
      </w:r>
    </w:p>
    <w:p w:rsidRDefault="004F6A1E" w:rsidR="0036172D">
      <w:pPr>
        <w:jc w:val="both"/>
        <w:rPr>
          <w:rFonts w:hint="eastAsia"/>
          <w:sz w:val="22"/>
          <w:szCs w:val="22"/>
        </w:rPr>
      </w:pPr>
      <w:r>
        <w:rPr>
          <w:sz w:val="22"/>
          <w:szCs w:val="22"/>
        </w:rPr>
        <w:t>U računu dobiti i gubitka za poduzetnike za razdoblje 01.01.2016. - 31.12.2016. godine, ukupni gubitak poslovne godine iznosi 405.966 kuna. U dostupnim izvještajima, u Odluci o pokriću gubitka, navedeno je da društvo nema sredstava za pokriće gubitka te se prenosi na konto prenesenog gubitka, te će se pokriti u budućem poslovanju. Sastavni dio financijskog izvještavanja su i Bilješke uz financijske izvještaje.</w:t>
      </w:r>
    </w:p>
    <w:p w:rsidRDefault="0036172D" w:rsidR="0036172D">
      <w:pPr>
        <w:jc w:val="both"/>
        <w:rPr>
          <w:rFonts w:hint="eastAsia"/>
          <w:sz w:val="22"/>
          <w:szCs w:val="22"/>
        </w:rPr>
      </w:pPr>
    </w:p>
    <w:p w:rsidRDefault="004F6A1E" w:rsidR="0036172D">
      <w:pPr>
        <w:jc w:val="both"/>
        <w:rPr>
          <w:rFonts w:hint="eastAsia"/>
          <w:sz w:val="22"/>
          <w:szCs w:val="22"/>
        </w:rPr>
      </w:pPr>
      <w:r>
        <w:rPr>
          <w:b/>
          <w:bCs/>
          <w:sz w:val="22"/>
          <w:szCs w:val="22"/>
        </w:rPr>
        <w:t>PRILOG 8.</w:t>
      </w:r>
    </w:p>
    <w:p w:rsidRDefault="004F6A1E" w:rsidR="0036172D">
      <w:pPr>
        <w:jc w:val="both"/>
        <w:rPr>
          <w:rFonts w:hint="eastAsia"/>
          <w:sz w:val="22"/>
          <w:szCs w:val="22"/>
        </w:rPr>
      </w:pPr>
      <w:r>
        <w:rPr>
          <w:sz w:val="22"/>
          <w:szCs w:val="22"/>
        </w:rPr>
        <w:t>Iz ispisa stanja računa poreznog obveznika SUPER HRANA j.d.o.o. pri Poreznoj upravi, na dan 31.12.2017. godine, vidljivo je da isti ima dugovanje prema vjerovniku Republika Hrvatska, Ministarstvo financija, Porezna uprava, Ispostava Čakovec, u ukupnom iznosu od 121.368,45 kuna.</w:t>
      </w:r>
    </w:p>
    <w:p w:rsidRDefault="0036172D" w:rsidR="0036172D">
      <w:pPr>
        <w:jc w:val="both"/>
        <w:rPr>
          <w:rFonts w:hint="eastAsia"/>
          <w:sz w:val="22"/>
          <w:szCs w:val="22"/>
        </w:rPr>
      </w:pPr>
    </w:p>
    <w:p w:rsidRDefault="004F6A1E" w:rsidR="0036172D">
      <w:pPr>
        <w:jc w:val="both"/>
        <w:rPr>
          <w:rFonts w:hint="eastAsia"/>
          <w:sz w:val="22"/>
          <w:szCs w:val="22"/>
        </w:rPr>
      </w:pPr>
      <w:r>
        <w:rPr>
          <w:b/>
          <w:bCs/>
          <w:sz w:val="22"/>
          <w:szCs w:val="22"/>
        </w:rPr>
        <w:t>PRILOG 9.</w:t>
      </w:r>
    </w:p>
    <w:p w:rsidRDefault="004F6A1E" w:rsidR="0036172D">
      <w:pPr>
        <w:jc w:val="both"/>
        <w:rPr>
          <w:rFonts w:hint="eastAsia"/>
          <w:sz w:val="22"/>
          <w:szCs w:val="22"/>
        </w:rPr>
      </w:pPr>
      <w:r>
        <w:rPr>
          <w:sz w:val="22"/>
          <w:szCs w:val="22"/>
        </w:rPr>
        <w:t xml:space="preserve">Dana 08. siječnja 2018. godine privremena stečajna upraviteljica primila je Zapisnik o obavljenom nadzoru provođenja postupka </w:t>
      </w:r>
      <w:proofErr w:type="spellStart"/>
      <w:r>
        <w:rPr>
          <w:sz w:val="22"/>
          <w:szCs w:val="22"/>
        </w:rPr>
        <w:t>fiskalizacije</w:t>
      </w:r>
      <w:proofErr w:type="spellEnd"/>
      <w:r>
        <w:rPr>
          <w:sz w:val="22"/>
          <w:szCs w:val="22"/>
        </w:rPr>
        <w:t xml:space="preserve">, evidentiranja prometa i izdavanja računa kod poreznog obveznika, a koji se odvijao kod SUPER HRANA j.d.o.o. u razdoblju od 15.11.2017. do 18.12.2017. godine i od 09.12.2017. do 09.12.2017. godine. </w:t>
      </w:r>
    </w:p>
    <w:p w:rsidRDefault="0036172D" w:rsidR="0036172D">
      <w:pPr>
        <w:jc w:val="both"/>
        <w:rPr>
          <w:rFonts w:hint="eastAsia"/>
          <w:sz w:val="22"/>
          <w:szCs w:val="22"/>
        </w:rPr>
      </w:pPr>
    </w:p>
    <w:p w:rsidRDefault="004F6A1E" w:rsidR="0036172D">
      <w:pPr>
        <w:jc w:val="both"/>
        <w:rPr>
          <w:rFonts w:hint="eastAsia"/>
          <w:sz w:val="22"/>
          <w:szCs w:val="22"/>
        </w:rPr>
      </w:pPr>
      <w:r>
        <w:rPr>
          <w:b/>
          <w:bCs/>
          <w:sz w:val="22"/>
          <w:szCs w:val="22"/>
        </w:rPr>
        <w:t>PRILOG 10.</w:t>
      </w:r>
    </w:p>
    <w:p w:rsidRDefault="004F6A1E" w:rsidR="0036172D">
      <w:pPr>
        <w:jc w:val="both"/>
        <w:rPr>
          <w:rFonts w:hint="eastAsia"/>
          <w:sz w:val="22"/>
          <w:szCs w:val="22"/>
        </w:rPr>
      </w:pPr>
      <w:r>
        <w:rPr>
          <w:sz w:val="22"/>
          <w:szCs w:val="22"/>
        </w:rPr>
        <w:t xml:space="preserve">Dana 02. veljače 2018. godine, privremena stečajna upraviteljica primila je Obavijest o pravima i obvezama Klasa: 471-02/17-01/149, </w:t>
      </w:r>
      <w:proofErr w:type="spellStart"/>
      <w:r>
        <w:rPr>
          <w:sz w:val="22"/>
          <w:szCs w:val="22"/>
        </w:rPr>
        <w:t>Ur.Broj</w:t>
      </w:r>
      <w:proofErr w:type="spellEnd"/>
      <w:r>
        <w:rPr>
          <w:sz w:val="22"/>
          <w:szCs w:val="22"/>
        </w:rPr>
        <w:t xml:space="preserve">: 513-07-20/18-3, a sukladno članku 160 stavku 2 Prekršajnog zakona, radi podnošenja optužnog prijedloga protiv </w:t>
      </w:r>
      <w:proofErr w:type="spellStart"/>
      <w:r>
        <w:rPr>
          <w:sz w:val="22"/>
          <w:szCs w:val="22"/>
        </w:rPr>
        <w:t>poinitelja</w:t>
      </w:r>
      <w:proofErr w:type="spellEnd"/>
      <w:r>
        <w:rPr>
          <w:sz w:val="22"/>
          <w:szCs w:val="22"/>
        </w:rPr>
        <w:t xml:space="preserve"> prekršaja SUPER HRANA j.d.o.o., a zbog prekršaja iz Zakona o </w:t>
      </w:r>
      <w:proofErr w:type="spellStart"/>
      <w:r>
        <w:rPr>
          <w:sz w:val="22"/>
          <w:szCs w:val="22"/>
        </w:rPr>
        <w:t>fiskalizaciji</w:t>
      </w:r>
      <w:proofErr w:type="spellEnd"/>
      <w:r>
        <w:rPr>
          <w:sz w:val="22"/>
          <w:szCs w:val="22"/>
        </w:rPr>
        <w:t xml:space="preserve"> u prometu gotovinom, Zakona o porezu na dodanu vrijednost i Zakona o doprinosima.</w:t>
      </w: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Iz svega prethodno navedenog proizlazi da dužnik SUPER HRANA j.d.o.o. ima određenu imovinu kojom bi se mogli pokriti osnovni troškovi stečajnog postupka, no ne i namiriti vjerovnici u postupku, budući se radi samo o pokretninama manje vrijednosti, te upitne mogućnosti brze prodaje na tržištu.</w:t>
      </w:r>
    </w:p>
    <w:p w:rsidRDefault="0036172D" w:rsidR="0036172D">
      <w:pPr>
        <w:jc w:val="both"/>
        <w:rPr>
          <w:rFonts w:hint="eastAsia"/>
          <w:sz w:val="22"/>
          <w:szCs w:val="22"/>
        </w:rPr>
      </w:pPr>
    </w:p>
    <w:p w:rsidRDefault="0036172D" w:rsidR="0036172D">
      <w:pPr>
        <w:jc w:val="center"/>
        <w:rPr>
          <w:rFonts w:hint="eastAsia"/>
          <w:sz w:val="22"/>
          <w:szCs w:val="22"/>
        </w:rPr>
      </w:pPr>
    </w:p>
    <w:p w:rsidRDefault="0036172D" w:rsidR="0036172D">
      <w:pPr>
        <w:jc w:val="both"/>
        <w:rPr>
          <w:rFonts w:hint="eastAsia"/>
          <w:sz w:val="22"/>
          <w:szCs w:val="22"/>
        </w:rPr>
      </w:pPr>
    </w:p>
    <w:p w:rsidRDefault="0036172D" w:rsidR="0036172D">
      <w:pPr>
        <w:jc w:val="both"/>
        <w:rPr>
          <w:rFonts w:hint="eastAsia"/>
          <w:sz w:val="22"/>
          <w:szCs w:val="22"/>
        </w:rPr>
      </w:pPr>
    </w:p>
    <w:p w:rsidRDefault="0036172D" w:rsidR="0036172D">
      <w:pPr>
        <w:jc w:val="both"/>
        <w:rPr>
          <w:rFonts w:hint="eastAsia"/>
          <w:sz w:val="22"/>
          <w:szCs w:val="22"/>
        </w:rPr>
      </w:pPr>
    </w:p>
    <w:p w:rsidRDefault="0036172D" w:rsidR="0036172D">
      <w:pPr>
        <w:jc w:val="both"/>
        <w:rPr>
          <w:rFonts w:hint="eastAsia"/>
          <w:sz w:val="22"/>
          <w:szCs w:val="22"/>
        </w:rPr>
      </w:pP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Privremena stečajna upraviteljica</w:t>
      </w:r>
    </w:p>
    <w:p w:rsidRDefault="004F6A1E" w:rsidR="0036172D">
      <w:pPr>
        <w:jc w:val="both"/>
        <w:rPr>
          <w:rFonts w:hint="eastAsia"/>
          <w:b/>
          <w:bCs/>
          <w:sz w:val="26"/>
          <w:szCs w:val="26"/>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Vesna </w:t>
      </w:r>
      <w:proofErr w:type="spellStart"/>
      <w:r>
        <w:rPr>
          <w:sz w:val="22"/>
          <w:szCs w:val="22"/>
        </w:rPr>
        <w:t>Baranašić</w:t>
      </w:r>
      <w:proofErr w:type="spellEnd"/>
      <w:r>
        <w:rPr>
          <w:sz w:val="22"/>
          <w:szCs w:val="22"/>
        </w:rPr>
        <w:t xml:space="preserve"> Horvat, </w:t>
      </w:r>
      <w:proofErr w:type="spellStart"/>
      <w:r>
        <w:rPr>
          <w:sz w:val="22"/>
          <w:szCs w:val="22"/>
        </w:rPr>
        <w:t>mag.oec</w:t>
      </w:r>
      <w:proofErr w:type="spellEnd"/>
      <w:r>
        <w:rPr>
          <w:sz w:val="22"/>
          <w:szCs w:val="22"/>
        </w:rPr>
        <w:t>.</w:t>
      </w:r>
    </w:p>
    <w:p w:rsidRDefault="004F6A1E" w:rsidR="0036172D">
      <w:pPr>
        <w:pageBreakBefore/>
        <w:jc w:val="center"/>
        <w:rPr>
          <w:rFonts w:hint="eastAsia"/>
          <w:b/>
          <w:bCs/>
          <w:sz w:val="26"/>
          <w:szCs w:val="26"/>
        </w:rPr>
      </w:pPr>
      <w:r>
        <w:rPr>
          <w:b/>
          <w:bCs/>
          <w:sz w:val="26"/>
          <w:szCs w:val="26"/>
        </w:rPr>
        <w:lastRenderedPageBreak/>
        <w:t>IZVJEŠĆE O PARNIČNOM POSTUPKU RADI SMETANJA POSJEDA</w:t>
      </w:r>
    </w:p>
    <w:p w:rsidRDefault="004F6A1E" w:rsidR="0036172D">
      <w:pPr>
        <w:jc w:val="center"/>
        <w:rPr>
          <w:rFonts w:hint="eastAsia"/>
          <w:sz w:val="26"/>
          <w:szCs w:val="26"/>
        </w:rPr>
      </w:pPr>
      <w:r>
        <w:rPr>
          <w:b/>
          <w:bCs/>
          <w:sz w:val="26"/>
          <w:szCs w:val="26"/>
        </w:rPr>
        <w:t xml:space="preserve">Općinski sud u Čakovcu, </w:t>
      </w:r>
      <w:proofErr w:type="spellStart"/>
      <w:r>
        <w:rPr>
          <w:b/>
          <w:bCs/>
          <w:sz w:val="26"/>
          <w:szCs w:val="26"/>
        </w:rPr>
        <w:t>posl</w:t>
      </w:r>
      <w:proofErr w:type="spellEnd"/>
      <w:r>
        <w:rPr>
          <w:b/>
          <w:bCs/>
          <w:sz w:val="26"/>
          <w:szCs w:val="26"/>
        </w:rPr>
        <w:t xml:space="preserve">. br. </w:t>
      </w:r>
      <w:proofErr w:type="spellStart"/>
      <w:r>
        <w:rPr>
          <w:b/>
          <w:bCs/>
          <w:sz w:val="26"/>
          <w:szCs w:val="26"/>
        </w:rPr>
        <w:t>Psp</w:t>
      </w:r>
      <w:proofErr w:type="spellEnd"/>
      <w:r>
        <w:rPr>
          <w:b/>
          <w:bCs/>
          <w:sz w:val="26"/>
          <w:szCs w:val="26"/>
        </w:rPr>
        <w:t>-5/16-19</w:t>
      </w:r>
    </w:p>
    <w:p w:rsidRDefault="0036172D" w:rsidR="0036172D">
      <w:pPr>
        <w:jc w:val="center"/>
        <w:rPr>
          <w:rFonts w:hint="eastAsia"/>
          <w:sz w:val="26"/>
          <w:szCs w:val="26"/>
        </w:rPr>
      </w:pPr>
    </w:p>
    <w:p w:rsidRDefault="0036172D" w:rsidR="0036172D">
      <w:pPr>
        <w:rPr>
          <w:rFonts w:hint="eastAsia"/>
          <w:sz w:val="22"/>
          <w:szCs w:val="22"/>
        </w:rPr>
      </w:pPr>
    </w:p>
    <w:p w:rsidRDefault="004F6A1E" w:rsidR="0036172D">
      <w:pPr>
        <w:jc w:val="both"/>
        <w:rPr>
          <w:rFonts w:hint="eastAsia"/>
          <w:sz w:val="22"/>
          <w:szCs w:val="22"/>
        </w:rPr>
      </w:pPr>
      <w:r>
        <w:rPr>
          <w:sz w:val="22"/>
          <w:szCs w:val="22"/>
        </w:rPr>
        <w:t xml:space="preserve">Pred Općinskim sudom u Čakovcu, </w:t>
      </w:r>
      <w:proofErr w:type="spellStart"/>
      <w:r>
        <w:rPr>
          <w:sz w:val="22"/>
          <w:szCs w:val="22"/>
        </w:rPr>
        <w:t>posl</w:t>
      </w:r>
      <w:proofErr w:type="spellEnd"/>
      <w:r>
        <w:rPr>
          <w:sz w:val="22"/>
          <w:szCs w:val="22"/>
        </w:rPr>
        <w:t xml:space="preserve">. br. </w:t>
      </w:r>
      <w:proofErr w:type="spellStart"/>
      <w:r>
        <w:rPr>
          <w:sz w:val="22"/>
          <w:szCs w:val="22"/>
        </w:rPr>
        <w:t>Psp</w:t>
      </w:r>
      <w:proofErr w:type="spellEnd"/>
      <w:r>
        <w:rPr>
          <w:sz w:val="22"/>
          <w:szCs w:val="22"/>
        </w:rPr>
        <w:t xml:space="preserve">-5/16-19, u tijeku je parnični postupak radi smetanja posjeda tužitelja </w:t>
      </w:r>
      <w:proofErr w:type="spellStart"/>
      <w:r>
        <w:rPr>
          <w:sz w:val="22"/>
          <w:szCs w:val="22"/>
        </w:rPr>
        <w:t>Ramadani</w:t>
      </w:r>
      <w:proofErr w:type="spellEnd"/>
      <w:r>
        <w:rPr>
          <w:sz w:val="22"/>
          <w:szCs w:val="22"/>
        </w:rPr>
        <w:t xml:space="preserve"> </w:t>
      </w:r>
      <w:proofErr w:type="spellStart"/>
      <w:r>
        <w:rPr>
          <w:sz w:val="22"/>
          <w:szCs w:val="22"/>
        </w:rPr>
        <w:t>Azbija</w:t>
      </w:r>
      <w:proofErr w:type="spellEnd"/>
      <w:r>
        <w:rPr>
          <w:sz w:val="22"/>
          <w:szCs w:val="22"/>
        </w:rPr>
        <w:t xml:space="preserve"> iz Čakovca i Super Hrana j.d.o.o. protiv tuženih </w:t>
      </w:r>
      <w:proofErr w:type="spellStart"/>
      <w:r>
        <w:rPr>
          <w:sz w:val="22"/>
          <w:szCs w:val="22"/>
        </w:rPr>
        <w:t>Flajpan</w:t>
      </w:r>
      <w:proofErr w:type="spellEnd"/>
      <w:r>
        <w:rPr>
          <w:sz w:val="22"/>
          <w:szCs w:val="22"/>
        </w:rPr>
        <w:t xml:space="preserve"> Katarine iz </w:t>
      </w:r>
      <w:proofErr w:type="spellStart"/>
      <w:r>
        <w:rPr>
          <w:sz w:val="22"/>
          <w:szCs w:val="22"/>
        </w:rPr>
        <w:t>Mihovljana</w:t>
      </w:r>
      <w:proofErr w:type="spellEnd"/>
      <w:r>
        <w:rPr>
          <w:sz w:val="22"/>
          <w:szCs w:val="22"/>
        </w:rPr>
        <w:t xml:space="preserve">, </w:t>
      </w:r>
      <w:proofErr w:type="spellStart"/>
      <w:r>
        <w:rPr>
          <w:sz w:val="22"/>
          <w:szCs w:val="22"/>
        </w:rPr>
        <w:t>V.Nazora</w:t>
      </w:r>
      <w:proofErr w:type="spellEnd"/>
      <w:r>
        <w:rPr>
          <w:sz w:val="22"/>
          <w:szCs w:val="22"/>
        </w:rPr>
        <w:t xml:space="preserve"> 36, </w:t>
      </w:r>
      <w:proofErr w:type="spellStart"/>
      <w:r>
        <w:rPr>
          <w:sz w:val="22"/>
          <w:szCs w:val="22"/>
        </w:rPr>
        <w:t>Flajpan</w:t>
      </w:r>
      <w:proofErr w:type="spellEnd"/>
      <w:r>
        <w:rPr>
          <w:sz w:val="22"/>
          <w:szCs w:val="22"/>
        </w:rPr>
        <w:t xml:space="preserve"> Dalibora iz Čakovca </w:t>
      </w:r>
      <w:proofErr w:type="spellStart"/>
      <w:r>
        <w:rPr>
          <w:sz w:val="22"/>
          <w:szCs w:val="22"/>
        </w:rPr>
        <w:t>Kalamana</w:t>
      </w:r>
      <w:proofErr w:type="spellEnd"/>
      <w:r>
        <w:rPr>
          <w:sz w:val="22"/>
          <w:szCs w:val="22"/>
        </w:rPr>
        <w:t xml:space="preserve"> Mesarića 1 i </w:t>
      </w:r>
      <w:proofErr w:type="spellStart"/>
      <w:r>
        <w:rPr>
          <w:sz w:val="22"/>
          <w:szCs w:val="22"/>
        </w:rPr>
        <w:t>Flajpan</w:t>
      </w:r>
      <w:proofErr w:type="spellEnd"/>
      <w:r>
        <w:rPr>
          <w:sz w:val="22"/>
          <w:szCs w:val="22"/>
        </w:rPr>
        <w:t xml:space="preserve"> Jurice iz </w:t>
      </w:r>
      <w:proofErr w:type="spellStart"/>
      <w:r>
        <w:rPr>
          <w:sz w:val="22"/>
          <w:szCs w:val="22"/>
        </w:rPr>
        <w:t>Mihovljana</w:t>
      </w:r>
      <w:proofErr w:type="spellEnd"/>
      <w:r>
        <w:rPr>
          <w:sz w:val="22"/>
          <w:szCs w:val="22"/>
        </w:rPr>
        <w:t>, Vladimira Nazora 36.</w:t>
      </w: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Tužba je podnesena 17.05.2016. godine.</w:t>
      </w: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 xml:space="preserve">Tužbenim zahtjevom traži se da sud donese rješenje koji se utvrđuje da su tuženici smetali tužitelje u zadnjem mirnom posjedu poslovnog prostora upisanog u </w:t>
      </w:r>
      <w:proofErr w:type="spellStart"/>
      <w:r>
        <w:rPr>
          <w:sz w:val="22"/>
          <w:szCs w:val="22"/>
        </w:rPr>
        <w:t>zk.ul</w:t>
      </w:r>
      <w:proofErr w:type="spellEnd"/>
      <w:r>
        <w:rPr>
          <w:sz w:val="22"/>
          <w:szCs w:val="22"/>
        </w:rPr>
        <w:t>. br. 3794, k.o. Čakovec, čest. br. 218/5/2, u kiosk-lokal, u naravi ugostiteljski objekt „</w:t>
      </w:r>
      <w:proofErr w:type="spellStart"/>
      <w:r>
        <w:rPr>
          <w:sz w:val="22"/>
          <w:szCs w:val="22"/>
        </w:rPr>
        <w:t>Dalas</w:t>
      </w:r>
      <w:proofErr w:type="spellEnd"/>
      <w:r>
        <w:rPr>
          <w:sz w:val="22"/>
          <w:szCs w:val="22"/>
        </w:rPr>
        <w:t>“ koji se nalazi na adresi u Čakovcu, Kralja Tomislava 7, na način da su 23.04.2016. zamijenili bravu na ulaznim vratima tog poslovnog prostora i tužiteljima odbili dati ključeve te im zabranili da uđu u predmetni poslovni prostor, te da se tuženici suzdrže od svake daljnje radnje kojom bi uznemiravali tužitelje u posjed tog poslovnog prostora i ujedno im se zabranjuje svako takvo ili slično smetanje.</w:t>
      </w:r>
    </w:p>
    <w:p w:rsidRDefault="0036172D" w:rsidR="0036172D">
      <w:pPr>
        <w:jc w:val="both"/>
        <w:rPr>
          <w:rFonts w:hint="eastAsia"/>
          <w:sz w:val="22"/>
          <w:szCs w:val="22"/>
        </w:rPr>
      </w:pPr>
    </w:p>
    <w:p w:rsidRDefault="004F6A1E" w:rsidR="0036172D">
      <w:pPr>
        <w:jc w:val="both"/>
        <w:rPr>
          <w:rFonts w:hint="eastAsia"/>
          <w:sz w:val="22"/>
          <w:szCs w:val="22"/>
        </w:rPr>
      </w:pPr>
      <w:r>
        <w:rPr>
          <w:sz w:val="22"/>
          <w:szCs w:val="22"/>
          <w:u w:val="single"/>
        </w:rPr>
        <w:t>Tijek parničnog postupka</w:t>
      </w:r>
    </w:p>
    <w:p w:rsidRDefault="004F6A1E" w:rsidR="0036172D">
      <w:pPr>
        <w:jc w:val="both"/>
        <w:rPr>
          <w:rFonts w:hint="eastAsia"/>
          <w:sz w:val="22"/>
          <w:szCs w:val="22"/>
        </w:rPr>
      </w:pPr>
      <w:r>
        <w:rPr>
          <w:sz w:val="22"/>
          <w:szCs w:val="22"/>
        </w:rPr>
        <w:t>Održana ročišta: 05.09.2017., 18.11.2016.,29.05.2017.,06.09.2017.,29.11.2017.</w:t>
      </w:r>
    </w:p>
    <w:p w:rsidRDefault="004F6A1E" w:rsidR="0036172D">
      <w:pPr>
        <w:jc w:val="both"/>
        <w:rPr>
          <w:rFonts w:hint="eastAsia"/>
          <w:sz w:val="22"/>
          <w:szCs w:val="22"/>
        </w:rPr>
      </w:pPr>
      <w:r>
        <w:rPr>
          <w:sz w:val="22"/>
          <w:szCs w:val="22"/>
        </w:rPr>
        <w:t xml:space="preserve">Tijekom postupka saslušani su u svojstvu svjedoka: Tomislav Biškup, </w:t>
      </w:r>
      <w:proofErr w:type="spellStart"/>
      <w:r>
        <w:rPr>
          <w:sz w:val="22"/>
          <w:szCs w:val="22"/>
        </w:rPr>
        <w:t>Jakup</w:t>
      </w:r>
      <w:proofErr w:type="spellEnd"/>
      <w:r>
        <w:rPr>
          <w:sz w:val="22"/>
          <w:szCs w:val="22"/>
        </w:rPr>
        <w:t xml:space="preserve"> </w:t>
      </w:r>
      <w:proofErr w:type="spellStart"/>
      <w:r>
        <w:rPr>
          <w:sz w:val="22"/>
          <w:szCs w:val="22"/>
        </w:rPr>
        <w:t>Ramadani</w:t>
      </w:r>
      <w:proofErr w:type="spellEnd"/>
      <w:r>
        <w:rPr>
          <w:sz w:val="22"/>
          <w:szCs w:val="22"/>
        </w:rPr>
        <w:t xml:space="preserve">, Zelić Kristijan, </w:t>
      </w:r>
      <w:proofErr w:type="spellStart"/>
      <w:r>
        <w:rPr>
          <w:sz w:val="22"/>
          <w:szCs w:val="22"/>
        </w:rPr>
        <w:t>Ramadani</w:t>
      </w:r>
      <w:proofErr w:type="spellEnd"/>
      <w:r>
        <w:rPr>
          <w:sz w:val="22"/>
          <w:szCs w:val="22"/>
        </w:rPr>
        <w:t xml:space="preserve"> </w:t>
      </w:r>
      <w:proofErr w:type="spellStart"/>
      <w:r>
        <w:rPr>
          <w:sz w:val="22"/>
          <w:szCs w:val="22"/>
        </w:rPr>
        <w:t>Azbi</w:t>
      </w:r>
      <w:proofErr w:type="spellEnd"/>
      <w:r>
        <w:rPr>
          <w:sz w:val="22"/>
          <w:szCs w:val="22"/>
        </w:rPr>
        <w:t xml:space="preserve">, </w:t>
      </w:r>
      <w:proofErr w:type="spellStart"/>
      <w:r>
        <w:rPr>
          <w:sz w:val="22"/>
          <w:szCs w:val="22"/>
        </w:rPr>
        <w:t>Flajpan</w:t>
      </w:r>
      <w:proofErr w:type="spellEnd"/>
      <w:r>
        <w:rPr>
          <w:sz w:val="22"/>
          <w:szCs w:val="22"/>
        </w:rPr>
        <w:t xml:space="preserve"> </w:t>
      </w:r>
      <w:proofErr w:type="spellStart"/>
      <w:r>
        <w:rPr>
          <w:sz w:val="22"/>
          <w:szCs w:val="22"/>
        </w:rPr>
        <w:t>Daibor</w:t>
      </w:r>
      <w:proofErr w:type="spellEnd"/>
      <w:r>
        <w:rPr>
          <w:sz w:val="22"/>
          <w:szCs w:val="22"/>
        </w:rPr>
        <w:t>,</w:t>
      </w:r>
      <w:proofErr w:type="spellStart"/>
      <w:r>
        <w:rPr>
          <w:sz w:val="22"/>
          <w:szCs w:val="22"/>
        </w:rPr>
        <w:t>Flajpan</w:t>
      </w:r>
      <w:proofErr w:type="spellEnd"/>
      <w:r>
        <w:rPr>
          <w:sz w:val="22"/>
          <w:szCs w:val="22"/>
        </w:rPr>
        <w:t xml:space="preserve"> Katarina</w:t>
      </w:r>
    </w:p>
    <w:p w:rsidRDefault="004F6A1E" w:rsidR="0036172D">
      <w:pPr>
        <w:jc w:val="both"/>
        <w:rPr>
          <w:rFonts w:hint="eastAsia"/>
          <w:sz w:val="22"/>
          <w:szCs w:val="22"/>
        </w:rPr>
      </w:pPr>
      <w:r>
        <w:rPr>
          <w:sz w:val="22"/>
          <w:szCs w:val="22"/>
        </w:rPr>
        <w:t xml:space="preserve">Iduće ročište zakazano je za dan 29.01.2018., na kojem ročištu će se još saslušati </w:t>
      </w:r>
      <w:proofErr w:type="spellStart"/>
      <w:r>
        <w:rPr>
          <w:sz w:val="22"/>
          <w:szCs w:val="22"/>
        </w:rPr>
        <w:t>Flajpan</w:t>
      </w:r>
      <w:proofErr w:type="spellEnd"/>
      <w:r>
        <w:rPr>
          <w:sz w:val="22"/>
          <w:szCs w:val="22"/>
        </w:rPr>
        <w:t xml:space="preserve"> Juricu.</w:t>
      </w: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 xml:space="preserve">Istovremeno pred Općinskim sudom u Čakovcu, pod poslovnim brojem K-14/17 vodi se kazneni postupak protiv </w:t>
      </w:r>
      <w:proofErr w:type="spellStart"/>
      <w:r>
        <w:rPr>
          <w:sz w:val="22"/>
          <w:szCs w:val="22"/>
        </w:rPr>
        <w:t>Tahira</w:t>
      </w:r>
      <w:proofErr w:type="spellEnd"/>
      <w:r>
        <w:rPr>
          <w:sz w:val="22"/>
          <w:szCs w:val="22"/>
        </w:rPr>
        <w:t xml:space="preserve"> </w:t>
      </w:r>
      <w:proofErr w:type="spellStart"/>
      <w:r>
        <w:rPr>
          <w:sz w:val="22"/>
          <w:szCs w:val="22"/>
        </w:rPr>
        <w:t>Ramadanija</w:t>
      </w:r>
      <w:proofErr w:type="spellEnd"/>
      <w:r>
        <w:rPr>
          <w:sz w:val="22"/>
          <w:szCs w:val="22"/>
        </w:rPr>
        <w:t xml:space="preserve"> (direktora II-tuženog Super hrana j.d.d.) radi kaznenog djela iz čl. 278. Kaznenog zakona (krivotvorenje isprave).</w:t>
      </w: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 xml:space="preserve">Ishod kaznenog postupka od bitnog je značaja za ovu parnicu radi smetanja posjeda, jer radi se o krivotvorenju potpisa tuženika Dalibora </w:t>
      </w:r>
      <w:proofErr w:type="spellStart"/>
      <w:r>
        <w:rPr>
          <w:sz w:val="22"/>
          <w:szCs w:val="22"/>
        </w:rPr>
        <w:t>Flajpana</w:t>
      </w:r>
      <w:proofErr w:type="spellEnd"/>
      <w:r>
        <w:rPr>
          <w:sz w:val="22"/>
          <w:szCs w:val="22"/>
        </w:rPr>
        <w:t xml:space="preserve"> od strane </w:t>
      </w:r>
      <w:proofErr w:type="spellStart"/>
      <w:r>
        <w:rPr>
          <w:sz w:val="22"/>
          <w:szCs w:val="22"/>
        </w:rPr>
        <w:t>Tahira</w:t>
      </w:r>
      <w:proofErr w:type="spellEnd"/>
      <w:r>
        <w:rPr>
          <w:sz w:val="22"/>
          <w:szCs w:val="22"/>
        </w:rPr>
        <w:t xml:space="preserve"> </w:t>
      </w:r>
      <w:proofErr w:type="spellStart"/>
      <w:r>
        <w:rPr>
          <w:sz w:val="22"/>
          <w:szCs w:val="22"/>
        </w:rPr>
        <w:t>Ramadnija</w:t>
      </w:r>
      <w:proofErr w:type="spellEnd"/>
      <w:r>
        <w:rPr>
          <w:sz w:val="22"/>
          <w:szCs w:val="22"/>
        </w:rPr>
        <w:t xml:space="preserve"> na </w:t>
      </w:r>
      <w:proofErr w:type="spellStart"/>
      <w:r>
        <w:rPr>
          <w:sz w:val="22"/>
          <w:szCs w:val="22"/>
        </w:rPr>
        <w:t>Anexu</w:t>
      </w:r>
      <w:proofErr w:type="spellEnd"/>
      <w:r>
        <w:rPr>
          <w:sz w:val="22"/>
          <w:szCs w:val="22"/>
        </w:rPr>
        <w:t xml:space="preserve"> ugovoru kojim se produljuje vrijeme trajanja zakupa naprijed opisanog poslovnog prostora „</w:t>
      </w:r>
      <w:proofErr w:type="spellStart"/>
      <w:r>
        <w:rPr>
          <w:sz w:val="22"/>
          <w:szCs w:val="22"/>
        </w:rPr>
        <w:t>Dalas</w:t>
      </w:r>
      <w:proofErr w:type="spellEnd"/>
      <w:r>
        <w:rPr>
          <w:sz w:val="22"/>
          <w:szCs w:val="22"/>
        </w:rPr>
        <w:t xml:space="preserve">“ do 2018. godine. Obzirom da iz nalaza ovlaštenog sudskog vještaka grafološke struke proizlazi da je na predmetnom </w:t>
      </w:r>
      <w:proofErr w:type="spellStart"/>
      <w:r>
        <w:rPr>
          <w:sz w:val="22"/>
          <w:szCs w:val="22"/>
        </w:rPr>
        <w:t>Anexu</w:t>
      </w:r>
      <w:proofErr w:type="spellEnd"/>
      <w:r>
        <w:rPr>
          <w:sz w:val="22"/>
          <w:szCs w:val="22"/>
        </w:rPr>
        <w:t xml:space="preserve"> potpis Dalibora </w:t>
      </w:r>
      <w:proofErr w:type="spellStart"/>
      <w:r>
        <w:rPr>
          <w:sz w:val="22"/>
          <w:szCs w:val="22"/>
        </w:rPr>
        <w:t>Flajpana</w:t>
      </w:r>
      <w:proofErr w:type="spellEnd"/>
      <w:r>
        <w:rPr>
          <w:sz w:val="22"/>
          <w:szCs w:val="22"/>
        </w:rPr>
        <w:t xml:space="preserve"> krivotvoren, proizlazi da tužitelji u vrijeme podnošenje tužbe radi smetanja posjeda nisu bili u zakonitom i poštenom posjedu predmetnog poslovnog prostora, slijedom čega su ispunjene zakonske pretpostavke da parnični sud u parnici radi smetanja posjeda donese presudu kojom se odbija tužbeni zahtjev tužitelja.</w:t>
      </w:r>
    </w:p>
    <w:p w:rsidRDefault="0036172D" w:rsidR="0036172D">
      <w:pPr>
        <w:jc w:val="both"/>
        <w:rPr>
          <w:rFonts w:hint="eastAsia"/>
          <w:sz w:val="22"/>
          <w:szCs w:val="22"/>
        </w:rPr>
      </w:pPr>
    </w:p>
    <w:p w:rsidRDefault="0036172D" w:rsidR="0036172D">
      <w:pPr>
        <w:jc w:val="both"/>
        <w:rPr>
          <w:rFonts w:hint="eastAsia"/>
          <w:sz w:val="22"/>
          <w:szCs w:val="22"/>
        </w:rPr>
      </w:pPr>
    </w:p>
    <w:p w:rsidRDefault="0036172D" w:rsidR="0036172D">
      <w:pPr>
        <w:jc w:val="both"/>
        <w:rPr>
          <w:rFonts w:hint="eastAsia"/>
          <w:sz w:val="22"/>
          <w:szCs w:val="22"/>
        </w:rPr>
      </w:pPr>
    </w:p>
    <w:p w:rsidRDefault="0036172D" w:rsidR="0036172D">
      <w:pPr>
        <w:jc w:val="both"/>
        <w:rPr>
          <w:rFonts w:hint="eastAsia"/>
          <w:sz w:val="22"/>
          <w:szCs w:val="22"/>
        </w:rPr>
      </w:pPr>
    </w:p>
    <w:p w:rsidRDefault="004F6A1E" w:rsidR="0036172D">
      <w:pPr>
        <w:jc w:val="both"/>
        <w:rPr>
          <w:rFonts w:hint="eastAsia"/>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Privremena stečajna upraviteljica</w:t>
      </w:r>
    </w:p>
    <w:p w:rsidRDefault="004F6A1E" w:rsidR="0036172D">
      <w:pPr>
        <w:jc w:val="both"/>
        <w:rPr>
          <w:rFonts w:hint="eastAsia"/>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Vesna </w:t>
      </w:r>
      <w:proofErr w:type="spellStart"/>
      <w:r>
        <w:rPr>
          <w:sz w:val="22"/>
          <w:szCs w:val="22"/>
        </w:rPr>
        <w:t>Baranašić</w:t>
      </w:r>
      <w:proofErr w:type="spellEnd"/>
      <w:r>
        <w:rPr>
          <w:sz w:val="22"/>
          <w:szCs w:val="22"/>
        </w:rPr>
        <w:t xml:space="preserve"> Horvat, </w:t>
      </w:r>
      <w:proofErr w:type="spellStart"/>
      <w:r>
        <w:rPr>
          <w:sz w:val="22"/>
          <w:szCs w:val="22"/>
        </w:rPr>
        <w:t>mag.oec</w:t>
      </w:r>
      <w:proofErr w:type="spellEnd"/>
      <w:r>
        <w:rPr>
          <w:sz w:val="22"/>
          <w:szCs w:val="22"/>
        </w:rPr>
        <w:t>.</w:t>
      </w:r>
    </w:p>
    <w:p w:rsidRDefault="0036172D" w:rsidR="0036172D">
      <w:pPr>
        <w:jc w:val="both"/>
        <w:rPr>
          <w:rFonts w:hint="eastAsia"/>
          <w:sz w:val="22"/>
          <w:szCs w:val="22"/>
        </w:rPr>
      </w:pPr>
    </w:p>
    <w:p w:rsidRDefault="0036172D" w:rsidR="0036172D">
      <w:pPr>
        <w:jc w:val="both"/>
        <w:rPr>
          <w:rFonts w:hint="eastAsia"/>
          <w:sz w:val="22"/>
          <w:szCs w:val="22"/>
        </w:rPr>
      </w:pPr>
    </w:p>
    <w:p w:rsidRDefault="0036172D" w:rsidR="0036172D">
      <w:pPr>
        <w:jc w:val="both"/>
        <w:rPr>
          <w:rFonts w:hint="eastAsia"/>
          <w:sz w:val="22"/>
          <w:szCs w:val="22"/>
        </w:rPr>
      </w:pPr>
    </w:p>
    <w:p w:rsidRDefault="004F6A1E" w:rsidR="004F6A1E">
      <w:pPr>
        <w:jc w:val="both"/>
        <w:rPr>
          <w:rFonts w:hint="eastAsia"/>
          <w:sz w:val="22"/>
          <w:szCs w:val="22"/>
        </w:rPr>
      </w:pPr>
    </w:p>
    <w:sectPr w:rsidR="004F6A1E">
      <w:pgSz w:h="16838" w:w="11906"/>
      <w:pgMar w:gutter="0" w:footer="720" w:header="720" w:left="1134" w:bottom="1134" w:right="1134" w:top="1134"/>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embedSystemFonts/>
  <w:proofState w:grammar="clean" w:spelling="clean"/>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1B6D"/>
    <w:rsid w:val="0036172D"/>
    <w:rsid w:val="004F6A1E"/>
    <w:rsid w:val="00831B6D"/>
    <w:rsid w:val="00945C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Arial" w:eastAsia="SimSun" w:hAnsi="Liberation Serif" w:ascii="Liberation Serif"/>
      <w:kern w:val="1"/>
      <w:sz w:val="24"/>
      <w:szCs w:val="24"/>
      <w:lang w:bidi="hi-IN" w:eastAsia="zh-CN"/>
    </w:rPr>
  </w:style>
  <w:style w:styleId="Naslov1" w:type="paragraph">
    <w:name w:val="heading 1"/>
    <w:basedOn w:val="Heading"/>
    <w:next w:val="Tijeloteksta"/>
    <w:qFormat/>
    <w:pPr>
      <w:numPr>
        <w:numId w:val="1"/>
      </w:numPr>
      <w:outlineLvl w:val="0"/>
    </w:pPr>
    <w:rPr>
      <w:b/>
      <w:bCs/>
      <w:sz w:val="36"/>
      <w:szCs w:val="36"/>
    </w:rPr>
  </w:style>
  <w:style w:styleId="Naslov2" w:type="paragraph">
    <w:name w:val="heading 2"/>
    <w:basedOn w:val="Heading"/>
    <w:next w:val="Tijeloteksta"/>
    <w:qFormat/>
    <w:pPr>
      <w:numPr>
        <w:ilvl w:val="1"/>
        <w:numId w:val="1"/>
      </w:numPr>
      <w:spacing w:before="200"/>
      <w:outlineLvl w:val="1"/>
    </w:pPr>
    <w:rPr>
      <w:b/>
      <w:bCs/>
      <w:sz w:val="32"/>
      <w:szCs w:val="32"/>
    </w:rPr>
  </w:style>
  <w:style w:styleId="Naslov3" w:type="paragraph">
    <w:name w:val="heading 3"/>
    <w:basedOn w:val="Heading"/>
    <w:next w:val="Tijeloteksta"/>
    <w:qFormat/>
    <w:pPr>
      <w:numPr>
        <w:ilvl w:val="2"/>
        <w:numId w:val="1"/>
      </w:numPr>
      <w:spacing w:before="140"/>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styleId="Hiperveza" w:type="character">
    <w:name w:val="Hyperlink"/>
    <w:rPr>
      <w:color w:val="000080"/>
      <w:u w:val="single"/>
    </w:rPr>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customStyle="true" w:styleId="Quotations" w:type="paragraph">
    <w:name w:val="Quotations"/>
    <w:basedOn w:val="Normal"/>
    <w:pPr>
      <w:spacing w:after="283"/>
      <w:ind w:right="567" w:left="567"/>
    </w:pPr>
  </w:style>
  <w:style w:styleId="Naslov" w:type="paragraph">
    <w:name w:val="Title"/>
    <w:basedOn w:val="Heading"/>
    <w:next w:val="Tijeloteksta"/>
    <w:qFormat/>
    <w:pPr>
      <w:jc w:val="center"/>
    </w:pPr>
    <w:rPr>
      <w:b/>
      <w:bCs/>
      <w:sz w:val="56"/>
      <w:szCs w:val="56"/>
    </w:rPr>
  </w:style>
  <w:style w:styleId="Podnaslov" w:type="paragraph">
    <w:name w:val="Subtitle"/>
    <w:basedOn w:val="Heading"/>
    <w:next w:val="Tijeloteksta"/>
    <w:qFormat/>
    <w:pPr>
      <w:spacing w:before="60"/>
      <w:jc w:val="center"/>
    </w:pPr>
    <w:rPr>
      <w:sz w:val="36"/>
      <w:szCs w:val="36"/>
    </w:r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945C2F"/>
    <w:rPr>
      <w:color w:val="808080"/>
      <w:bdr w:space="0" w:sz="0" w:color="auto" w:val="none"/>
      <w:shd w:fill="auto" w:color="auto" w:val="clear"/>
    </w:rPr>
  </w:style>
  <w:style w:customStyle="true" w:styleId="eSPISCCParagraphDefaultFont" w:type="character">
    <w:name w:val="eSPIS_CC_Paragraph Default Font"/>
    <w:basedOn w:val="Zadanifontodlomka"/>
    <w:rsid w:val="00945C2F"/>
    <w:rPr>
      <w:rFonts w:cs="Times New Roman" w:hAnsi="Times New Roman" w:ascii="Times New Roman"/>
      <w:sz w:val="24"/>
      <w:szCs w:val="21"/>
      <w:bdr w:space="0" w:sz="0" w:color="auto" w:val="none"/>
      <w:shd w:fill="auto" w:color="auto" w:val="clear"/>
      <w:lang w:val="hr-HR"/>
    </w:rPr>
  </w:style>
  <w:style w:customStyle="true" w:styleId="PozadinaSvijetloZuta" w:type="character">
    <w:name w:val="Pozadina_SvijetloZuta"/>
    <w:basedOn w:val="Zadanifontodlomka"/>
    <w:rsid w:val="00945C2F"/>
    <w:rPr>
      <w:sz w:val="21"/>
      <w:szCs w:val="21"/>
      <w:bdr w:space="0" w:sz="0" w:color="auto" w:val="none"/>
      <w:shd w:fill="FFFFCC" w:color="auto" w:val="clear"/>
      <w:lang w:val="hr-HR"/>
    </w:rPr>
  </w:style>
  <w:style w:customStyle="true" w:styleId="PozadinaSvijetloCrvena" w:type="character">
    <w:name w:val="Pozadina_SvijetloCrvena"/>
    <w:basedOn w:val="eSPISCCParagraphDefaultFont"/>
    <w:rsid w:val="00945C2F"/>
    <w:rPr>
      <w:rFonts w:cs="Times New Roman" w:hAnsi="Times New Roman" w:ascii="Times New Roman"/>
      <w:sz w:val="21"/>
      <w:szCs w:val="21"/>
      <w:bdr w:space="0" w:sz="0" w:color="auto" w:val="none"/>
      <w:shd w:fill="FFCCCC" w:color="auto" w:val="clear"/>
      <w:lang w:val="hr-HR"/>
    </w:rPr>
  </w:style>
  <w:style w:customStyle="true" w:styleId="PozadinaSvijetloZelena" w:type="character">
    <w:name w:val="Pozadina_SvijetloZelena"/>
    <w:basedOn w:val="eSPISCCParagraphDefaultFont"/>
    <w:rsid w:val="00945C2F"/>
    <w:rPr>
      <w:rFonts w:cs="Times New Roman" w:hAnsi="Times New Roman" w:ascii="Times New Roman"/>
      <w:sz w:val="21"/>
      <w:szCs w:val="21"/>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Arial" w:eastAsia="SimSun" w:hAnsi="Liberation Serif"/>
      <w:kern w:val="1"/>
      <w:sz w:val="24"/>
      <w:szCs w:val="24"/>
      <w:lang w:bidi="hi-IN" w:eastAsia="zh-CN"/>
    </w:rPr>
  </w:style>
  <w:style w:styleId="Naslov1" w:type="paragraph">
    <w:name w:val="heading 1"/>
    <w:basedOn w:val="Heading"/>
    <w:next w:val="Tijeloteksta"/>
    <w:qFormat/>
    <w:pPr>
      <w:numPr>
        <w:numId w:val="1"/>
      </w:numPr>
      <w:outlineLvl w:val="0"/>
    </w:pPr>
    <w:rPr>
      <w:b/>
      <w:bCs/>
      <w:sz w:val="36"/>
      <w:szCs w:val="36"/>
    </w:rPr>
  </w:style>
  <w:style w:styleId="Naslov2" w:type="paragraph">
    <w:name w:val="heading 2"/>
    <w:basedOn w:val="Heading"/>
    <w:next w:val="Tijeloteksta"/>
    <w:qFormat/>
    <w:pPr>
      <w:numPr>
        <w:ilvl w:val="1"/>
        <w:numId w:val="1"/>
      </w:numPr>
      <w:spacing w:before="200"/>
      <w:outlineLvl w:val="1"/>
    </w:pPr>
    <w:rPr>
      <w:b/>
      <w:bCs/>
      <w:sz w:val="32"/>
      <w:szCs w:val="32"/>
    </w:rPr>
  </w:style>
  <w:style w:styleId="Naslov3" w:type="paragraph">
    <w:name w:val="heading 3"/>
    <w:basedOn w:val="Heading"/>
    <w:next w:val="Tijeloteksta"/>
    <w:qFormat/>
    <w:pPr>
      <w:numPr>
        <w:ilvl w:val="2"/>
        <w:numId w:val="1"/>
      </w:numPr>
      <w:spacing w:before="140"/>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styleId="Hiperveza" w:type="character">
    <w:name w:val="Hyperlink"/>
    <w:rPr>
      <w:color w:val="000080"/>
      <w:u w:val="single"/>
    </w:rPr>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customStyle="1" w:styleId="Quotations" w:type="paragraph">
    <w:name w:val="Quotations"/>
    <w:basedOn w:val="Normal"/>
    <w:pPr>
      <w:spacing w:after="283"/>
      <w:ind w:left="567" w:right="567"/>
    </w:pPr>
  </w:style>
  <w:style w:styleId="Naslov" w:type="paragraph">
    <w:name w:val="Title"/>
    <w:basedOn w:val="Heading"/>
    <w:next w:val="Tijeloteksta"/>
    <w:qFormat/>
    <w:pPr>
      <w:jc w:val="center"/>
    </w:pPr>
    <w:rPr>
      <w:b/>
      <w:bCs/>
      <w:sz w:val="56"/>
      <w:szCs w:val="56"/>
    </w:rPr>
  </w:style>
  <w:style w:styleId="Podnaslov" w:type="paragraph">
    <w:name w:val="Subtitle"/>
    <w:basedOn w:val="Heading"/>
    <w:next w:val="Tijeloteksta"/>
    <w:qFormat/>
    <w:pPr>
      <w:spacing w:before="60"/>
      <w:jc w:val="center"/>
    </w:pPr>
    <w:rPr>
      <w:sz w:val="36"/>
      <w:szCs w:val="36"/>
    </w:r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945C2F"/>
    <w:rPr>
      <w:color w:val="808080"/>
      <w:bdr w:color="auto" w:space="0" w:sz="0" w:val="none"/>
      <w:shd w:color="auto" w:fill="auto" w:val="clear"/>
    </w:rPr>
  </w:style>
  <w:style w:customStyle="1" w:styleId="eSPISCCParagraphDefaultFont" w:type="character">
    <w:name w:val="eSPIS_CC_Paragraph Default Font"/>
    <w:basedOn w:val="Zadanifontodlomka"/>
    <w:rsid w:val="00945C2F"/>
    <w:rPr>
      <w:rFonts w:ascii="Times New Roman" w:cs="Times New Roman" w:hAnsi="Times New Roman"/>
      <w:sz w:val="24"/>
      <w:szCs w:val="21"/>
      <w:bdr w:color="auto" w:space="0" w:sz="0" w:val="none"/>
      <w:shd w:color="auto" w:fill="auto" w:val="clear"/>
      <w:lang w:val="hr-HR"/>
    </w:rPr>
  </w:style>
  <w:style w:customStyle="1" w:styleId="PozadinaSvijetloZuta" w:type="character">
    <w:name w:val="Pozadina_SvijetloZuta"/>
    <w:basedOn w:val="Zadanifontodlomka"/>
    <w:rsid w:val="00945C2F"/>
    <w:rPr>
      <w:sz w:val="21"/>
      <w:szCs w:val="21"/>
      <w:bdr w:color="auto" w:space="0" w:sz="0" w:val="none"/>
      <w:shd w:color="auto" w:fill="FFFFCC" w:val="clear"/>
      <w:lang w:val="hr-HR"/>
    </w:rPr>
  </w:style>
  <w:style w:customStyle="1" w:styleId="PozadinaSvijetloCrvena" w:type="character">
    <w:name w:val="Pozadina_SvijetloCrvena"/>
    <w:basedOn w:val="eSPISCCParagraphDefaultFont"/>
    <w:rsid w:val="00945C2F"/>
    <w:rPr>
      <w:rFonts w:ascii="Times New Roman" w:cs="Times New Roman" w:hAnsi="Times New Roman"/>
      <w:sz w:val="21"/>
      <w:szCs w:val="21"/>
      <w:bdr w:color="auto" w:space="0" w:sz="0" w:val="none"/>
      <w:shd w:color="auto" w:fill="FFCCCC" w:val="clear"/>
      <w:lang w:val="hr-HR"/>
    </w:rPr>
  </w:style>
  <w:style w:customStyle="1" w:styleId="PozadinaSvijetloZelena" w:type="character">
    <w:name w:val="Pozadina_SvijetloZelena"/>
    <w:basedOn w:val="eSPISCCParagraphDefaultFont"/>
    <w:rsid w:val="00945C2F"/>
    <w:rPr>
      <w:rFonts w:ascii="Times New Roman" w:cs="Times New Roman" w:hAnsi="Times New Roman"/>
      <w:sz w:val="21"/>
      <w:szCs w:val="21"/>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vesnabh.stecaj@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St-846/2015-23</izvorni_sadrzaj>
    <derivirana_varijabla naziv="DomainObject.Oznaka_1">St-846/2015-23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St-846/2015</izvorni_sadrzaj>
    <derivirana_varijabla naziv="DomainObject.Predmet.OznakaBroj_1">St-846/2015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HRANA jednostavno društvo s ograničenom odgovornošću za trgovinu i usluge zastupanog po punomoćniku Tahir Ramadani</izvorni_sadrzaj>
    <derivirana_varijabla naziv="DomainObject.Predmet.ProtustrankaFormated_1">  SUPER HRANA jednostavno društvo s ograničenom odgovornošću za trgovinu i usluge zastupanog po punomoćniku Tahir Ramadani</derivirana_varijabla>
  </DomainObject.Predmet.ProtustrankaFormated>
  <DomainObject.Predmet.ProtustrankaFormatedOIB>
    <izvorni_sadrzaj>  SUPER HRANA jednostavno društvo s ograničenom odgovornošću za trgovinu i usluge, OIB 09908099699 zastupanog po punomoćniku Tahir Ramadani</izvorni_sadrzaj>
    <derivirana_varijabla naziv="DomainObject.Predmet.ProtustrankaFormatedOIB_1">  SUPER HRANA jednostavno društvo s ograničenom odgovornošću za trgovinu i usluge, OIB 09908099699 zastupanog po punomoćniku Tahir Ramadani</derivirana_varijabla>
  </DomainObject.Predmet.ProtustrankaFormatedOIB>
  <DomainObject.Predmet.ProtustrankaFormatedWithAdress>
    <izvorni_sadrzaj> SUPER HRANA jednostavno društvo s ograničenom odgovornošću za trgovinu i usluge, Dr. Ante Starčevića 61, 40000 Čakovec zastupanog po punomoćniku Tahir Ramadani</izvorni_sadrzaj>
    <derivirana_varijabla naziv="DomainObject.Predmet.ProtustrankaFormatedWithAdress_1"> SUPER HRANA jednostavno društvo s ograničenom odgovornošću za trgovinu i usluge, Dr. Ante Starčevića 61, 40000 Čakovec zastupanog po punomoćniku Tahir Ramadani</derivirana_varijabla>
  </DomainObject.Predmet.ProtustrankaFormatedWithAdress>
  <DomainObject.Predmet.ProtustrankaFormatedWithAdressOIB>
    <izvorni_sadrzaj> SUPER HRANA jednostavno društvo s ograničenom odgovornošću za trgovinu i usluge, OIB 09908099699, Dr. Ante Starčevića 61, 40000 Čakovec zastupanog po punomoćniku Tahir Ramadani</izvorni_sadrzaj>
    <derivirana_varijabla naziv="DomainObject.Predmet.ProtustrankaFormatedWithAdressOIB_1"> SUPER HRANA jednostavno društvo s ograničenom odgovornošću za trgovinu i usluge, OIB 09908099699, Dr. Ante Starčevića 61, 40000 Čakovec zastupanog po punomoćniku Tahir Ramadani</derivirana_varijabla>
  </DomainObject.Predmet.ProtustrankaFormatedWithAdressOIB>
  <DomainObject.Predmet.ProtustrankaWithAdress>
    <izvorni_sadrzaj>SUPER HRANA jednostavno društvo s ograničenom odgovornošću za trgovinu i usluge Dr. Ante Starčevića 61, 40000 Čakovec</izvorni_sadrzaj>
    <derivirana_varijabla naziv="DomainObject.Predmet.ProtustrankaWithAdress_1">SUPER HRANA jednostavno društvo s ograničenom odgovornošću za trgovinu i usluge Dr. Ante Starčevića 61, 40000 Čakovec</derivirana_varijabla>
  </DomainObject.Predmet.ProtustrankaWithAdress>
  <DomainObject.Predmet.ProtustrankaWithAdressOIB>
    <izvorni_sadrzaj>SUPER HRANA jednostavno društvo s ograničenom odgovornošću za trgovinu i usluge, OIB 09908099699, Dr. Ante Starčevića 61, 40000 Čakovec</izvorni_sadrzaj>
    <derivirana_varijabla naziv="DomainObject.Predmet.ProtustrankaWithAdressOIB_1">SUPER HRANA jednostavno društvo s ograničenom odgovornošću za trgovinu i usluge, OIB 09908099699, Dr. Ante Starčevića 61, 40000 Čakovec</derivirana_varijabla>
  </DomainObject.Predmet.ProtustrankaWithAdressOIB>
  <DomainObject.Predmet.ProtustrankaNazivFormated>
    <izvorni_sadrzaj>SUPER HRANA jednostavno društvo s ograničenom odgovornošću za trgovinu i usluge</izvorni_sadrzaj>
    <derivirana_varijabla naziv="DomainObject.Predmet.ProtustrankaNazivFormated_1">SUPER HRANA jednostavno društvo s ograničenom odgovornošću za trgovinu i usluge</derivirana_varijabla>
  </DomainObject.Predmet.ProtustrankaNazivFormated>
  <DomainObject.Predmet.ProtustrankaNazivFormatedOIB>
    <izvorni_sadrzaj>SUPER HRANA jednostavno društvo s ograničenom odgovornošću za trgovinu i usluge, OIB 09908099699</izvorni_sadrzaj>
    <derivirana_varijabla naziv="DomainObject.Predmet.ProtustrankaNazivFormatedOIB_1">SUPER HRANA jednostavno društvo s ograničenom odgovornošću za trgovinu i usluge, OIB 09908099699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54003.88</izvorni_sadrzaj>
    <derivirana_varijabla naziv="DomainObject.Predmet.TrenutnaVrijednost_1">54003.88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SUPER HRANA jednostavno društvo s ograničenom odgovornošću za trgovinu i usluge zastupanog po punomoćniku Tahir Ramadani</item>
    </izvorni_sadrzaj>
    <derivirana_varijabla naziv="DomainObject.Predmet.ProtuStrankaListFormated_1">
      <item>SUPER HRANA jednostavno društvo s ograničenom odgovornošću za trgovinu i usluge zastupanog po punomoćniku Tahir Ramadani</item>
    </derivirana_varijabla>
  </DomainObject.Predmet.ProtuStrankaListFormated>
  <DomainObject.Predmet.ProtuStrankaListFormatedOIB>
    <izvorni_sadrzaj>
      <item>SUPER HRANA jednostavno društvo s ograničenom odgovornošću za trgovinu i usluge, OIB 09908099699 zastupanog po punomoćniku Tahir Ramadani</item>
    </izvorni_sadrzaj>
    <derivirana_varijabla naziv="DomainObject.Predmet.ProtuStrankaListFormatedOIB_1">
      <item>SUPER HRANA jednostavno društvo s ograničenom odgovornošću za trgovinu i usluge, OIB 09908099699 zastupanog po punomoćniku Tahir Ramadani</item>
    </derivirana_varijabla>
  </DomainObject.Predmet.ProtuStrankaListFormatedOIB>
  <DomainObject.Predmet.ProtuStrankaListFormatedWithAdress>
    <izvorni_sadrzaj>
      <item>SUPER HRANA jednostavno društvo s ograničenom odgovornošću za trgovinu i usluge, Dr. Ante Starčevića 61, 40000 Čakovec zastupanog po punomoćniku Tahir Ramadani</item>
    </izvorni_sadrzaj>
    <derivirana_varijabla naziv="DomainObject.Predmet.ProtuStrankaListFormatedWithAdress_1">
      <item>SUPER HRANA jednostavno društvo s ograničenom odgovornošću za trgovinu i usluge, Dr. Ante Starčevića 61, 40000 Čakovec zastupanog po punomoćniku Tahir Ramadani</item>
    </derivirana_varijabla>
  </DomainObject.Predmet.ProtuStrankaListFormatedWithAdress>
  <DomainObject.Predmet.ProtuStrankaListFormatedWithAdressOIB>
    <izvorni_sadrzaj>
      <item>SUPER HRANA jednostavno društvo s ograničenom odgovornošću za trgovinu i usluge, OIB 09908099699, Dr. Ante Starčevića 61, 40000 Čakovec zastupanog po punomoćniku Tahir Ramadani</item>
    </izvorni_sadrzaj>
    <derivirana_varijabla naziv="DomainObject.Predmet.ProtuStrankaListFormatedWithAdressOIB_1">
      <item>SUPER HRANA jednostavno društvo s ograničenom odgovornošću za trgovinu i usluge, OIB 09908099699, Dr. Ante Starčevića 61, 40000 Čakovec zastupanog po punomoćniku Tahir Ramadani</item>
    </derivirana_varijabla>
  </DomainObject.Predmet.ProtuStrankaListFormatedWithAdressOIB>
  <DomainObject.Predmet.ProtuStrankaListNazivFormated>
    <izvorni_sadrzaj>
      <item>SUPER HRANA jednostavno društvo s ograničenom odgovornošću za trgovinu i usluge</item>
    </izvorni_sadrzaj>
    <derivirana_varijabla naziv="DomainObject.Predmet.ProtuStrankaListNazivFormated_1">
      <item>SUPER HRANA jednostavno društvo s ograničenom odgovornošću za trgovinu i usluge</item>
    </derivirana_varijabla>
  </DomainObject.Predmet.ProtuStrankaListNazivFormated>
  <DomainObject.Predmet.ProtuStrankaListNazivFormatedOIB>
    <izvorni_sadrzaj>
      <item>SUPER HRANA jednostavno društvo s ograničenom odgovornošću za trgovinu i usluge, OIB 09908099699</item>
    </izvorni_sadrzaj>
    <derivirana_varijabla naziv="DomainObject.Predmet.ProtuStrankaListNazivFormatedOIB_1">
      <item>SUPER HRANA jednostavno društvo s ograničenom odgovornošću za trgovinu i usluge, OIB 09908099699</item>
    </derivirana_varijabla>
  </DomainObject.Predmet.ProtuStrankaListNazivFormatedOIB>
  <DomainObject.Predmet.OstaliListFormated>
    <izvorni_sadrzaj>
      <item>Sudski registar, Trgovački sud u Varaždinu</item>
      <item>Tahir Ramadani punomoćnik sudionika u postupku SUPER HRANA jednostavno društvo s ograničenom odgovornošću za trgovinu i usluge</item>
      <item>Županijsko državno odvjetništvo u Varaždinu</item>
      <item>Općinski sud u Čakovcu</item>
    </izvorni_sadrzaj>
    <derivirana_varijabla naziv="DomainObject.Predmet.OstaliListFormated_1">
      <item>Sudski registar, Trgovački sud u Varaždinu</item>
      <item>Tahir Ramadani punomoćnik sudionika u postupku SUPER HRANA jednostavno društvo s ograničenom odgovornošću za trgovinu i usluge</item>
      <item>Županijsko državno odvjetništvo u Varaždinu</item>
      <item>Općinski sud u Čakovcu</item>
    </derivirana_varijabla>
  </DomainObject.Predmet.OstaliListFormated>
  <DomainObject.Predmet.OstaliListFormatedOIB>
    <izvorni_sadrzaj>
      <item>Sudski registar, Trgovački sud u Varaždinu</item>
      <item>Tahir Ramadani, OIB 66444739986 punomoćnik sudionika u postupku SUPER HRANA jednostavno društvo s ograničenom odgovornošću za trgovinu i usluge</item>
      <item>Županijsko državno odvjetništvo u Varaždinu</item>
      <item>Općinski sud u Čakovcu</item>
    </izvorni_sadrzaj>
    <derivirana_varijabla naziv="DomainObject.Predmet.OstaliListFormatedOIB_1">
      <item>Sudski registar, Trgovački sud u Varaždinu</item>
      <item>Tahir Ramadani, OIB 66444739986 punomoćnik sudionika u postupku SUPER HRANA jednostavno društvo s ograničenom odgovornošću za trgovinu i usluge</item>
      <item>Županijsko državno odvjetništvo u Varaždinu</item>
      <item>Općinski sud u Čakovcu</item>
    </derivirana_varijabla>
  </DomainObject.Predmet.OstaliListFormatedOIB>
  <DomainObject.Predmet.OstaliListFormatedWithAdress>
    <izvorni_sadrzaj>
      <item>Sudski registar, Trgovački sud u Varaždinu</item>
      <item>Tahir Ramadani,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izvorni_sadrzaj>
    <derivirana_varijabla naziv="DomainObject.Predmet.OstaliListFormatedWithAdress_1">
      <item>Sudski registar, Trgovački sud u Varaždinu</item>
      <item>Tahir Ramadani,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derivirana_varijabla>
  </DomainObject.Predmet.OstaliListFormatedWithAdress>
  <DomainObject.Predmet.OstaliListFormatedWithAdressOIB>
    <izvorni_sadrzaj>
      <item>Sudski registar, Trgovački sud u Varaždinu</item>
      <item>Tahir Ramadani, OIB 66444739986,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izvorni_sadrzaj>
    <derivirana_varijabla naziv="DomainObject.Predmet.OstaliListFormatedWithAdressOIB_1">
      <item>Sudski registar, Trgovački sud u Varaždinu</item>
      <item>Tahir Ramadani, OIB 66444739986,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derivirana_varijabla>
  </DomainObject.Predmet.OstaliListFormatedWithAdressOIB>
  <DomainObject.Predmet.OstaliListNazivFormated>
    <izvorni_sadrzaj>
      <item>Sudski registar, Trgovački sud u Varaždinu</item>
      <item>Tahir Ramadani</item>
      <item>Županijsko državno odvjetništvo u Varaždinu</item>
      <item>Općinski sud u Čakovcu</item>
    </izvorni_sadrzaj>
    <derivirana_varijabla naziv="DomainObject.Predmet.OstaliListNazivFormated_1">
      <item>Sudski registar, Trgovački sud u Varaždinu</item>
      <item>Tahir Ramadani</item>
      <item>Županijsko državno odvjetništvo u Varaždinu</item>
      <item>Općinski sud u Čakovcu</item>
    </derivirana_varijabla>
  </DomainObject.Predmet.OstaliListNazivFormated>
  <DomainObject.Predmet.OstaliListNazivFormatedOIB>
    <izvorni_sadrzaj>
      <item>Sudski registar, Trgovački sud u Varaždinu</item>
      <item>Tahir Ramadani, OIB 66444739986</item>
      <item>Županijsko državno odvjetništvo u Varaždinu</item>
      <item>Općinski sud u Čakovcu</item>
    </izvorni_sadrzaj>
    <derivirana_varijabla naziv="DomainObject.Predmet.OstaliListNazivFormatedOIB_1">
      <item>Sudski registar, Trgovački sud u Varaždinu</item>
      <item>Tahir Ramadani, OIB 66444739986</item>
      <item>Županijsko državno odvjetništvo u Varaždinu</item>
      <item>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SUPER HRANA jednostavno društvo s ograničenom odgovornošću za trgovinu i usluge</izvorni_sadrzaj>
    <derivirana_varijabla naziv="DomainObject.Predmet.ProtustrankaIDrugi_1">SUPER HRANA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SUPER HRANA jednostavno društvo s ograničenom odgovornošću za trgovinu i usluge, OIB 09908099699, Dr. Ante Starčevića 61, 40000 Čakovec</izvorni_sadrzaj>
    <derivirana_varijabla naziv="DomainObject.Predmet.ProtustrankaIDrugiAdressOIB_1">SUPER HRANA jednostavno društvo s ograničenom odgovornošću za trgovinu i usluge, OIB 09908099699, Dr. Ante Starčevića 61,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SUPER HRANA jednostavno društvo s ograničenom odgovornošću za trgovinu i usluge</item>
      <item>Sudski registar, Trgovački sud u Varaždinu</item>
      <item>Tahir Ramadani</item>
      <item>Županijsko državno odvjetništvo u Varaždinu</item>
      <item>Općinski sud u Čakovcu</item>
    </izvorni_sadrzaj>
    <derivirana_varijabla naziv="DomainObject.Predmet.SudioniciListNaziv_1">
      <item>Financijska agencija</item>
      <item>SUPER HRANA jednostavno društvo s ograničenom odgovornošću za trgovinu i usluge</item>
      <item>Sudski registar, Trgovački sud u Varaždinu</item>
      <item>Tahir Ramadani</item>
      <item>Županijsko državno odvjetništvo u Varaždinu</item>
      <item>Općinski sud u Čakovcu</item>
    </derivirana_varijabla>
  </DomainObject.Predmet.SudioniciListNaziv>
  <DomainObject.Predmet.SudioniciListAdressOIB>
    <izvorni_sadrzaj>
      <item>Financijska agencija, OIB 85821130368, A. Cesarca 2,42000 Varaždin</item>
      <item>SUPER HRANA jednostavno društvo s ograničenom odgovornošću za trgovinu i usluge, OIB 09908099699, Dr. Ante Starčevića 61,40000 Čakovec</item>
      <item>Sudski registar, Trgovački sud u Varaždinu</item>
      <item>Tahir Ramadani, OIB 66444739986, Dr. Ante Starčevića 61,40000 Čakovec</item>
      <item>Županijsko državno odvjetništvo u Varaždinu</item>
      <item>Općinski sud u Čakovcu, R.Boškovića 18,40000 Čakovec</item>
    </izvorni_sadrzaj>
    <derivirana_varijabla naziv="DomainObject.Predmet.SudioniciListAdressOIB_1">
      <item>Financijska agencija, OIB 85821130368, A. Cesarca 2,42000 Varaždin</item>
      <item>SUPER HRANA jednostavno društvo s ograničenom odgovornošću za trgovinu i usluge, OIB 09908099699, Dr. Ante Starčevića 61,40000 Čakovec</item>
      <item>Sudski registar, Trgovački sud u Varaždinu</item>
      <item>Tahir Ramadani, OIB 66444739986, Dr. Ante Starčevića 61,40000 Čakovec</item>
      <item>Županijsko državno odvjetništvo u Varaždinu</item>
      <item>Općinski sud u Čakovcu, R.Boškovića 18,40000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09908099699</item>
      <item>, OIB null</item>
      <item>, OIB 66444739986</item>
      <item>, OIB null</item>
      <item>, OIB null</item>
    </izvorni_sadrzaj>
    <derivirana_varijabla naziv="DomainObject.Predmet.SudioniciListNazivOIB_1">
      <item>, OIB 85821130368</item>
      <item>, OIB 09908099699</item>
      <item>, OIB null</item>
      <item>, OIB 66444739986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1114</properties:Words>
  <properties:Characters>6728</properties:Characters>
  <properties:Lines>206</properties:Lines>
  <properties:Paragraphs>72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2018-02-09T06:42:00Z</dcterms:created>
  <dc:creator>Tatjana Rukelj</dc:creator>
  <cp:lastModifiedBy>Tatjana Rukelj</cp:lastModifiedBy>
  <cp:lastPrinted>2018-02-07T14:17:00Z</cp:lastPrinted>
  <dcterms:modified xmlns:xsi="http://www.w3.org/2001/XMLSchema-instance" xsi:type="dcterms:W3CDTF">2018-02-13T10:53:00Z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St-846/2015-23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