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0044" w14:paraId="55c0044" w:rsidRDefault="008A2E3E" w:rsidP="008A2E3E" w:rsidR="008A2E3E" w:rsidRPr="008A2E3E">
      <w:pPr>
        <w:spacing w:lineRule="auto" w:line="240" w:after="0"/>
        <w:jc w:val="right"/>
        <w15:collapsed w:val="false"/>
        <w:rPr>
          <w:rFonts w:cs="Times New Roman" w:eastAsia="Calibri" w:hAnsi="Times New Roman" w:ascii="Times New Roman"/>
          <w:sz w:val="24"/>
          <w:szCs w:val="24"/>
        </w:rPr>
      </w:pPr>
      <w:bookmarkStart w:name="_GoBack" w:id="0"/>
      <w:bookmarkEnd w:id="0"/>
      <w:r>
        <w:rPr>
          <w:rFonts w:cs="Times New Roman" w:eastAsia="Calibri" w:hAnsi="Times New Roman" w:ascii="Times New Roman"/>
          <w:sz w:val="24"/>
          <w:szCs w:val="24"/>
        </w:rPr>
        <w:t>9 St-52/15</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REPUBLIKA HRVATSKA</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TRGOVAČKI SUD U ZADRU</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STALNA SLUŽBA U ŠIBENIKU      </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jc w:val="center"/>
        <w:rPr>
          <w:rFonts w:cs="Times New Roman" w:eastAsia="Calibri" w:hAnsi="Times New Roman" w:ascii="Times New Roman"/>
          <w:sz w:val="24"/>
          <w:szCs w:val="24"/>
        </w:rPr>
      </w:pPr>
      <w:r w:rsidRPr="008A2E3E">
        <w:rPr>
          <w:rFonts w:cs="Times New Roman" w:eastAsia="Calibri" w:hAnsi="Times New Roman" w:ascii="Times New Roman"/>
          <w:sz w:val="24"/>
          <w:szCs w:val="24"/>
        </w:rPr>
        <w:t>R E P U B L I K A    H R V A T S K A</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jc w:val="center"/>
        <w:rPr>
          <w:rFonts w:cs="Times New Roman" w:eastAsia="Calibri" w:hAnsi="Times New Roman" w:ascii="Times New Roman"/>
          <w:sz w:val="24"/>
          <w:szCs w:val="24"/>
        </w:rPr>
      </w:pPr>
      <w:r w:rsidRPr="008A2E3E">
        <w:rPr>
          <w:rFonts w:cs="Times New Roman" w:eastAsia="Calibri" w:hAnsi="Times New Roman" w:ascii="Times New Roman"/>
          <w:sz w:val="24"/>
          <w:szCs w:val="24"/>
        </w:rPr>
        <w:t>R J E Š E N J E</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Trgovački sud u Zadru, Stalna služba u Šibeniku, po sucu Tereziji Goreta, kao stečajnom sucu u stečajnom predmetu predlagatelja </w:t>
      </w:r>
      <w:r>
        <w:rPr>
          <w:rFonts w:cs="Times New Roman" w:eastAsia="Calibri" w:hAnsi="Times New Roman" w:ascii="Times New Roman"/>
          <w:sz w:val="24"/>
          <w:szCs w:val="24"/>
        </w:rPr>
        <w:t>RHMF Porezna uprava – Područni ured Šibenik, zastupana po ŽDO Šibenik, Građansko-upravni odjel</w:t>
      </w:r>
      <w:r w:rsidRPr="008A2E3E">
        <w:rPr>
          <w:rFonts w:cs="Times New Roman" w:eastAsia="Calibri" w:hAnsi="Times New Roman" w:ascii="Times New Roman"/>
          <w:sz w:val="24"/>
          <w:szCs w:val="24"/>
        </w:rPr>
        <w:t xml:space="preserve">, za otvaranje stečajnog postupka nad dužnikom </w:t>
      </w:r>
      <w:r>
        <w:rPr>
          <w:rFonts w:hAnsi="Times New Roman" w:ascii="Times New Roman"/>
          <w:sz w:val="24"/>
          <w:szCs w:val="24"/>
        </w:rPr>
        <w:t>DABRO d.o.o., Šibenik, Tijatska 12, OIB 90152555646</w:t>
      </w:r>
      <w:r w:rsidR="00A23E7A">
        <w:rPr>
          <w:rFonts w:cs="Times New Roman" w:eastAsia="Calibri" w:hAnsi="Times New Roman" w:ascii="Times New Roman"/>
          <w:sz w:val="24"/>
          <w:szCs w:val="24"/>
        </w:rPr>
        <w:t>, dana 16</w:t>
      </w:r>
      <w:r w:rsidRPr="008A2E3E">
        <w:rPr>
          <w:rFonts w:cs="Times New Roman" w:eastAsia="Calibri" w:hAnsi="Times New Roman" w:ascii="Times New Roman"/>
          <w:sz w:val="24"/>
          <w:szCs w:val="24"/>
        </w:rPr>
        <w:t xml:space="preserve">. </w:t>
      </w:r>
      <w:r>
        <w:rPr>
          <w:rFonts w:cs="Times New Roman" w:eastAsia="Calibri" w:hAnsi="Times New Roman" w:ascii="Times New Roman"/>
          <w:sz w:val="24"/>
          <w:szCs w:val="24"/>
        </w:rPr>
        <w:t>rujn</w:t>
      </w:r>
      <w:r w:rsidRPr="008A2E3E">
        <w:rPr>
          <w:rFonts w:cs="Times New Roman" w:eastAsia="Calibri" w:hAnsi="Times New Roman" w:ascii="Times New Roman"/>
          <w:sz w:val="24"/>
          <w:szCs w:val="24"/>
        </w:rPr>
        <w:t>a 2015. godine</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FB0407" w:rsidR="008A2E3E" w:rsidRPr="008A2E3E">
      <w:pPr>
        <w:spacing w:lineRule="auto" w:line="240" w:after="0"/>
        <w:jc w:val="center"/>
        <w:rPr>
          <w:rFonts w:cs="Times New Roman" w:eastAsia="Calibri" w:hAnsi="Times New Roman" w:ascii="Times New Roman"/>
          <w:sz w:val="24"/>
          <w:szCs w:val="24"/>
        </w:rPr>
      </w:pPr>
      <w:r w:rsidRPr="008A2E3E">
        <w:rPr>
          <w:rFonts w:cs="Times New Roman" w:eastAsia="Calibri" w:hAnsi="Times New Roman" w:ascii="Times New Roman"/>
          <w:sz w:val="24"/>
          <w:szCs w:val="24"/>
        </w:rPr>
        <w:t>r i j e š i o  j e</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1.Otvara se stečajni postupak nad stečajnim dužnikom </w:t>
      </w:r>
      <w:r>
        <w:rPr>
          <w:rFonts w:hAnsi="Times New Roman" w:ascii="Times New Roman"/>
          <w:sz w:val="24"/>
          <w:szCs w:val="24"/>
        </w:rPr>
        <w:t>DABRO d.o.o., Šibenik, Tijatska 12, OIB 90152555646</w:t>
      </w:r>
      <w:r w:rsidR="00A23E7A">
        <w:rPr>
          <w:rFonts w:cs="Times New Roman" w:eastAsia="Calibri" w:hAnsi="Times New Roman" w:ascii="Times New Roman"/>
          <w:sz w:val="24"/>
          <w:szCs w:val="24"/>
        </w:rPr>
        <w:t>, sa danom 16</w:t>
      </w:r>
      <w:r w:rsidRPr="008A2E3E">
        <w:rPr>
          <w:rFonts w:cs="Times New Roman" w:eastAsia="Calibri" w:hAnsi="Times New Roman" w:ascii="Times New Roman"/>
          <w:sz w:val="24"/>
          <w:szCs w:val="24"/>
        </w:rPr>
        <w:t xml:space="preserve">. </w:t>
      </w:r>
      <w:r>
        <w:rPr>
          <w:rFonts w:cs="Times New Roman" w:eastAsia="Calibri" w:hAnsi="Times New Roman" w:ascii="Times New Roman"/>
          <w:sz w:val="24"/>
          <w:szCs w:val="24"/>
        </w:rPr>
        <w:t>rujn</w:t>
      </w:r>
      <w:r w:rsidRPr="008A2E3E">
        <w:rPr>
          <w:rFonts w:cs="Times New Roman" w:eastAsia="Calibri" w:hAnsi="Times New Roman" w:ascii="Times New Roman"/>
          <w:sz w:val="24"/>
          <w:szCs w:val="24"/>
        </w:rPr>
        <w:t>a 2015. godine u 15,00 sati, te se rješenje o otvaranju stečajnog postupka tog trenutka i objavljuje na e-oglasnoj ploči suda</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2. Stečajnim upraviteljem imenuje se </w:t>
      </w:r>
      <w:r>
        <w:rPr>
          <w:rFonts w:cs="Times New Roman" w:eastAsia="Calibri" w:hAnsi="Times New Roman" w:ascii="Times New Roman"/>
          <w:sz w:val="24"/>
          <w:szCs w:val="24"/>
        </w:rPr>
        <w:t>Ivica Matas, dipl. iur. iz Šibenika, Put Gimnazije 55, OIB 98549799157</w:t>
      </w:r>
      <w:r w:rsidRPr="008A2E3E">
        <w:rPr>
          <w:rFonts w:cs="Times New Roman" w:eastAsia="Calibri" w:hAnsi="Times New Roman" w:ascii="Times New Roman"/>
          <w:sz w:val="24"/>
          <w:szCs w:val="24"/>
        </w:rPr>
        <w:t>.</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3. Pozivaju se vjerovnici stečajnog dužnika da u roku od 15 dana od dana objave oglasa u Narodnim novinama, u skladu sa pravilima Stečajnog zakona o prijavi tražbina, prijav</w:t>
      </w:r>
      <w:r>
        <w:rPr>
          <w:rFonts w:cs="Times New Roman" w:eastAsia="Calibri" w:hAnsi="Times New Roman" w:ascii="Times New Roman"/>
          <w:sz w:val="24"/>
          <w:szCs w:val="24"/>
        </w:rPr>
        <w:t>e</w:t>
      </w:r>
      <w:r w:rsidRPr="008A2E3E">
        <w:rPr>
          <w:rFonts w:cs="Times New Roman" w:eastAsia="Calibri" w:hAnsi="Times New Roman" w:ascii="Times New Roman"/>
          <w:sz w:val="24"/>
          <w:szCs w:val="24"/>
        </w:rPr>
        <w:t xml:space="preserve"> svoje tražbine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po</w:t>
      </w:r>
      <w:r>
        <w:rPr>
          <w:rFonts w:cs="Times New Roman" w:eastAsia="Calibri" w:hAnsi="Times New Roman" w:ascii="Times New Roman"/>
          <w:sz w:val="24"/>
          <w:szCs w:val="24"/>
        </w:rPr>
        <w:t>zivom na broj 64 5045-23405-5215</w:t>
      </w:r>
      <w:r w:rsidRPr="008A2E3E">
        <w:rPr>
          <w:rFonts w:cs="Times New Roman" w:eastAsia="Calibri" w:hAnsi="Times New Roman" w:ascii="Times New Roman"/>
          <w:sz w:val="24"/>
          <w:szCs w:val="24"/>
        </w:rPr>
        <w:t>, te dokaz o uplati pristojbe obavezno dostavit stečajnom upravitelju uz prijavu.</w:t>
      </w: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Ako se prijavljuju tražbine o kojoj se vodi parnica, u prijavi treba navesti sud pred kojim se vodi parnica s naznakom broja spisa.</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4. Pozivaju se razlučni vjerovnici da u roku od 15 dana od dana objave oglasa u Narodnim novinama, obavijeste stečajnog upravitelja o svojim pravima, sukladno odredbi čl. 173.st.5.i 6. Stečajnog zakona (Narodne novine 44/96, 29/99, 129/00, 123/03, 197/03, 82/06, 116/110, 25/12, 133/12 dalje SZ), obavještavajući o imenu i prezimenu, odnosno tvrtci ili nazivu vjerovnika, pravnoj osnovi svog prava, visini i dijelu imovine stečajnog dužnika na koju se njihovo pravo odnosi, te je li njihovo pravo upisano u javnu knjigu ili nije. Ako razlučni vjerovnici prijavljuju i tražbinu kao stečajni vjerovnici, u prijavi su dužni označiti dio imovine stečajnog dužnika na koji se odnosi njihovo razlučno pravo te iznos do kojeg njihova tražbina predvidivo neće biti pokrivena tim razlučnim pravom.</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lastRenderedPageBreak/>
        <w:t>5. Pozivaju se izlučni vjerovnici da u roku od 15 dana od dana objave oglasa u Narodnim novinama, obavijeste stečajnog upravitelja o svom izlučnom pravu, njegovoj pravnoj osnovi, te označe predmet na koji se njihovo izlučno pravo odnosi, odnosno u obavijesti označe pravo iz čl. 80 SZ.</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6. Pozivaju se dužnikovi dužnici da svoje obveze bez odgode ispunjavaju stečajnom upravitelju za stečajnog dužnika.</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7. Ispitno ročište na kojem će se ispitati prijavljene tražbine određuje se za dan </w:t>
      </w:r>
      <w:r w:rsidR="0047521D">
        <w:rPr>
          <w:rFonts w:cs="Times New Roman" w:eastAsia="Calibri" w:hAnsi="Times New Roman" w:ascii="Times New Roman"/>
          <w:b/>
          <w:sz w:val="24"/>
          <w:szCs w:val="24"/>
        </w:rPr>
        <w:t>19. studenog 2015. godine u 09,30</w:t>
      </w:r>
      <w:r w:rsidRPr="008A2E3E">
        <w:rPr>
          <w:rFonts w:cs="Times New Roman" w:eastAsia="Calibri" w:hAnsi="Times New Roman" w:ascii="Times New Roman"/>
          <w:b/>
          <w:sz w:val="24"/>
          <w:szCs w:val="24"/>
        </w:rPr>
        <w:t xml:space="preserve"> sati u Šibeniku</w:t>
      </w:r>
      <w:r w:rsidRPr="008A2E3E">
        <w:rPr>
          <w:rFonts w:cs="Times New Roman" w:eastAsia="Calibri" w:hAnsi="Times New Roman" w:ascii="Times New Roman"/>
          <w:sz w:val="24"/>
          <w:szCs w:val="24"/>
        </w:rPr>
        <w:t xml:space="preserve"> u prostorijama Stalne službe u Šibeniku, Stjepana Radića 81, soba broj 212, te odmah nakon njega će se održati i izvještajno ročište.</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8. Otvaranje stečajnog postupka upisat će se u sudski re</w:t>
      </w:r>
      <w:r>
        <w:rPr>
          <w:rFonts w:cs="Times New Roman" w:eastAsia="Calibri" w:hAnsi="Times New Roman" w:ascii="Times New Roman"/>
          <w:sz w:val="24"/>
          <w:szCs w:val="24"/>
        </w:rPr>
        <w:t>gistar Trgovačkog suda u Zadru</w:t>
      </w:r>
      <w:r w:rsidR="00CD6443">
        <w:rPr>
          <w:rFonts w:cs="Times New Roman" w:eastAsia="Calibri" w:hAnsi="Times New Roman" w:ascii="Times New Roman"/>
          <w:sz w:val="24"/>
          <w:szCs w:val="24"/>
        </w:rPr>
        <w:t>, Stalne službe u Šibeniku</w:t>
      </w:r>
      <w:r w:rsidRPr="008A2E3E">
        <w:rPr>
          <w:rFonts w:cs="Times New Roman" w:eastAsia="Calibri" w:hAnsi="Times New Roman" w:ascii="Times New Roman"/>
          <w:sz w:val="24"/>
          <w:szCs w:val="24"/>
        </w:rPr>
        <w:t xml:space="preserve">, te će se dostaviti Općinskom sudu u </w:t>
      </w:r>
      <w:r>
        <w:rPr>
          <w:rFonts w:cs="Times New Roman" w:eastAsia="Calibri" w:hAnsi="Times New Roman" w:ascii="Times New Roman"/>
          <w:sz w:val="24"/>
          <w:szCs w:val="24"/>
        </w:rPr>
        <w:t>Zadru</w:t>
      </w:r>
      <w:r w:rsidRPr="008A2E3E">
        <w:rPr>
          <w:rFonts w:cs="Times New Roman" w:eastAsia="Calibri" w:hAnsi="Times New Roman" w:ascii="Times New Roman"/>
          <w:sz w:val="24"/>
          <w:szCs w:val="24"/>
        </w:rPr>
        <w:t xml:space="preserve">, Zemljišno knjižnom odjelu, radi upisa </w:t>
      </w:r>
      <w:r w:rsidR="0047521D">
        <w:rPr>
          <w:rFonts w:cs="Times New Roman" w:eastAsia="Calibri" w:hAnsi="Times New Roman" w:ascii="Times New Roman"/>
          <w:sz w:val="24"/>
          <w:szCs w:val="24"/>
        </w:rPr>
        <w:t>zabilježbe u zemljišnoj knjizi, na čest. zem. 3590/4 K.O. Crno.</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center"/>
        <w:rPr>
          <w:rFonts w:cs="Times New Roman" w:eastAsia="Calibri" w:hAnsi="Times New Roman" w:ascii="Times New Roman"/>
          <w:sz w:val="24"/>
          <w:szCs w:val="24"/>
        </w:rPr>
      </w:pPr>
      <w:r w:rsidRPr="008A2E3E">
        <w:rPr>
          <w:rFonts w:cs="Times New Roman" w:eastAsia="Calibri" w:hAnsi="Times New Roman" w:ascii="Times New Roman"/>
          <w:sz w:val="24"/>
          <w:szCs w:val="24"/>
        </w:rPr>
        <w:t>Obrazloženje</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Predlagatelj </w:t>
      </w:r>
      <w:r>
        <w:rPr>
          <w:rFonts w:cs="Times New Roman" w:eastAsia="Calibri" w:hAnsi="Times New Roman" w:ascii="Times New Roman"/>
          <w:sz w:val="24"/>
          <w:szCs w:val="24"/>
        </w:rPr>
        <w:t>RHMF Porezna uprava – Područni ured Šibenik, zastupana po ŽDO Šibenik, Građansko-upravni odjel,</w:t>
      </w:r>
      <w:r w:rsidRPr="008A2E3E">
        <w:rPr>
          <w:rFonts w:cs="Times New Roman" w:eastAsia="Calibri" w:hAnsi="Times New Roman" w:ascii="Times New Roman"/>
          <w:sz w:val="24"/>
          <w:szCs w:val="24"/>
        </w:rPr>
        <w:t xml:space="preserve"> podnio je ovom sudu dana </w:t>
      </w:r>
      <w:r>
        <w:rPr>
          <w:rFonts w:cs="Times New Roman" w:eastAsia="Calibri" w:hAnsi="Times New Roman" w:ascii="Times New Roman"/>
          <w:sz w:val="24"/>
          <w:szCs w:val="24"/>
        </w:rPr>
        <w:t>18</w:t>
      </w:r>
      <w:r w:rsidRPr="008A2E3E">
        <w:rPr>
          <w:rFonts w:cs="Times New Roman" w:eastAsia="Calibri" w:hAnsi="Times New Roman" w:ascii="Times New Roman"/>
          <w:sz w:val="24"/>
          <w:szCs w:val="24"/>
        </w:rPr>
        <w:t xml:space="preserve">. </w:t>
      </w:r>
      <w:r>
        <w:rPr>
          <w:rFonts w:cs="Times New Roman" w:eastAsia="Calibri" w:hAnsi="Times New Roman" w:ascii="Times New Roman"/>
          <w:sz w:val="24"/>
          <w:szCs w:val="24"/>
        </w:rPr>
        <w:t>svibnja 2015</w:t>
      </w:r>
      <w:r w:rsidRPr="008A2E3E">
        <w:rPr>
          <w:rFonts w:cs="Times New Roman" w:eastAsia="Calibri" w:hAnsi="Times New Roman" w:ascii="Times New Roman"/>
          <w:sz w:val="24"/>
          <w:szCs w:val="24"/>
        </w:rPr>
        <w:t>. godine prijedlog za otvaranje stečajnog postupka nad dužnikom, sukladno čl. 49. st. 2. Zakona o financijskom poslovanju i predstečajnoj nagodbi ("Narodne novine broj 108/12 i 144/12).</w:t>
      </w: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U prijedlogu se navodi da je kod dužnika utvrđen stečajni razlog za otvaranje stečajnog postupka predviđen čl. 4. st. 2. Stečajnog zakona – nesposobnost za plaćanje.</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Rješenjem ovog suda od dana 26</w:t>
      </w:r>
      <w:r w:rsidRPr="008A2E3E">
        <w:rPr>
          <w:rFonts w:cs="Times New Roman" w:eastAsia="Calibri" w:hAnsi="Times New Roman" w:ascii="Times New Roman"/>
          <w:sz w:val="24"/>
          <w:szCs w:val="24"/>
        </w:rPr>
        <w:t xml:space="preserve">. </w:t>
      </w:r>
      <w:r>
        <w:rPr>
          <w:rFonts w:cs="Times New Roman" w:eastAsia="Calibri" w:hAnsi="Times New Roman" w:ascii="Times New Roman"/>
          <w:sz w:val="24"/>
          <w:szCs w:val="24"/>
        </w:rPr>
        <w:t>lipnja 2015</w:t>
      </w:r>
      <w:r w:rsidRPr="008A2E3E">
        <w:rPr>
          <w:rFonts w:cs="Times New Roman" w:eastAsia="Calibri" w:hAnsi="Times New Roman" w:ascii="Times New Roman"/>
          <w:sz w:val="24"/>
          <w:szCs w:val="24"/>
        </w:rPr>
        <w:t>. godine pokrenut je prethodni postupak te je zakazano ročište radi rasprave o uvjetima za otvaranje stečajnog postupka nad imovinom dužnika.</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RHMF Porezna uprava – Područni ured Šibenik, zastupana po ŽDO Šibenik, Građansko-upravni odjel</w:t>
      </w:r>
      <w:r w:rsidRPr="008A2E3E">
        <w:rPr>
          <w:rFonts w:cs="Times New Roman" w:eastAsia="Calibri" w:hAnsi="Times New Roman" w:ascii="Times New Roman"/>
          <w:sz w:val="24"/>
          <w:szCs w:val="24"/>
        </w:rPr>
        <w:t xml:space="preserve"> je dostavio potvrdu o blokadi iz koje je vidljivo da je dužnik u neprekidnoj blokadi </w:t>
      </w:r>
      <w:r>
        <w:rPr>
          <w:rFonts w:cs="Times New Roman" w:eastAsia="Calibri" w:hAnsi="Times New Roman" w:ascii="Times New Roman"/>
          <w:sz w:val="24"/>
          <w:szCs w:val="24"/>
        </w:rPr>
        <w:t>154 dana</w:t>
      </w:r>
      <w:r w:rsidRPr="008A2E3E">
        <w:rPr>
          <w:rFonts w:cs="Times New Roman" w:eastAsia="Calibri" w:hAnsi="Times New Roman" w:ascii="Times New Roman"/>
          <w:sz w:val="24"/>
          <w:szCs w:val="24"/>
        </w:rPr>
        <w:t xml:space="preserve"> i da nepodmirene obveze na taj dan iznose </w:t>
      </w:r>
      <w:r>
        <w:rPr>
          <w:rFonts w:cs="Times New Roman" w:eastAsia="Calibri" w:hAnsi="Times New Roman" w:ascii="Times New Roman"/>
          <w:sz w:val="24"/>
          <w:szCs w:val="24"/>
        </w:rPr>
        <w:t>108.955,05</w:t>
      </w:r>
      <w:r w:rsidRPr="008A2E3E">
        <w:rPr>
          <w:rFonts w:cs="Times New Roman" w:eastAsia="Calibri" w:hAnsi="Times New Roman" w:ascii="Times New Roman"/>
          <w:sz w:val="24"/>
          <w:szCs w:val="24"/>
        </w:rPr>
        <w:t xml:space="preserve"> kuna.</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Dužnik </w:t>
      </w:r>
      <w:r>
        <w:rPr>
          <w:rFonts w:cs="Times New Roman" w:eastAsia="Calibri" w:hAnsi="Times New Roman" w:ascii="Times New Roman"/>
          <w:sz w:val="24"/>
          <w:szCs w:val="24"/>
        </w:rPr>
        <w:t>je</w:t>
      </w:r>
      <w:r w:rsidRPr="008A2E3E">
        <w:rPr>
          <w:rFonts w:cs="Times New Roman" w:eastAsia="Calibri" w:hAnsi="Times New Roman" w:ascii="Times New Roman"/>
          <w:sz w:val="24"/>
          <w:szCs w:val="24"/>
        </w:rPr>
        <w:t xml:space="preserve"> pristupio na ročište radi rasprave o uvjetima za otvaranje stečajnog postupka nad imovinom dužnika, </w:t>
      </w:r>
      <w:r>
        <w:rPr>
          <w:rFonts w:cs="Times New Roman" w:eastAsia="Calibri" w:hAnsi="Times New Roman" w:ascii="Times New Roman"/>
          <w:sz w:val="24"/>
          <w:szCs w:val="24"/>
        </w:rPr>
        <w:t xml:space="preserve">te je utvrđeno da dužnik ima nekretninu i imovine iz koje bi se mogli pokriti troškovi stečajnog postupka, </w:t>
      </w:r>
      <w:r w:rsidRPr="008A2E3E">
        <w:rPr>
          <w:rFonts w:cs="Times New Roman" w:eastAsia="Calibri" w:hAnsi="Times New Roman" w:ascii="Times New Roman"/>
          <w:sz w:val="24"/>
          <w:szCs w:val="24"/>
        </w:rPr>
        <w:t>sto</w:t>
      </w:r>
      <w:r w:rsidR="00A23E7A">
        <w:rPr>
          <w:rFonts w:cs="Times New Roman" w:eastAsia="Calibri" w:hAnsi="Times New Roman" w:ascii="Times New Roman"/>
          <w:sz w:val="24"/>
          <w:szCs w:val="24"/>
        </w:rPr>
        <w:t>ga je, rješenjem ovog suda od 16</w:t>
      </w:r>
      <w:r w:rsidRPr="008A2E3E">
        <w:rPr>
          <w:rFonts w:cs="Times New Roman" w:eastAsia="Calibri" w:hAnsi="Times New Roman" w:ascii="Times New Roman"/>
          <w:sz w:val="24"/>
          <w:szCs w:val="24"/>
        </w:rPr>
        <w:t xml:space="preserve">. </w:t>
      </w:r>
      <w:r>
        <w:rPr>
          <w:rFonts w:cs="Times New Roman" w:eastAsia="Calibri" w:hAnsi="Times New Roman" w:ascii="Times New Roman"/>
          <w:sz w:val="24"/>
          <w:szCs w:val="24"/>
        </w:rPr>
        <w:t>rujn</w:t>
      </w:r>
      <w:r w:rsidRPr="008A2E3E">
        <w:rPr>
          <w:rFonts w:cs="Times New Roman" w:eastAsia="Calibri" w:hAnsi="Times New Roman" w:ascii="Times New Roman"/>
          <w:sz w:val="24"/>
          <w:szCs w:val="24"/>
        </w:rPr>
        <w:t>a 2015. godine, imenovan stečajni upravitelj nad dužnikom</w:t>
      </w:r>
      <w:r w:rsidR="00FB0407">
        <w:rPr>
          <w:rFonts w:cs="Times New Roman" w:eastAsia="Calibri" w:hAnsi="Times New Roman" w:ascii="Times New Roman"/>
          <w:sz w:val="24"/>
          <w:szCs w:val="24"/>
        </w:rPr>
        <w:t>,</w:t>
      </w:r>
      <w:r w:rsidRPr="008A2E3E">
        <w:rPr>
          <w:rFonts w:cs="Times New Roman" w:eastAsia="Calibri" w:hAnsi="Times New Roman" w:ascii="Times New Roman"/>
          <w:sz w:val="24"/>
          <w:szCs w:val="24"/>
        </w:rPr>
        <w:t xml:space="preserve"> </w:t>
      </w:r>
      <w:r w:rsidR="00FB0407">
        <w:rPr>
          <w:rFonts w:cs="Times New Roman" w:eastAsia="Calibri" w:hAnsi="Times New Roman" w:ascii="Times New Roman"/>
          <w:sz w:val="24"/>
          <w:szCs w:val="24"/>
        </w:rPr>
        <w:t>Ivica Matas</w:t>
      </w:r>
      <w:r w:rsidRPr="008A2E3E">
        <w:rPr>
          <w:rFonts w:cs="Times New Roman" w:eastAsia="Calibri" w:hAnsi="Times New Roman" w:ascii="Times New Roman"/>
          <w:sz w:val="24"/>
          <w:szCs w:val="24"/>
        </w:rPr>
        <w:t xml:space="preserve"> iz Šibenika, dipl. </w:t>
      </w:r>
      <w:r w:rsidR="00FB0407">
        <w:rPr>
          <w:rFonts w:cs="Times New Roman" w:eastAsia="Calibri" w:hAnsi="Times New Roman" w:ascii="Times New Roman"/>
          <w:sz w:val="24"/>
          <w:szCs w:val="24"/>
        </w:rPr>
        <w:t>iur iz Šibenika.</w:t>
      </w:r>
    </w:p>
    <w:p w:rsidRDefault="008A2E3E" w:rsidP="008A2E3E" w:rsidR="008A2E3E" w:rsidRPr="008A2E3E">
      <w:pPr>
        <w:spacing w:lineRule="auto" w:line="240" w:after="0"/>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                                                   </w:t>
      </w: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53., a u svezi čl. 4., 54. i 55. SZ, valjalo odlučiti kao u izreci ovog rješenja. </w:t>
      </w:r>
    </w:p>
    <w:p w:rsidRDefault="008A2E3E" w:rsidP="008A2E3E" w:rsidR="008A2E3E" w:rsidRPr="008A2E3E">
      <w:pPr>
        <w:spacing w:lineRule="auto" w:line="240" w:after="0"/>
        <w:rPr>
          <w:rFonts w:cs="Times New Roman" w:eastAsia="Calibri" w:hAnsi="Times New Roman" w:ascii="Times New Roman"/>
          <w:sz w:val="24"/>
          <w:szCs w:val="24"/>
        </w:rPr>
      </w:pPr>
    </w:p>
    <w:p w:rsidRDefault="00A23E7A" w:rsidP="00FB0407" w:rsidR="008A2E3E" w:rsidRPr="008A2E3E">
      <w:pPr>
        <w:spacing w:lineRule="auto" w:line="240" w:after="0"/>
        <w:jc w:val="center"/>
        <w:rPr>
          <w:rFonts w:cs="Times New Roman" w:eastAsia="Calibri" w:hAnsi="Times New Roman" w:ascii="Times New Roman"/>
          <w:sz w:val="24"/>
          <w:szCs w:val="24"/>
        </w:rPr>
      </w:pPr>
      <w:r>
        <w:rPr>
          <w:rFonts w:cs="Times New Roman" w:eastAsia="Calibri" w:hAnsi="Times New Roman" w:ascii="Times New Roman"/>
          <w:sz w:val="24"/>
          <w:szCs w:val="24"/>
        </w:rPr>
        <w:t>U Šibeniku, 16</w:t>
      </w:r>
      <w:r w:rsidR="008A2E3E" w:rsidRPr="008A2E3E">
        <w:rPr>
          <w:rFonts w:cs="Times New Roman" w:eastAsia="Calibri" w:hAnsi="Times New Roman" w:ascii="Times New Roman"/>
          <w:sz w:val="24"/>
          <w:szCs w:val="24"/>
        </w:rPr>
        <w:t xml:space="preserve">. </w:t>
      </w:r>
      <w:r w:rsidR="00D12ED0">
        <w:rPr>
          <w:rFonts w:cs="Times New Roman" w:eastAsia="Calibri" w:hAnsi="Times New Roman" w:ascii="Times New Roman"/>
          <w:sz w:val="24"/>
          <w:szCs w:val="24"/>
        </w:rPr>
        <w:t>rujn</w:t>
      </w:r>
      <w:r w:rsidR="008A2E3E" w:rsidRPr="008A2E3E">
        <w:rPr>
          <w:rFonts w:cs="Times New Roman" w:eastAsia="Calibri" w:hAnsi="Times New Roman" w:ascii="Times New Roman"/>
          <w:sz w:val="24"/>
          <w:szCs w:val="24"/>
        </w:rPr>
        <w:t>a 2015. godine</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ind w:firstLine="708" w:left="5664"/>
        <w:rPr>
          <w:rFonts w:cs="Times New Roman" w:eastAsia="Calibri" w:hAnsi="Times New Roman" w:ascii="Times New Roman"/>
          <w:sz w:val="24"/>
          <w:szCs w:val="24"/>
        </w:rPr>
      </w:pPr>
      <w:r w:rsidRPr="008A2E3E">
        <w:rPr>
          <w:rFonts w:cs="Times New Roman" w:eastAsia="Calibri" w:hAnsi="Times New Roman" w:ascii="Times New Roman"/>
          <w:sz w:val="24"/>
          <w:szCs w:val="24"/>
        </w:rPr>
        <w:t>STEČAJNI SUDAC:</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                                                                                                             Terezija Goreta</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lastRenderedPageBreak/>
        <w:t>POUKA O PRAVNOM LIJEKU:</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ind w:firstLine="708"/>
        <w:jc w:val="both"/>
        <w:rPr>
          <w:rFonts w:cs="Times New Roman" w:eastAsia="Calibri" w:hAnsi="Times New Roman" w:ascii="Times New Roman"/>
          <w:sz w:val="24"/>
          <w:szCs w:val="24"/>
        </w:rPr>
      </w:pPr>
      <w:r w:rsidRPr="008A2E3E">
        <w:rPr>
          <w:rFonts w:cs="Times New Roman" w:eastAsia="Calibri" w:hAnsi="Times New Roman" w:ascii="Times New Roman"/>
          <w:sz w:val="24"/>
          <w:szCs w:val="24"/>
        </w:rPr>
        <w:t>Protiv ovog rješenja dopuštena je žalba. Žalbu može podnijeti osoba koja je bila zastupnik dužnika pravne osobe do dana nastupanja pravnih posljedica otvaranja stečajnog postupka (čl.53.st.8 SZ). Žalba se izjavljuje putem ovog suda za Visoki trgovačkom sud RH u roku od 8 dana od dana dostave ovog rješenja. Žalba ne zadržava ovrhu ovog rješenja.</w:t>
      </w:r>
    </w:p>
    <w:p w:rsidRDefault="008A2E3E" w:rsidP="008A2E3E" w:rsidR="008A2E3E" w:rsidRPr="008A2E3E">
      <w:pPr>
        <w:spacing w:lineRule="auto" w:line="240" w:after="0"/>
        <w:jc w:val="both"/>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DN-a:</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stečajnom dužniku</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punomoćniku predlagatelja,</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stečajnom upravitelju,</w:t>
      </w:r>
    </w:p>
    <w:p w:rsidRDefault="008A2E3E" w:rsidP="008A2E3E" w:rsidR="00A54398">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Fina</w:t>
      </w:r>
      <w:r w:rsidR="00A54398">
        <w:rPr>
          <w:rFonts w:cs="Times New Roman" w:eastAsia="Calibri" w:hAnsi="Times New Roman" w:ascii="Times New Roman"/>
          <w:sz w:val="24"/>
          <w:szCs w:val="24"/>
        </w:rPr>
        <w:t xml:space="preserve"> Šibenik</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Porezna uprava</w:t>
      </w:r>
      <w:r w:rsidR="00FB0407">
        <w:rPr>
          <w:rFonts w:cs="Times New Roman" w:eastAsia="Calibri" w:hAnsi="Times New Roman" w:ascii="Times New Roman"/>
          <w:sz w:val="24"/>
          <w:szCs w:val="24"/>
        </w:rPr>
        <w:t xml:space="preserve"> </w:t>
      </w:r>
      <w:r w:rsidR="00A54398">
        <w:rPr>
          <w:rFonts w:cs="Times New Roman" w:eastAsia="Calibri" w:hAnsi="Times New Roman" w:ascii="Times New Roman"/>
          <w:sz w:val="24"/>
          <w:szCs w:val="24"/>
        </w:rPr>
        <w:t>– Područni ured Šibenik</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sudski registar</w:t>
      </w:r>
      <w:r w:rsidR="00FB0407">
        <w:rPr>
          <w:rFonts w:cs="Times New Roman" w:eastAsia="Calibri" w:hAnsi="Times New Roman" w:ascii="Times New Roman"/>
          <w:sz w:val="24"/>
          <w:szCs w:val="24"/>
        </w:rPr>
        <w:t xml:space="preserve"> </w:t>
      </w:r>
      <w:r w:rsidR="00A54398">
        <w:rPr>
          <w:rFonts w:cs="Times New Roman" w:eastAsia="Calibri" w:hAnsi="Times New Roman" w:ascii="Times New Roman"/>
          <w:sz w:val="24"/>
          <w:szCs w:val="24"/>
        </w:rPr>
        <w:t>Šibenik</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xml:space="preserve">- Zemljišno-knjižni odjel </w:t>
      </w:r>
      <w:r w:rsidR="00FB0407">
        <w:rPr>
          <w:rFonts w:cs="Times New Roman" w:eastAsia="Calibri" w:hAnsi="Times New Roman" w:ascii="Times New Roman"/>
          <w:sz w:val="24"/>
          <w:szCs w:val="24"/>
        </w:rPr>
        <w:t>Zadar</w:t>
      </w:r>
      <w:r w:rsidRPr="008A2E3E">
        <w:rPr>
          <w:rFonts w:cs="Times New Roman" w:eastAsia="Calibri" w:hAnsi="Times New Roman" w:ascii="Times New Roman"/>
          <w:sz w:val="24"/>
          <w:szCs w:val="24"/>
        </w:rPr>
        <w:t xml:space="preserve"> </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Lučka kapetanija – registar brodova</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Hrvatska agencija za civilno zrakoplovstvo, Zagreb, Ulica grada Vukovara 284</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Državni zavod za intelektualno vlasništvo, Zagreb, Ulica grada Vukovara 78</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Ministarstvo pravosuđa RH, Zagreb, Ulica grada Vukovara 49</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e - oglasna ploča Stalne službe u Šibeniku</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Narodne novine – u oglasu</w:t>
      </w:r>
    </w:p>
    <w:p w:rsidRDefault="008A2E3E" w:rsidP="008A2E3E" w:rsidR="008A2E3E" w:rsidRPr="008A2E3E">
      <w:pPr>
        <w:spacing w:lineRule="auto" w:line="240" w:after="0"/>
        <w:rPr>
          <w:rFonts w:cs="Times New Roman" w:eastAsia="Calibri" w:hAnsi="Times New Roman" w:ascii="Times New Roman"/>
          <w:sz w:val="24"/>
          <w:szCs w:val="24"/>
        </w:rPr>
      </w:pPr>
      <w:r w:rsidRPr="008A2E3E">
        <w:rPr>
          <w:rFonts w:cs="Times New Roman" w:eastAsia="Calibri" w:hAnsi="Times New Roman" w:ascii="Times New Roman"/>
          <w:sz w:val="24"/>
          <w:szCs w:val="24"/>
        </w:rPr>
        <w:t>- VTS RH web stranica, oglas</w:t>
      </w: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8A2E3E" w:rsidP="008A2E3E" w:rsidR="008A2E3E" w:rsidRPr="008A2E3E">
      <w:pPr>
        <w:spacing w:lineRule="auto" w:line="240" w:after="0"/>
        <w:rPr>
          <w:rFonts w:cs="Times New Roman" w:eastAsia="Calibri" w:hAnsi="Times New Roman" w:ascii="Times New Roman"/>
          <w:sz w:val="24"/>
          <w:szCs w:val="24"/>
        </w:rPr>
      </w:pPr>
    </w:p>
    <w:p w:rsidRDefault="001D2CFC" w:rsidP="008A2E3E" w:rsidR="00261F70" w:rsidRPr="008A2E3E">
      <w:pPr>
        <w:pStyle w:val="Bezproreda"/>
        <w:rPr>
          <w:rFonts w:cs="Times New Roman" w:hAnsi="Times New Roman" w:ascii="Times New Roman"/>
          <w:sz w:val="24"/>
          <w:szCs w:val="24"/>
        </w:rPr>
      </w:pPr>
    </w:p>
    <w:sectPr w:rsidSect="00FB0407" w:rsidR="00261F70" w:rsidRPr="008A2E3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7A80" w:rsidP="00FB0407" w:rsidR="00887A80">
      <w:pPr>
        <w:spacing w:lineRule="auto" w:line="240" w:after="0"/>
      </w:pPr>
      <w:r>
        <w:separator/>
      </w:r>
    </w:p>
  </w:endnote>
  <w:endnote w:id="0" w:type="continuationSeparator">
    <w:p w:rsidRDefault="00887A80" w:rsidP="00FB0407" w:rsidR="00887A8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7A80" w:rsidP="00FB0407" w:rsidR="00887A80">
      <w:pPr>
        <w:spacing w:lineRule="auto" w:line="240" w:after="0"/>
      </w:pPr>
      <w:r>
        <w:separator/>
      </w:r>
    </w:p>
  </w:footnote>
  <w:footnote w:id="0" w:type="continuationSeparator">
    <w:p w:rsidRDefault="00887A80" w:rsidP="00FB0407" w:rsidR="00887A8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345522642"/>
      <w:docPartObj>
        <w:docPartGallery w:val="Page Numbers (Top of Page)"/>
        <w:docPartUnique/>
      </w:docPartObj>
    </w:sdtPr>
    <w:sdtEndPr/>
    <w:sdtContent>
      <w:p w:rsidRDefault="00FB0407" w:rsidR="00FB0407" w:rsidRPr="00FB0407">
        <w:pPr>
          <w:pStyle w:val="Zaglavlje"/>
          <w:rPr>
            <w:rFonts w:cs="Times New Roman" w:hAnsi="Times New Roman" w:ascii="Times New Roman"/>
            <w:sz w:val="24"/>
            <w:szCs w:val="24"/>
          </w:rPr>
        </w:pPr>
        <w:r w:rsidRPr="00FB0407">
          <w:rPr>
            <w:rFonts w:cs="Times New Roman" w:hAnsi="Times New Roman" w:ascii="Times New Roman"/>
            <w:sz w:val="24"/>
            <w:szCs w:val="24"/>
          </w:rPr>
          <w:t xml:space="preserve">                                             </w:t>
        </w:r>
        <w:r>
          <w:rPr>
            <w:rFonts w:cs="Times New Roman" w:hAnsi="Times New Roman" w:ascii="Times New Roman"/>
            <w:sz w:val="24"/>
            <w:szCs w:val="24"/>
          </w:rPr>
          <w:t xml:space="preserve">                         </w:t>
        </w:r>
        <w:r w:rsidRPr="00FB0407">
          <w:rPr>
            <w:rFonts w:cs="Times New Roman" w:hAnsi="Times New Roman" w:ascii="Times New Roman"/>
            <w:sz w:val="24"/>
            <w:szCs w:val="24"/>
          </w:rPr>
          <w:t xml:space="preserve">   </w:t>
        </w:r>
        <w:r w:rsidRPr="00FB0407">
          <w:rPr>
            <w:rFonts w:cs="Times New Roman" w:hAnsi="Times New Roman" w:ascii="Times New Roman"/>
            <w:sz w:val="24"/>
            <w:szCs w:val="24"/>
          </w:rPr>
          <w:fldChar w:fldCharType="begin"/>
        </w:r>
        <w:r w:rsidRPr="00FB0407">
          <w:rPr>
            <w:rFonts w:cs="Times New Roman" w:hAnsi="Times New Roman" w:ascii="Times New Roman"/>
            <w:sz w:val="24"/>
            <w:szCs w:val="24"/>
          </w:rPr>
          <w:instrText>PAGE   \* MERGEFORMAT</w:instrText>
        </w:r>
        <w:r w:rsidRPr="00FB0407">
          <w:rPr>
            <w:rFonts w:cs="Times New Roman" w:hAnsi="Times New Roman" w:ascii="Times New Roman"/>
            <w:sz w:val="24"/>
            <w:szCs w:val="24"/>
          </w:rPr>
          <w:fldChar w:fldCharType="separate"/>
        </w:r>
        <w:r w:rsidR="001D2CFC">
          <w:rPr>
            <w:rFonts w:cs="Times New Roman" w:hAnsi="Times New Roman" w:ascii="Times New Roman"/>
            <w:noProof/>
            <w:sz w:val="24"/>
            <w:szCs w:val="24"/>
          </w:rPr>
          <w:t>3</w:t>
        </w:r>
        <w:r w:rsidRPr="00FB0407">
          <w:rPr>
            <w:rFonts w:cs="Times New Roman" w:hAnsi="Times New Roman" w:ascii="Times New Roman"/>
            <w:sz w:val="24"/>
            <w:szCs w:val="24"/>
          </w:rPr>
          <w:fldChar w:fldCharType="end"/>
        </w:r>
        <w:r w:rsidRPr="00FB0407">
          <w:rPr>
            <w:rFonts w:cs="Times New Roman" w:hAnsi="Times New Roman" w:ascii="Times New Roman"/>
            <w:sz w:val="24"/>
            <w:szCs w:val="24"/>
          </w:rPr>
          <w:t xml:space="preserve">  </w:t>
        </w:r>
        <w:r>
          <w:rPr>
            <w:rFonts w:cs="Times New Roman" w:hAnsi="Times New Roman" w:ascii="Times New Roman"/>
            <w:sz w:val="24"/>
            <w:szCs w:val="24"/>
          </w:rPr>
          <w:t xml:space="preserve">                                                      </w:t>
        </w:r>
        <w:r w:rsidRPr="00FB0407">
          <w:rPr>
            <w:rFonts w:cs="Times New Roman" w:hAnsi="Times New Roman" w:ascii="Times New Roman"/>
            <w:sz w:val="24"/>
            <w:szCs w:val="24"/>
          </w:rPr>
          <w:t>9 St-52/15</w:t>
        </w:r>
      </w:p>
    </w:sdtContent>
  </w:sdt>
  <w:p w:rsidRDefault="00FB0407" w:rsidR="00FB040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2E3E"/>
    <w:rsid w:val="000B3467"/>
    <w:rsid w:val="00123363"/>
    <w:rsid w:val="001D2CFC"/>
    <w:rsid w:val="001F7353"/>
    <w:rsid w:val="0047521D"/>
    <w:rsid w:val="00763C47"/>
    <w:rsid w:val="00804E06"/>
    <w:rsid w:val="008312CB"/>
    <w:rsid w:val="00887A80"/>
    <w:rsid w:val="008A2E3E"/>
    <w:rsid w:val="009A289F"/>
    <w:rsid w:val="00A23E7A"/>
    <w:rsid w:val="00A54398"/>
    <w:rsid w:val="00CD6443"/>
    <w:rsid w:val="00D12ED0"/>
    <w:rsid w:val="00E90FE6"/>
    <w:rsid w:val="00FB04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A2E3E"/>
    <w:pPr>
      <w:spacing w:lineRule="auto" w:line="240" w:after="0"/>
    </w:pPr>
  </w:style>
  <w:style w:styleId="Zaglavlje" w:type="paragraph">
    <w:name w:val="header"/>
    <w:basedOn w:val="Normal"/>
    <w:link w:val="ZaglavljeChar"/>
    <w:uiPriority w:val="99"/>
    <w:unhideWhenUsed/>
    <w:rsid w:val="00FB040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0407"/>
  </w:style>
  <w:style w:styleId="Podnoje" w:type="paragraph">
    <w:name w:val="footer"/>
    <w:basedOn w:val="Normal"/>
    <w:link w:val="PodnojeChar"/>
    <w:uiPriority w:val="99"/>
    <w:unhideWhenUsed/>
    <w:rsid w:val="00FB040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0407"/>
  </w:style>
  <w:style w:styleId="Tekstbalonia" w:type="paragraph">
    <w:name w:val="Balloon Text"/>
    <w:basedOn w:val="Normal"/>
    <w:link w:val="TekstbaloniaChar"/>
    <w:uiPriority w:val="99"/>
    <w:semiHidden/>
    <w:unhideWhenUsed/>
    <w:rsid w:val="00CD644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6443"/>
    <w:rPr>
      <w:rFonts w:cs="Tahoma" w:hAnsi="Tahoma" w:ascii="Tahoma"/>
      <w:sz w:val="16"/>
      <w:szCs w:val="16"/>
    </w:rPr>
  </w:style>
  <w:style w:styleId="Tekstrezerviranogmjesta" w:type="character">
    <w:name w:val="Placeholder Text"/>
    <w:basedOn w:val="Zadanifontodlomka"/>
    <w:uiPriority w:val="99"/>
    <w:semiHidden/>
    <w:rsid w:val="00804E06"/>
    <w:rPr>
      <w:color w:val="808080"/>
      <w:bdr w:space="0" w:sz="0" w:color="auto" w:val="none"/>
      <w:shd w:fill="auto" w:color="auto" w:val="clear"/>
    </w:rPr>
  </w:style>
  <w:style w:customStyle="true" w:styleId="eSPISCCParagraphDefaultFont" w:type="character">
    <w:name w:val="eSPIS_CC_Paragraph Default Font"/>
    <w:basedOn w:val="Zadanifontodlomka"/>
    <w:rsid w:val="00804E06"/>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4E06"/>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4E06"/>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4E06"/>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A2E3E"/>
    <w:pPr>
      <w:spacing w:after="0" w:line="240" w:lineRule="auto"/>
    </w:pPr>
  </w:style>
  <w:style w:styleId="Zaglavlje" w:type="paragraph">
    <w:name w:val="header"/>
    <w:basedOn w:val="Normal"/>
    <w:link w:val="ZaglavljeChar"/>
    <w:uiPriority w:val="99"/>
    <w:unhideWhenUsed/>
    <w:rsid w:val="00FB040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0407"/>
  </w:style>
  <w:style w:styleId="Podnoje" w:type="paragraph">
    <w:name w:val="footer"/>
    <w:basedOn w:val="Normal"/>
    <w:link w:val="PodnojeChar"/>
    <w:uiPriority w:val="99"/>
    <w:unhideWhenUsed/>
    <w:rsid w:val="00FB040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0407"/>
  </w:style>
  <w:style w:styleId="Tekstbalonia" w:type="paragraph">
    <w:name w:val="Balloon Text"/>
    <w:basedOn w:val="Normal"/>
    <w:link w:val="TekstbaloniaChar"/>
    <w:uiPriority w:val="99"/>
    <w:semiHidden/>
    <w:unhideWhenUsed/>
    <w:rsid w:val="00CD644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D6443"/>
    <w:rPr>
      <w:rFonts w:ascii="Tahoma" w:cs="Tahoma" w:hAnsi="Tahoma"/>
      <w:sz w:val="16"/>
      <w:szCs w:val="16"/>
    </w:rPr>
  </w:style>
  <w:style w:styleId="Tekstrezerviranogmjesta" w:type="character">
    <w:name w:val="Placeholder Text"/>
    <w:basedOn w:val="Zadanifontodlomka"/>
    <w:uiPriority w:val="99"/>
    <w:semiHidden/>
    <w:rsid w:val="00804E06"/>
    <w:rPr>
      <w:color w:val="808080"/>
      <w:bdr w:color="auto" w:space="0" w:sz="0" w:val="none"/>
      <w:shd w:color="auto" w:fill="auto" w:val="clear"/>
    </w:rPr>
  </w:style>
  <w:style w:customStyle="1" w:styleId="eSPISCCParagraphDefaultFont" w:type="character">
    <w:name w:val="eSPIS_CC_Paragraph Default Font"/>
    <w:basedOn w:val="Zadanifontodlomka"/>
    <w:rsid w:val="00804E06"/>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4E06"/>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4E06"/>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4E06"/>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1403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zvorni_sadrzaj>
    <derivirana_varijabla naziv="DomainObject.Predmet.OstaliListFormated_1">
      <item>ŽDO U ŠIBENIKU - Građansko-upravni odjel punomoćnik sudionika u postupku RHMF POREZNA UPRAVA - Područni ured Šibenik</item>
    </derivirana_varijabla>
  </DomainObject.Predmet.OstaliListFormated>
  <DomainObject.Predmet.OstaliListFormatedOIB>
    <izvorni_sadrzaj>
      <item>ŽDO U ŠIBENIKU - Građansko-upravni odjel punomoćnik sudionika u postupku RHMF POREZNA UPRAVA - Područni ured Šibenik</item>
    </izvorni_sadrzaj>
    <derivirana_varijabla naziv="DomainObject.Predmet.OstaliListFormatedOIB_1">
      <item>ŽDO U ŠIBENIKU - Građansko-upravni odjel punomoćnik sudionika u postupku RHMF POREZNA UPRAVA - Područni ured Šibenik</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zvorni_sadrzaj>
    <derivirana_varijabla naziv="DomainObject.Predmet.OstaliListFormatedWithAdress_1">
      <item>ŽDO U ŠIBENIKU - Građansko-upravni odjel, P. Grubišića 3, 22000 Šibenik punomoćnik sudionika u postupku RHMF POREZNA UPRAVA - Područni ured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zvorni_sadrzaj>
    <derivirana_varijabla naziv="DomainObject.Predmet.OstaliListFormatedWithAdressOIB_1">
      <item>ŽDO U ŠIBENIKU - Građansko-upravni odjel, P. Grubišića 3, 22000 Šibenik punomoćnik sudionika u postupku RHMF POREZNA UPRAVA - Područni ured Šibenik</item>
    </derivirana_varijabla>
  </DomainObject.Predmet.OstaliListFormatedWithAdressOIB>
  <DomainObject.Predmet.OstaliListNazivFormated>
    <izvorni_sadrzaj>
      <item>ŽDO U ŠIBENIKU - Građansko-upravni odjel</item>
    </izvorni_sadrzaj>
    <derivirana_varijabla naziv="DomainObject.Predmet.OstaliListNazivFormated_1">
      <item>ŽDO U ŠIBENIKU - Građansko-upravni odjel</item>
    </derivirana_varijabla>
  </DomainObject.Predmet.OstaliListNazivFormated>
  <DomainObject.Predmet.OstaliListNazivFormatedOIB>
    <izvorni_sadrzaj>
      <item>ŽDO U ŠIBENIKU - Građansko-upravni odjel</item>
    </izvorni_sadrzaj>
    <derivirana_varijabla naziv="DomainObject.Predmet.OstaliListNazivFormatedOIB_1">
      <item>ŽDO U ŠIBENIKU -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zvorni_sadrzaj>
    <derivirana_varijabla naziv="DomainObject.Predmet.SudioniciListNaziv_1">
      <item>RHMF POREZNA UPRAVA - Područni ured Šibenik</item>
      <item>DABRO d.o.o. za građevinarstvo i trgovinu</item>
      <item>ŽDO U ŠIBENIKU - Građansko-upravni odjel</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zvorni_sadrzaj>
    <derivirana_varijabla naziv="DomainObject.Predmet.SudioniciListNazivOIB_1">
      <item>, OIB 18683136487</item>
      <item>, OIB 90152555646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4968</properties:Characters>
  <properties:Lines>129</properties:Lines>
  <properties:Paragraphs>44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2015-09-08T07:42:00Z</dcterms:created>
  <dc:creator>Katarina Benić</dc:creator>
  <cp:lastModifiedBy>Katarina Benić</cp:lastModifiedBy>
  <cp:lastPrinted>2015-09-16T07:59:00Z</cp:lastPrinted>
  <dcterms:modified xmlns:xsi="http://www.w3.org/2001/XMLSchema-instance" xsi:type="dcterms:W3CDTF">2015-09-16T08:12:00Z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