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f8724" w14:paraId="a6f8724" w:rsidRDefault="00353C39" w:rsidP="00563A19" w:rsidR="00353C39">
      <w:pPr>
        <w:spacing w:after="0"/>
        <w:jc w:val="both"/>
        <w15:collapsed w:val="false"/>
      </w:pPr>
      <w:bookmarkStart w:name="_GoBack" w:id="0"/>
      <w:bookmarkEnd w:id="0"/>
    </w:p>
    <w:p w:rsidRDefault="001520A6" w:rsidP="00563A19" w:rsidR="001520A6">
      <w:pPr>
        <w:spacing w:after="0"/>
        <w:jc w:val="both"/>
      </w:pPr>
    </w:p>
    <w:p w:rsidRDefault="001520A6" w:rsidP="00563A19" w:rsidR="001520A6">
      <w:pPr>
        <w:spacing w:after="0"/>
        <w:jc w:val="both"/>
      </w:pPr>
    </w:p>
    <w:p w:rsidRDefault="001520A6" w:rsidP="00563A19" w:rsidR="001520A6">
      <w:pPr>
        <w:spacing w:after="0"/>
        <w:jc w:val="both"/>
      </w:pPr>
    </w:p>
    <w:p w:rsidRDefault="001520A6" w:rsidP="00563A19" w:rsidR="001520A6">
      <w:pPr>
        <w:spacing w:after="0"/>
        <w:jc w:val="both"/>
      </w:pPr>
    </w:p>
    <w:p w:rsidRDefault="001520A6" w:rsidP="00563A19" w:rsidR="001520A6">
      <w:pPr>
        <w:spacing w:after="0"/>
        <w:jc w:val="both"/>
      </w:pPr>
    </w:p>
    <w:p w:rsidRDefault="001520A6" w:rsidP="00563A19" w:rsidR="001520A6">
      <w:pPr>
        <w:spacing w:after="0"/>
        <w:jc w:val="both"/>
      </w:pPr>
    </w:p>
    <w:p w:rsidRDefault="001520A6" w:rsidP="001520A6" w:rsidR="001520A6">
      <w:pPr>
        <w:spacing w:after="0"/>
        <w:jc w:val="center"/>
        <w:rPr>
          <w:b/>
        </w:rPr>
      </w:pPr>
      <w:r w:rsidRPr="001520A6">
        <w:rPr>
          <w:b/>
        </w:rPr>
        <w:t xml:space="preserve">R E P U B L I K A  </w:t>
      </w:r>
      <w:r>
        <w:rPr>
          <w:b/>
        </w:rPr>
        <w:t xml:space="preserve"> </w:t>
      </w:r>
      <w:r w:rsidRPr="001520A6">
        <w:rPr>
          <w:b/>
        </w:rPr>
        <w:t>H R V A T S K A</w:t>
      </w:r>
    </w:p>
    <w:p w:rsidRDefault="001520A6" w:rsidP="001520A6" w:rsidR="001520A6" w:rsidRPr="001520A6">
      <w:pPr>
        <w:spacing w:after="0"/>
        <w:jc w:val="center"/>
        <w:rPr>
          <w:b/>
        </w:rPr>
      </w:pPr>
    </w:p>
    <w:p w:rsidRDefault="001520A6" w:rsidP="001520A6" w:rsidR="001520A6" w:rsidRPr="001520A6">
      <w:pPr>
        <w:spacing w:after="0"/>
        <w:jc w:val="center"/>
        <w:rPr>
          <w:b/>
        </w:rPr>
      </w:pPr>
      <w:r>
        <w:rPr>
          <w:b/>
        </w:rPr>
        <w:t>R J E Š E N</w:t>
      </w:r>
      <w:r w:rsidRPr="001520A6">
        <w:rPr>
          <w:b/>
        </w:rPr>
        <w:t>J E</w:t>
      </w:r>
    </w:p>
    <w:p w:rsidRDefault="001520A6" w:rsidP="001520A6" w:rsidR="001520A6">
      <w:pPr>
        <w:spacing w:after="0"/>
        <w:jc w:val="both"/>
      </w:pPr>
    </w:p>
    <w:p w:rsidRDefault="001520A6" w:rsidP="001520A6" w:rsidR="001520A6">
      <w:pPr>
        <w:spacing w:after="0"/>
        <w:jc w:val="both"/>
      </w:pPr>
    </w:p>
    <w:p w:rsidRDefault="001520A6" w:rsidP="001520A6" w:rsidR="001520A6">
      <w:pPr>
        <w:spacing w:after="0"/>
        <w:jc w:val="both"/>
      </w:pPr>
      <w:r>
        <w:t>Visoki trgovački sud Republike Hrvatske, u vijeću sastavljenom od sudaca Dubravke Matas, predsjednice vijeća, Mladena Šimundića, suca izvjestitelja i Lenke Ćorić, članice vijeća, u predstečajnom postupku nad dužnikom GALEB d.o.o. Split, Kneza Višeslava 12, OIB 62773794309, odlučujući o žalbi FINANCIJSKE AGENCIJE protiv točke II. izr</w:t>
      </w:r>
      <w:r w:rsidR="008F7D4B">
        <w:t>eke rješenja Trgovačkog suda u Splitu pos</w:t>
      </w:r>
      <w:r>
        <w:t>lovni broj St-547/17 od 22. rujna 2017., u sjednici vijeća održanoj 24. listopada 2017.</w:t>
      </w:r>
    </w:p>
    <w:p w:rsidRDefault="001520A6" w:rsidP="001520A6" w:rsidR="001520A6">
      <w:pPr>
        <w:spacing w:after="0"/>
        <w:jc w:val="both"/>
      </w:pPr>
    </w:p>
    <w:p w:rsidRDefault="001520A6" w:rsidP="001520A6" w:rsidR="001520A6">
      <w:pPr>
        <w:spacing w:after="0"/>
        <w:jc w:val="both"/>
      </w:pPr>
    </w:p>
    <w:p w:rsidRDefault="001520A6" w:rsidP="001520A6" w:rsidR="001520A6">
      <w:pPr>
        <w:spacing w:after="0"/>
        <w:jc w:val="center"/>
      </w:pPr>
      <w:r>
        <w:t>r i j e š i o   j e</w:t>
      </w:r>
    </w:p>
    <w:p w:rsidRDefault="001520A6" w:rsidP="001520A6" w:rsidR="001520A6">
      <w:pPr>
        <w:spacing w:after="0"/>
        <w:jc w:val="center"/>
      </w:pPr>
    </w:p>
    <w:p w:rsidRDefault="001520A6" w:rsidP="001520A6" w:rsidR="001520A6">
      <w:pPr>
        <w:spacing w:after="0"/>
        <w:jc w:val="both"/>
      </w:pPr>
    </w:p>
    <w:p w:rsidRDefault="001520A6" w:rsidP="001520A6" w:rsidR="001520A6">
      <w:pPr>
        <w:spacing w:after="0"/>
        <w:ind w:firstLine="708"/>
        <w:jc w:val="both"/>
      </w:pPr>
      <w:r>
        <w:t xml:space="preserve">Odbija se žalba kao neosnovana i potvrđuje rješenje Trgovačkog suda u </w:t>
      </w:r>
      <w:r w:rsidR="008F7D4B">
        <w:t xml:space="preserve">Splitu </w:t>
      </w:r>
      <w:r>
        <w:t>poslovni broj St-547/17 od 22. rujna 2017. u pobijanoj točki II. njegove izreke.</w:t>
      </w:r>
    </w:p>
    <w:p w:rsidRDefault="001520A6" w:rsidP="001520A6" w:rsidR="001520A6">
      <w:pPr>
        <w:spacing w:after="0"/>
        <w:jc w:val="both"/>
      </w:pPr>
    </w:p>
    <w:p w:rsidRDefault="001520A6" w:rsidP="001520A6" w:rsidR="001520A6">
      <w:pPr>
        <w:spacing w:after="0"/>
        <w:jc w:val="both"/>
      </w:pPr>
    </w:p>
    <w:p w:rsidRDefault="001520A6" w:rsidP="001520A6" w:rsidR="001520A6">
      <w:pPr>
        <w:spacing w:after="0"/>
        <w:jc w:val="center"/>
      </w:pPr>
      <w:r>
        <w:t>Obrazloženje</w:t>
      </w:r>
    </w:p>
    <w:p w:rsidRDefault="001520A6" w:rsidP="001520A6" w:rsidR="001520A6">
      <w:pPr>
        <w:spacing w:after="0"/>
        <w:jc w:val="center"/>
      </w:pPr>
    </w:p>
    <w:p w:rsidRDefault="001520A6" w:rsidP="001520A6" w:rsidR="001520A6">
      <w:pPr>
        <w:spacing w:after="0"/>
        <w:jc w:val="both"/>
      </w:pPr>
    </w:p>
    <w:p w:rsidRDefault="001520A6" w:rsidP="001520A6" w:rsidR="001520A6">
      <w:pPr>
        <w:spacing w:after="0"/>
        <w:jc w:val="both"/>
      </w:pPr>
      <w:r>
        <w:tab/>
        <w:t xml:space="preserve">Trgovački sud u </w:t>
      </w:r>
      <w:r w:rsidR="008F6D43">
        <w:t>Splitu r</w:t>
      </w:r>
      <w:r>
        <w:t>ješenjem poslovni broj St-547/17 od 22. rujna 2017. djelomično je prihvatio zahtjev za naknadu troškova Financijske agencije (točka I. izreke), dok je</w:t>
      </w:r>
      <w:r w:rsidR="00D043C4">
        <w:t xml:space="preserve"> isti odbio u iznosu od 61,73 kuna</w:t>
      </w:r>
      <w:r>
        <w:t xml:space="preserve"> (točka II. izreke), sve pozivom na odredbu čl. 40. st. 1. Stečajnog zakona („Narodne novine“ broj 71/15, dalje: SZ), iz razloga što pravo na zaračunavanje PDV-a tom odredbom nije priznato.</w:t>
      </w:r>
    </w:p>
    <w:p w:rsidRDefault="001520A6" w:rsidP="001520A6" w:rsidR="001520A6">
      <w:pPr>
        <w:spacing w:after="0"/>
        <w:jc w:val="both"/>
      </w:pPr>
    </w:p>
    <w:p w:rsidRDefault="001520A6" w:rsidP="001520A6" w:rsidR="001520A6">
      <w:pPr>
        <w:spacing w:after="0"/>
        <w:jc w:val="both"/>
      </w:pPr>
      <w:r>
        <w:t xml:space="preserve">           Protiv točke II. tog rješenja žalbu je podnijela Financijska agencija, u bitnome navodeći kako ima pravo na naknadu troškova poreza na dodanu vrijednost, te predlaže preinačiti pobijano rješenje.</w:t>
      </w:r>
    </w:p>
    <w:p w:rsidRDefault="001520A6" w:rsidP="001520A6" w:rsidR="001520A6">
      <w:pPr>
        <w:spacing w:after="0"/>
        <w:jc w:val="both"/>
      </w:pPr>
    </w:p>
    <w:p w:rsidRDefault="001520A6" w:rsidP="001520A6" w:rsidR="001520A6">
      <w:pPr>
        <w:spacing w:after="0"/>
        <w:jc w:val="both"/>
      </w:pPr>
      <w:r>
        <w:tab/>
        <w:t>Žalba nije osnovana.</w:t>
      </w:r>
    </w:p>
    <w:p w:rsidRDefault="001520A6" w:rsidP="001520A6" w:rsidR="001520A6">
      <w:pPr>
        <w:spacing w:after="0"/>
        <w:jc w:val="both"/>
      </w:pPr>
    </w:p>
    <w:p w:rsidRDefault="001520A6" w:rsidP="001520A6" w:rsidR="001520A6">
      <w:pPr>
        <w:spacing w:after="0"/>
        <w:ind w:firstLine="708"/>
        <w:jc w:val="both"/>
      </w:pPr>
      <w:r>
        <w:t>Pobijana odluka ispitana je u granicama razloga nave</w:t>
      </w:r>
      <w:r w:rsidR="008F6D43">
        <w:t>denih u žalbi sukladno čl. 10.</w:t>
      </w:r>
      <w:r w:rsidR="008F6D43">
        <w:br/>
      </w:r>
      <w:r>
        <w:t>SZ-a te čl. 365. st. 2. u vezi s čl. 381.  Zakona o parnično</w:t>
      </w:r>
      <w:r w:rsidR="008F6D43">
        <w:t xml:space="preserve">m postupku („Narodne novine“ broj </w:t>
      </w:r>
      <w:r>
        <w:t>53/91, 91/92 112/99, 117/03, 88/05, 2/07, 84/08, 123/08, 57/11, 25/13 i 89/14; dalje: ZPP), i pazeći po službenoj dužnosti na bitne povrede odredaba parničnog postupka iz čl. 354. st. 2. t. 2., 4., 8., 9., 11., 13. i 14. ZPP-a kao i u odnosu na pravilnu primjenu materijalnog prava.</w:t>
      </w:r>
    </w:p>
    <w:p w:rsidRDefault="001520A6" w:rsidP="001520A6" w:rsidR="001520A6">
      <w:pPr>
        <w:spacing w:after="0"/>
        <w:jc w:val="both"/>
      </w:pPr>
    </w:p>
    <w:p w:rsidRDefault="001520A6" w:rsidP="001520A6" w:rsidR="001520A6">
      <w:pPr>
        <w:spacing w:after="0"/>
        <w:jc w:val="both"/>
      </w:pPr>
      <w:r>
        <w:lastRenderedPageBreak/>
        <w:tab/>
        <w:t>U konkretnom slučaju sporno je pitanje ima li Financijska agencija pravo zaračunati PDV na trošak prijavljene tražbine prema čl. 40. st. 1. SZ-a.</w:t>
      </w:r>
    </w:p>
    <w:p w:rsidRDefault="001520A6" w:rsidP="001520A6" w:rsidR="001520A6">
      <w:pPr>
        <w:spacing w:after="0"/>
        <w:jc w:val="both"/>
      </w:pPr>
    </w:p>
    <w:p w:rsidRDefault="001520A6" w:rsidP="001520A6" w:rsidR="001520A6">
      <w:pPr>
        <w:spacing w:after="0"/>
        <w:jc w:val="both"/>
      </w:pPr>
      <w:r>
        <w:tab/>
        <w:t>Odredba čl. 40. st. 1. SZ propisuje dužnost plaćanja naknade Fina</w:t>
      </w:r>
      <w:r w:rsidR="008F6D43">
        <w:t>ncijskoj agenciji u iznosu od 2%</w:t>
      </w:r>
      <w:r>
        <w:t xml:space="preserve"> od iznosa tražbine, ali ne više od 200,00 k</w:t>
      </w:r>
      <w:r w:rsidR="00D043C4">
        <w:t>una</w:t>
      </w:r>
      <w:r>
        <w:t>, a prvostupanjski sud zaključuje kako iz toga proizlazi da FINA nema pravo na taj iznos zaračunati PDV.</w:t>
      </w:r>
    </w:p>
    <w:p w:rsidRDefault="001520A6" w:rsidP="001520A6" w:rsidR="001520A6">
      <w:pPr>
        <w:spacing w:after="0"/>
        <w:jc w:val="both"/>
      </w:pPr>
    </w:p>
    <w:p w:rsidRDefault="001520A6" w:rsidP="001520A6" w:rsidR="001520A6">
      <w:pPr>
        <w:spacing w:after="0"/>
        <w:jc w:val="both"/>
      </w:pPr>
      <w:r>
        <w:tab/>
        <w:t>Pravilnost ovakvog stava prvostupanjskog suda proizlazi i iz odredbi Pravilnika o vrsti i visini naknade troškova Financijske agencije u predstečajnom postupku i o visini naknade troška Financijske agencije za podnošenje prijedloga za otvaranje stečajnog postupka („Narodne novine“ broj 106/15, dalje: Pravilnik) i čl. 40. SZ</w:t>
      </w:r>
      <w:r w:rsidR="00D043C4">
        <w:t>-a</w:t>
      </w:r>
      <w:r>
        <w:t>.</w:t>
      </w:r>
    </w:p>
    <w:p w:rsidRDefault="001520A6" w:rsidP="001520A6" w:rsidR="001520A6">
      <w:pPr>
        <w:spacing w:after="0"/>
        <w:jc w:val="both"/>
      </w:pPr>
    </w:p>
    <w:p w:rsidRDefault="001520A6" w:rsidP="001520A6" w:rsidR="001520A6">
      <w:pPr>
        <w:spacing w:after="0"/>
        <w:jc w:val="both"/>
      </w:pPr>
      <w:r>
        <w:tab/>
        <w:t>Naime, Financijska agencija ima pravo na: (1) naknadu za obavljanje poslova u predstečajnom postupku propisanih odredbama S</w:t>
      </w:r>
      <w:r w:rsidR="00D043C4">
        <w:t>tečajnog zakona</w:t>
      </w:r>
      <w:r>
        <w:t xml:space="preserve"> u iznosu od 760,00 kuna uvećanom za porez na dodanu vrijednost (čl. 2. st. 1. Pravilnika), (2) naknadu za pr</w:t>
      </w:r>
      <w:r w:rsidR="00D043C4">
        <w:t>ijavu tražbine propisanu čl.</w:t>
      </w:r>
      <w:r>
        <w:t xml:space="preserve"> 40. S</w:t>
      </w:r>
      <w:r w:rsidR="00D043C4">
        <w:t>Z-a u iznosu od 2</w:t>
      </w:r>
      <w:r>
        <w:t>% od iznosa tražbine, ali ne više od 200,00 kuna i (3) naknadu za podnošenje prijedloga za otvaranje stečajnog postupka u iznosu od 140,00 kuna uvećanom za porez na dodanu vrijednost (čl. 3. st. 1. Pravilnika).</w:t>
      </w:r>
    </w:p>
    <w:p w:rsidRDefault="001520A6" w:rsidP="001520A6" w:rsidR="001520A6">
      <w:pPr>
        <w:spacing w:after="0"/>
        <w:jc w:val="both"/>
      </w:pPr>
    </w:p>
    <w:p w:rsidRDefault="001520A6" w:rsidP="001520A6" w:rsidR="001520A6">
      <w:pPr>
        <w:spacing w:after="0"/>
        <w:jc w:val="both"/>
      </w:pPr>
      <w:r>
        <w:tab/>
        <w:t>Dakle, prema odredbama tog Pravilnika Financijska agencija ima pravo na naknadu za obavljanje poslova u predstečajnom postupku propisanih odredbama S</w:t>
      </w:r>
      <w:r w:rsidR="00D043C4">
        <w:t>tečajnog zakona</w:t>
      </w:r>
      <w:r>
        <w:t xml:space="preserve"> u iznosu od 760,00 kuna uvećanom za porez na dodanu vrijednost (čl. 2. st. 1. Pravilnika). </w:t>
      </w:r>
    </w:p>
    <w:p w:rsidRDefault="001520A6" w:rsidP="001520A6" w:rsidR="001520A6">
      <w:pPr>
        <w:spacing w:after="0"/>
        <w:jc w:val="both"/>
      </w:pPr>
    </w:p>
    <w:p w:rsidRDefault="001520A6" w:rsidP="001520A6" w:rsidR="001520A6">
      <w:pPr>
        <w:spacing w:after="0"/>
        <w:jc w:val="both"/>
      </w:pPr>
      <w:r>
        <w:tab/>
        <w:t>No, s obzirom na to da je odredbom čl. 2. st. 3. Pravilnika izričito propisano kako se čl. 2. st. 1. Pravilnika ne odnosi na naknadu za prijavu tražbine koja je propisana čl</w:t>
      </w:r>
      <w:r w:rsidR="00D043C4">
        <w:t xml:space="preserve">. </w:t>
      </w:r>
      <w:r>
        <w:t>40. SZ</w:t>
      </w:r>
      <w:r w:rsidR="00D043C4">
        <w:t>-a, naknada po toj odredbi Stečajnog zakona</w:t>
      </w:r>
      <w:r>
        <w:t xml:space="preserve"> može se naplaćivati isključivo u zakonom propisanom iznosu od 2% od iznosa tr</w:t>
      </w:r>
      <w:r w:rsidR="00D043C4">
        <w:t>ažbine, ali ne više od 200,00 kuna</w:t>
      </w:r>
      <w:r>
        <w:t>, i FINA nema pravo na taj iznos dodatno zaračunavati PDV.</w:t>
      </w:r>
    </w:p>
    <w:p w:rsidRDefault="001520A6" w:rsidP="001520A6" w:rsidR="001520A6">
      <w:pPr>
        <w:spacing w:after="0"/>
        <w:jc w:val="both"/>
      </w:pPr>
    </w:p>
    <w:p w:rsidRDefault="001520A6" w:rsidP="001520A6" w:rsidR="00D043C4">
      <w:pPr>
        <w:spacing w:after="0"/>
        <w:jc w:val="both"/>
      </w:pPr>
      <w:r>
        <w:tab/>
        <w:t>Slijedom navedenog, žalba je odbijena kao neosnovana, a prvostupanjsko je rješenje potvrđeno u pobijanom dijelu (čl. 380. t. 2. ZPP-a u vezi čl. 10. SZ</w:t>
      </w:r>
      <w:r w:rsidR="00D043C4">
        <w:t>-a).</w:t>
      </w:r>
    </w:p>
    <w:p w:rsidRDefault="00D043C4" w:rsidP="001520A6" w:rsidR="00D043C4">
      <w:pPr>
        <w:spacing w:after="0"/>
        <w:jc w:val="both"/>
      </w:pPr>
    </w:p>
    <w:p w:rsidRDefault="001520A6" w:rsidP="001520A6" w:rsidR="001520A6">
      <w:pPr>
        <w:spacing w:after="0"/>
        <w:jc w:val="center"/>
      </w:pPr>
      <w:r>
        <w:t>U Zagrebu, 24. listopada 2017.</w:t>
      </w:r>
    </w:p>
    <w:p w:rsidRDefault="001520A6" w:rsidP="001520A6" w:rsidR="001520A6">
      <w:pPr>
        <w:spacing w:after="0"/>
        <w:jc w:val="both"/>
      </w:pPr>
    </w:p>
    <w:p w:rsidRDefault="001520A6" w:rsidP="001520A6" w:rsidR="001520A6">
      <w:pPr>
        <w:spacing w:after="0"/>
        <w:jc w:val="both"/>
      </w:pPr>
      <w:r>
        <w:tab/>
      </w:r>
      <w:r>
        <w:tab/>
      </w:r>
      <w:r>
        <w:tab/>
      </w:r>
      <w:r>
        <w:tab/>
      </w:r>
      <w:r w:rsidR="00D043C4">
        <w:tab/>
      </w:r>
      <w:r w:rsidR="00D043C4">
        <w:tab/>
      </w:r>
      <w:r w:rsidR="00D043C4">
        <w:tab/>
      </w:r>
      <w:r>
        <w:t>PREDSJEDNICA VIJEĆA</w:t>
      </w:r>
    </w:p>
    <w:p w:rsidRDefault="001520A6" w:rsidP="00D043C4" w:rsidR="001520A6">
      <w:pPr>
        <w:spacing w:after="0"/>
        <w:ind w:firstLine="708" w:left="4248"/>
        <w:jc w:val="both"/>
      </w:pPr>
      <w:r>
        <w:t>DUBRAVKA MATAS</w:t>
      </w:r>
      <w:r w:rsidR="00D043C4">
        <w:t>, v.r.</w:t>
      </w:r>
    </w:p>
    <w:p w:rsidRDefault="00D043C4" w:rsidP="00D043C4" w:rsidR="00D043C4">
      <w:pPr>
        <w:spacing w:after="0"/>
        <w:ind w:firstLine="708" w:left="4248"/>
        <w:jc w:val="both"/>
      </w:pPr>
    </w:p>
    <w:p w:rsidRDefault="00D043C4" w:rsidP="00D043C4" w:rsidR="00D043C4">
      <w:pPr>
        <w:spacing w:after="0"/>
        <w:ind w:firstLine="708" w:left="4248"/>
        <w:jc w:val="both"/>
      </w:pPr>
      <w:r>
        <w:t>Za točnost otpravka</w:t>
      </w:r>
    </w:p>
    <w:p w:rsidRDefault="00D043C4" w:rsidP="00D043C4" w:rsidR="00D043C4">
      <w:pPr>
        <w:spacing w:after="0"/>
        <w:ind w:firstLine="708" w:left="4248"/>
        <w:jc w:val="both"/>
      </w:pPr>
      <w:r>
        <w:t>ovlašteni službenik</w:t>
      </w:r>
    </w:p>
    <w:p w:rsidRDefault="00D043C4" w:rsidP="00D043C4" w:rsidR="00D043C4">
      <w:pPr>
        <w:spacing w:after="0"/>
        <w:ind w:firstLine="708" w:left="4248"/>
        <w:jc w:val="both"/>
      </w:pPr>
    </w:p>
    <w:p w:rsidRDefault="00D043C4" w:rsidP="00D043C4" w:rsidR="00D043C4">
      <w:pPr>
        <w:spacing w:after="0"/>
        <w:ind w:firstLine="708" w:left="4248"/>
        <w:jc w:val="both"/>
      </w:pPr>
      <w:r>
        <w:t>Brankica Curman</w:t>
      </w:r>
    </w:p>
    <w:p w:rsidRDefault="001520A6" w:rsidP="001520A6" w:rsidR="001520A6">
      <w:pPr>
        <w:spacing w:after="0"/>
        <w:jc w:val="both"/>
      </w:pPr>
    </w:p>
    <w:p w:rsidRDefault="001520A6" w:rsidP="001520A6" w:rsidR="001520A6">
      <w:pPr>
        <w:spacing w:after="0"/>
        <w:jc w:val="both"/>
      </w:pPr>
    </w:p>
    <w:sectPr w:rsidSect="00D043C4" w:rsidR="001520A6">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0FAD" w:rsidP="00537B78" w:rsidR="00BA0FAD">
      <w:r>
        <w:separator/>
      </w:r>
    </w:p>
  </w:endnote>
  <w:endnote w:id="0" w:type="continuationSeparator">
    <w:p w:rsidRDefault="00BA0FAD" w:rsidP="00537B78" w:rsidR="00BA0F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A12B8F">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0FAD" w:rsidP="00537B78" w:rsidR="00BA0FAD">
      <w:r>
        <w:separator/>
      </w:r>
    </w:p>
  </w:footnote>
  <w:footnote w:id="0" w:type="continuationSeparator">
    <w:p w:rsidRDefault="00BA0FAD" w:rsidP="00537B78" w:rsidR="00BA0F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A12B8F" w:rsidRPr="00A12B8F">
          <w:rPr>
            <w:rStyle w:val="eSPISCCParagraphDefaultFont"/>
          </w:rPr>
          <w:t>Ref 11</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shd w:fill="CCFFCC" w:color="auto" w:val="clear"/>
        </w:rPr>
      </w:sdtEndPr>
      <w:sdtContent>
        <w:r w:rsidR="00A12B8F" w:rsidRPr="00A12B8F">
          <w:rPr>
            <w:rStyle w:val="Tekstrezerviranogmjesta"/>
          </w:rPr>
          <w:t>.._.._.._.._.._.._.._..</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20A6"/>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1F2A"/>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877DD"/>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6D43"/>
    <w:rsid w:val="008F755E"/>
    <w:rsid w:val="008F7798"/>
    <w:rsid w:val="008F797F"/>
    <w:rsid w:val="008F7D4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2B8F"/>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0FAD"/>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0F5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43C4"/>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856EDD"/>
    <w:rsid w:val="009C203C"/>
    <w:rsid w:val="00A02CC5"/>
    <w:rsid w:val="00AB0B20"/>
    <w:rsid w:val="00B03F05"/>
    <w:rsid w:val="00B851FC"/>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547</izvorni_sadrzaj>
    <derivirana_varijabla naziv="DomainObject.Predmet.Broj_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rujna 2017.</izvorni_sadrzaj>
    <derivirana_varijabla naziv="DomainObject.Predmet.DatumRjesavanja_1">19.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St-547/2017</izvorni_sadrzaj>
    <derivirana_varijabla naziv="DomainObject.Predmet.OznakaBroj_1">St-547/2017</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erivirana_varijabla naziv="Padez"/>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erivirana_varijabla naziv="Dativ">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GALEB d.o.o. za usluge, turistička agencija</izvorni_sadrzaj>
    <derivirana_varijabla naziv="DomainObject.Predmet.StrankaFormated_1">  GALEB d.o.o. za usluge, turistička agencija</derivirana_varijabla>
  </DomainObject.Predmet.StrankaFormated>
  <DomainObject.Predmet.StrankaFormatedOIB>
    <izvorni_sadrzaj>  GALEB d.o.o. za usluge, turistička agencija, OIB 62773794309</izvorni_sadrzaj>
    <derivirana_varijabla naziv="DomainObject.Predmet.StrankaFormatedOIB_1">  GALEB d.o.o. za usluge, turistička agencija, OIB 62773794309</derivirana_varijabla>
  </DomainObject.Predmet.StrankaFormatedOIB>
  <DomainObject.Predmet.StrankaFormatedWithAdress>
    <izvorni_sadrzaj> GALEB d.o.o. za usluge, turistička agencija, Kneza Višeslava 12, 21000 Split</izvorni_sadrzaj>
    <derivirana_varijabla naziv="DomainObject.Predmet.StrankaFormatedWithAdress_1"> GALEB d.o.o. za usluge, turistička agencija, Kneza Višeslava 12, 21000 Split</derivirana_varijabla>
  </DomainObject.Predmet.StrankaFormatedWithAdress>
  <DomainObject.Predmet.StrankaFormatedWithAdressOIB>
    <izvorni_sadrzaj> GALEB d.o.o. za usluge, turistička agencija, OIB 62773794309, Kneza Višeslava 12, 21000 Split</izvorni_sadrzaj>
    <derivirana_varijabla naziv="DomainObject.Predmet.StrankaFormatedWithAdressOIB_1"> GALEB d.o.o. za usluge, turistička agencija, OIB 62773794309, Kneza Višeslava 12, 21000 Split</derivirana_varijabla>
  </DomainObject.Predmet.StrankaFormatedWithAdressOIB>
  <DomainObject.Predmet.StrankaWithAdress>
    <izvorni_sadrzaj>GALEB d.o.o. za usluge, turistička agencija Kneza Višeslava 12,21000 Split</izvorni_sadrzaj>
    <derivirana_varijabla naziv="DomainObject.Predmet.StrankaWithAdress_1">GALEB d.o.o. za usluge, turistička agencija Kneza Višeslava 12,21000 Split</derivirana_varijabla>
  </DomainObject.Predmet.StrankaWithAdress>
  <DomainObject.Predmet.StrankaWithAdressOIB>
    <izvorni_sadrzaj>GALEB d.o.o. za usluge, turistička agencija, OIB 62773794309, Kneza Višeslava 12,21000 Split</izvorni_sadrzaj>
    <derivirana_varijabla naziv="DomainObject.Predmet.StrankaWithAdressOIB_1">GALEB d.o.o. za usluge, turistička agencija, OIB 62773794309, Kneza Višeslava 12,21000 Split</derivirana_varijabla>
  </DomainObject.Predmet.StrankaWithAdressOIB>
  <DomainObject.Predmet.StrankaNazivFormated>
    <izvorni_sadrzaj>GALEB d.o.o. za usluge, turistička agencija</izvorni_sadrzaj>
    <derivirana_varijabla naziv="DomainObject.Predmet.StrankaNazivFormated_1">GALEB d.o.o. za usluge, turistička agencija</derivirana_varijabla>
    <derivirana_varijabla naziv="Padez">GALEB d.o.o. za usluge, turistička agencija</derivirana_varijabla>
  </DomainObject.Predmet.StrankaNazivFormated>
  <DomainObject.Predmet.StrankaNazivFormatedOIB>
    <izvorni_sadrzaj>GALEB d.o.o. za usluge, turistička agencija, OIB 62773794309</izvorni_sadrzaj>
    <derivirana_varijabla naziv="DomainObject.Predmet.StrankaNazivFormatedOIB_1">GALEB d.o.o. za usluge, turistička agencija, OIB 62773794309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Ana Jelaska</izvorni_sadrzaj>
    <derivirana_varijabla naziv="DomainObject.Predmet.Zapisnicar_1">Ana Jelaska</derivirana_varijabla>
    <derivirana_varijabla naziv="Padez">Ana Jelaska</derivirana_varijabla>
  </DomainObject.Predmet.Zapisnicar>
  <DomainObject.Predmet.StrankaListFormated>
    <izvorni_sadrzaj>
      <item>GALEB d.o.o. za usluge, turistička agencija</item>
    </izvorni_sadrzaj>
    <derivirana_varijabla naziv="DomainObject.Predmet.StrankaListFormated_1">
      <item>GALEB d.o.o. za usluge, turistička agencija</item>
    </derivirana_varijabla>
  </DomainObject.Predmet.StrankaListFormated>
  <DomainObject.Predmet.StrankaListFormatedOIB>
    <izvorni_sadrzaj>
      <item>GALEB d.o.o. za usluge, turistička agencija, OIB 62773794309</item>
    </izvorni_sadrzaj>
    <derivirana_varijabla naziv="DomainObject.Predmet.StrankaListFormatedOIB_1">
      <item>GALEB d.o.o. za usluge, turistička agencija, OIB 62773794309</item>
    </derivirana_varijabla>
  </DomainObject.Predmet.StrankaListFormatedOIB>
  <DomainObject.Predmet.StrankaListFormatedWithAdress>
    <izvorni_sadrzaj>
      <item>GALEB d.o.o. za usluge, turistička agencija, Kneza Višeslava 12, 21000 Split</item>
    </izvorni_sadrzaj>
    <derivirana_varijabla naziv="DomainObject.Predmet.StrankaListFormatedWithAdress_1">
      <item>GALEB d.o.o. za usluge, turistička agencija, Kneza Višeslava 12, 21000 Split</item>
    </derivirana_varijabla>
  </DomainObject.Predmet.StrankaListFormatedWithAdress>
  <DomainObject.Predmet.StrankaListFormatedWithAdressOIB>
    <izvorni_sadrzaj>
      <item>GALEB d.o.o. za usluge, turistička agencija, OIB 62773794309, Kneza Višeslava 12, 21000 Split</item>
    </izvorni_sadrzaj>
    <derivirana_varijabla naziv="DomainObject.Predmet.StrankaListFormatedWithAdressOIB_1">
      <item>GALEB d.o.o. za usluge, turistička agencija, OIB 62773794309, Kneza Višeslava 12, 21000 Split</item>
    </derivirana_varijabla>
  </DomainObject.Predmet.StrankaListFormatedWithAdressOIB>
  <DomainObject.Predmet.StrankaListNazivFormated>
    <izvorni_sadrzaj>
      <item>GALEB d.o.o. za usluge, turistička agencija</item>
    </izvorni_sadrzaj>
    <derivirana_varijabla naziv="DomainObject.Predmet.StrankaListNazivFormated_1">
      <item>GALEB d.o.o. za usluge, turistička agencija</item>
    </derivirana_varijabla>
  </DomainObject.Predmet.StrankaListNazivFormated>
  <DomainObject.Predmet.StrankaListNazivFormatedOIB>
    <izvorni_sadrzaj>
      <item>GALEB d.o.o. za usluge, turistička agencija, OIB 62773794309</item>
    </izvorni_sadrzaj>
    <derivirana_varijabla naziv="DomainObject.Predmet.StrankaListNazivFormatedOIB_1">
      <item>GALEB d.o.o. za usluge, turistička agencija, OIB 62773794309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GALEB d.o.o. za usluge, turistička agencija</izvorni_sadrzaj>
    <derivirana_varijabla naziv="DomainObject.Predmet.StrankaIDrugi_1">GALEB d.o.o. za usluge, turistička agencija</derivirana_varijabla>
  </DomainObject.Predmet.StrankaIDrugi>
  <DomainObject.Predmet.ProtustrankaIDrugi>
    <izvorni_sadrzaj/>
    <derivirana_varijabla naziv="DomainObject.Predmet.ProtustrankaIDrugi_1"/>
  </DomainObject.Predmet.ProtustrankaIDrugi>
  <DomainObject.Predmet.StrankaIDrugiAdressOIB>
    <izvorni_sadrzaj>GALEB d.o.o. za usluge, turistička agencija, OIB 62773794309, Kneza Višeslava 12, 21000 Split</izvorni_sadrzaj>
    <derivirana_varijabla naziv="DomainObject.Predmet.StrankaIDrugiAdressOIB_1">GALEB d.o.o. za usluge, turistička agencija, OIB 62773794309, Kneza Višeslava 12,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rujna 2017.</izvorni_sadrzaj>
    <derivirana_varijabla naziv="DomainObject.Predmet.OdlukaRjesenje.DatumDonosenjaOdluke_1">19. rujna 2017.</derivirana_varijabla>
  </DomainObject.Predmet.OdlukaRjesenje.DatumDonosenjaOdluke>
  <DomainObject.Predmet.OdlukaRjesenje.DatumPravomocnosti>
    <izvorni_sadrzaj>6. listopada 2017.</izvorni_sadrzaj>
    <derivirana_varijabla naziv="DomainObject.Predmet.OdlukaRjesenje.DatumPravomocnosti_1">6. listopada 2017.</derivirana_varijabla>
  </DomainObject.Predmet.OdlukaRjesenje.DatumPravomocnosti>
  <DomainObject.Predmet.OdlukaRjesenje.Oznaka>
    <izvorni_sadrzaj>St-547/2017-36</izvorni_sadrzaj>
    <derivirana_varijabla naziv="DomainObject.Predmet.OdlukaRjesenje.Oznaka_1">St-547/2017-36</derivirana_varijabla>
  </DomainObject.Predmet.OdlukaRjesenje.Oznaka>
  <DomainObject.Predmet.SudioniciListNaziv>
    <izvorni_sadrzaj>
      <item>GALEB d.o.o. za usluge, turistička agencija</item>
    </izvorni_sadrzaj>
    <derivirana_varijabla naziv="DomainObject.Predmet.SudioniciListNaziv_1">
      <item>GALEB d.o.o. za usluge, turistička agencija</item>
    </derivirana_varijabla>
    <derivirana_varijabla naziv="OstaliSudionici">
      <item>GALEB d.o.o. za usluge, turistička agencija</item>
    </derivirana_varijabla>
  </DomainObject.Predmet.SudioniciListNaziv>
  <DomainObject.Predmet.SudioniciListAdressOIB>
    <izvorni_sadrzaj>
      <item>GALEB d.o.o. za usluge, turistička agencija, OIB 62773794309, Kneza Višeslava 12,21000 Split</item>
    </izvorni_sadrzaj>
    <derivirana_varijabla naziv="DomainObject.Predmet.SudioniciListAdressOIB_1">
      <item>GALEB d.o.o. za usluge, turistička agencija, OIB 62773794309, Kneza Višeslava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62773794309</item>
    </izvorni_sadrzaj>
    <derivirana_varijabla naziv="DomainObject.Predmet.SudioniciListNazivOIB_1">
      <item>, OIB 62773794309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725B66-6AA0-445F-90D7-9E8355F093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638</properties:Words>
  <properties:Characters>3305</properties:Characters>
  <properties:Lines>90</properties:Lines>
  <properties:Paragraphs>23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3953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2017-11-10T09:02:00Z</dcterms:created>
  <dc:creator>wsadmin</dc:creator>
  <dc:description>Ovaj predložak služi kao osnova za kreiranje novih eSPIS predložaka te za upravljanje eSPIS funkcijama tijekom obrade sudskih dokumenata.</dc:description>
  <cp:lastModifiedBy>Ana Golub Gruić</cp:lastModifiedBy>
  <cp:lastPrinted>2017-11-02T14:14:00Z</cp:lastPrinted>
  <dcterms:modified xmlns:xsi="http://www.w3.org/2001/XMLSchema-instance" xsi:type="dcterms:W3CDTF">2017-11-10T09:05:00Z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eSPIS_CC_ID" pid="5" fmtid="{D5CDD505-2E9C-101B-9397-08002B2CF9AE}">
    <vt:lpwstr>265122315</vt:lpwstr>
  </prop:property>
  <prop:property name="Naslov" pid="6" fmtid="{D5CDD505-2E9C-101B-9397-08002B2CF9AE}">
    <vt:lpwstr>Novi sadržaj dokumenta</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