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5740" w14:paraId="eae5740" w:rsidRDefault="00CC2378" w:rsidP="00CC2378" w:rsidR="00CC2378" w:rsidRPr="000F68D7">
      <w:pPr>
        <w15:collapsed w:val="false"/>
        <w:rPr>
          <w:rFonts w:hAnsi="Times New Roman" w:ascii="Times New Roman"/>
          <w:b w:val="false"/>
          <w:color w:val="FF0000"/>
        </w:rPr>
      </w:pPr>
      <w:bookmarkStart w:name="_GoBack" w:id="0"/>
      <w:bookmarkEnd w:id="0"/>
      <w:r w:rsidRPr="000F68D7">
        <w:rPr>
          <w:rFonts w:hAnsi="Times New Roman" w:ascii="Times New Roman"/>
          <w:b w:val="false"/>
          <w:bCs/>
          <w:color w:val="FF0000"/>
        </w:rPr>
        <w:t xml:space="preserve">                   </w:t>
      </w:r>
      <w:r w:rsidRPr="000F68D7">
        <w:rPr>
          <w:rFonts w:hAnsi="Times New Roman" w:ascii="Times New Roman"/>
          <w:b w:val="false"/>
          <w:bCs/>
          <w:noProof/>
          <w:color w:val="FF0000"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5F190B">
      <w:pPr>
        <w:rPr>
          <w:rFonts w:hAnsi="Times New Roman" w:ascii="Times New Roman"/>
          <w:b w:val="false"/>
        </w:rPr>
      </w:pPr>
      <w:r w:rsidRPr="005F190B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5F190B">
      <w:pPr>
        <w:rPr>
          <w:rFonts w:hAnsi="Times New Roman" w:ascii="Times New Roman"/>
          <w:b w:val="false"/>
        </w:rPr>
      </w:pPr>
      <w:r w:rsidRPr="005F190B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5F190B">
      <w:pPr>
        <w:rPr>
          <w:rFonts w:hAnsi="Times New Roman" w:ascii="Times New Roman"/>
          <w:b w:val="false"/>
        </w:rPr>
      </w:pPr>
      <w:r w:rsidRPr="005F190B">
        <w:rPr>
          <w:rFonts w:hAnsi="Times New Roman" w:ascii="Times New Roman"/>
          <w:b w:val="false"/>
        </w:rPr>
        <w:t xml:space="preserve">     52000 PAZIN, Dršćevka 1</w:t>
      </w:r>
      <w:r w:rsidRPr="005F190B">
        <w:rPr>
          <w:rFonts w:hAnsi="Times New Roman" w:ascii="Times New Roman"/>
          <w:b w:val="false"/>
        </w:rPr>
        <w:tab/>
      </w:r>
      <w:r w:rsidRPr="005F190B">
        <w:rPr>
          <w:rFonts w:hAnsi="Times New Roman" w:ascii="Times New Roman"/>
          <w:b w:val="false"/>
        </w:rPr>
        <w:tab/>
      </w:r>
      <w:r w:rsidRPr="005F190B">
        <w:rPr>
          <w:rFonts w:hAnsi="Times New Roman" w:ascii="Times New Roman"/>
          <w:b w:val="false"/>
        </w:rPr>
        <w:tab/>
      </w:r>
      <w:r w:rsidRPr="005F190B">
        <w:rPr>
          <w:rFonts w:hAnsi="Times New Roman" w:ascii="Times New Roman"/>
          <w:b w:val="false"/>
        </w:rPr>
        <w:tab/>
        <w:t xml:space="preserve">             </w:t>
      </w:r>
      <w:r w:rsidRPr="005F190B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5F190B">
      <w:pPr>
        <w:rPr>
          <w:rFonts w:hAnsi="Times New Roman" w:ascii="Times New Roman"/>
          <w:b w:val="false"/>
        </w:rPr>
      </w:pPr>
    </w:p>
    <w:p w:rsidRDefault="00CC2378" w:rsidP="00CC2378" w:rsidR="00CC2378" w:rsidRPr="005F190B">
      <w:pPr>
        <w:jc w:val="both"/>
        <w:rPr>
          <w:rFonts w:hAnsi="Times New Roman" w:ascii="Times New Roman"/>
          <w:b w:val="false"/>
        </w:rPr>
      </w:pPr>
      <w:r w:rsidRPr="005F190B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5F190B">
      <w:pPr>
        <w:jc w:val="both"/>
        <w:rPr>
          <w:rFonts w:hAnsi="Times New Roman" w:ascii="Times New Roman"/>
          <w:b w:val="false"/>
        </w:rPr>
      </w:pPr>
      <w:r w:rsidRPr="005F190B">
        <w:rPr>
          <w:rFonts w:hAnsi="Times New Roman" w:ascii="Times New Roman"/>
          <w:b w:val="false"/>
        </w:rPr>
        <w:tab/>
      </w:r>
    </w:p>
    <w:p w:rsidRDefault="00CC2378" w:rsidP="00CC2378" w:rsidR="00CC2378" w:rsidRPr="005F190B">
      <w:pPr>
        <w:jc w:val="both"/>
        <w:rPr>
          <w:rFonts w:hAnsi="Times New Roman" w:ascii="Times New Roman"/>
          <w:b w:val="false"/>
        </w:rPr>
      </w:pPr>
      <w:r w:rsidRPr="005F190B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4063C6" w:rsidRPr="004063C6">
        <w:rPr>
          <w:rFonts w:hAnsi="Times New Roman" w:ascii="Times New Roman"/>
          <w:b w:val="false"/>
          <w:bCs/>
        </w:rPr>
        <w:t>MICHELE d.o.o. „u stečaju“, Braće Čeh 14, Pula, OIB: 29870352634</w:t>
      </w:r>
      <w:r w:rsidRPr="004063C6">
        <w:rPr>
          <w:rFonts w:hAnsi="Times New Roman" w:ascii="Times New Roman"/>
          <w:b w:val="false"/>
        </w:rPr>
        <w:t xml:space="preserve">, na </w:t>
      </w:r>
      <w:r w:rsidRPr="005F190B">
        <w:rPr>
          <w:rFonts w:hAnsi="Times New Roman" w:ascii="Times New Roman"/>
          <w:b w:val="false"/>
        </w:rPr>
        <w:t xml:space="preserve">temelju odredbe čl. 247. st. 3. Stečajnog zakona (Narodne Novine br. 71/15), </w:t>
      </w:r>
      <w:r w:rsidR="005F190B" w:rsidRPr="005F190B">
        <w:rPr>
          <w:rFonts w:hAnsi="Times New Roman" w:ascii="Times New Roman"/>
          <w:b w:val="false"/>
        </w:rPr>
        <w:t>29</w:t>
      </w:r>
      <w:r w:rsidRPr="005F190B">
        <w:rPr>
          <w:rFonts w:hAnsi="Times New Roman" w:ascii="Times New Roman"/>
          <w:b w:val="false"/>
        </w:rPr>
        <w:t xml:space="preserve">. </w:t>
      </w:r>
      <w:r w:rsidR="005F190B" w:rsidRPr="005F190B">
        <w:rPr>
          <w:rFonts w:hAnsi="Times New Roman" w:ascii="Times New Roman"/>
          <w:b w:val="false"/>
        </w:rPr>
        <w:t xml:space="preserve">ožujka </w:t>
      </w:r>
      <w:r w:rsidRPr="005F190B">
        <w:rPr>
          <w:rFonts w:hAnsi="Times New Roman" w:ascii="Times New Roman"/>
          <w:b w:val="false"/>
        </w:rPr>
        <w:t>201</w:t>
      </w:r>
      <w:r w:rsidR="005F190B" w:rsidRPr="005F190B">
        <w:rPr>
          <w:rFonts w:hAnsi="Times New Roman" w:ascii="Times New Roman"/>
          <w:b w:val="false"/>
        </w:rPr>
        <w:t>8</w:t>
      </w:r>
      <w:r w:rsidRPr="005F190B">
        <w:rPr>
          <w:rFonts w:hAnsi="Times New Roman" w:ascii="Times New Roman"/>
          <w:b w:val="false"/>
        </w:rPr>
        <w:t>. donio je slijedeći</w:t>
      </w:r>
    </w:p>
    <w:p w:rsidRDefault="00CC2378" w:rsidP="00CC2378" w:rsidR="00CC2378" w:rsidRPr="005F190B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5F190B">
      <w:pPr>
        <w:jc w:val="center"/>
        <w:rPr>
          <w:rFonts w:hAnsi="Times New Roman" w:ascii="Times New Roman"/>
          <w:b w:val="false"/>
        </w:rPr>
      </w:pPr>
      <w:r w:rsidRPr="005F190B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FB01D5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FB01D5" w:rsidR="00FB01D5" w:rsidRPr="0079358A">
      <w:pPr>
        <w:jc w:val="both"/>
        <w:rPr>
          <w:rFonts w:hAnsi="Times New Roman" w:ascii="Times New Roman"/>
          <w:b w:val="false"/>
        </w:rPr>
      </w:pPr>
      <w:r w:rsidRPr="0079358A">
        <w:rPr>
          <w:rFonts w:hAnsi="Times New Roman" w:ascii="Times New Roman"/>
          <w:b w:val="false"/>
        </w:rPr>
        <w:tab/>
        <w:t>I.</w:t>
      </w:r>
      <w:r w:rsidRPr="0079358A">
        <w:rPr>
          <w:rFonts w:hAnsi="Times New Roman" w:ascii="Times New Roman"/>
          <w:b w:val="false"/>
        </w:rPr>
        <w:tab/>
        <w:t>Utvrđuje se da vrijednost nekretnina stečajnog dužnika</w:t>
      </w:r>
      <w:r w:rsidR="006D0B4D" w:rsidRPr="0079358A">
        <w:rPr>
          <w:rFonts w:hAnsi="Times New Roman" w:ascii="Times New Roman"/>
          <w:b w:val="false"/>
        </w:rPr>
        <w:t xml:space="preserve">, </w:t>
      </w:r>
      <w:r w:rsidR="00FB01D5" w:rsidRPr="0079358A">
        <w:rPr>
          <w:rFonts w:hAnsi="Times New Roman" w:ascii="Times New Roman"/>
          <w:b w:val="false"/>
        </w:rPr>
        <w:t xml:space="preserve">suvlasnički dio k.č. br. </w:t>
      </w:r>
      <w:hyperlink r:id="rId10" w:history="true">
        <w:r w:rsidR="00FB01D5" w:rsidRPr="0079358A">
          <w:rPr>
            <w:rStyle w:val="Hiperveza"/>
            <w:rFonts w:hAnsi="Times New Roman" w:ascii="Times New Roman"/>
            <w:b w:val="false"/>
            <w:color w:val="auto"/>
          </w:rPr>
          <w:t>1155/ZGR.</w:t>
        </w:r>
      </w:hyperlink>
      <w:r w:rsidR="00FB01D5" w:rsidRPr="0079358A">
        <w:rPr>
          <w:rFonts w:hAnsi="Times New Roman" w:ascii="Times New Roman"/>
          <w:b w:val="false"/>
        </w:rPr>
        <w:t xml:space="preserve"> upisane u z.k. ul. 15233 k.o. Pula, </w:t>
      </w:r>
      <w:r w:rsidR="0079358A" w:rsidRPr="0079358A">
        <w:rPr>
          <w:rFonts w:hAnsi="Times New Roman" w:ascii="Times New Roman"/>
          <w:b w:val="false"/>
        </w:rPr>
        <w:t xml:space="preserve"> poslovna zgrada, Mletačka ulica 12, gospodarsko dvorište, podul. od 1 do 163</w:t>
      </w:r>
      <w:r w:rsidR="00FB01D5" w:rsidRPr="0079358A">
        <w:rPr>
          <w:rFonts w:hAnsi="Times New Roman" w:ascii="Times New Roman"/>
          <w:b w:val="false"/>
        </w:rPr>
        <w:t>, koji se sastoji od:</w:t>
      </w:r>
    </w:p>
    <w:p w:rsidRDefault="0079358A" w:rsidP="00FB01D5" w:rsidR="0094471E" w:rsidRPr="0079358A">
      <w:pPr>
        <w:jc w:val="both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bCs/>
        </w:rPr>
        <w:tab/>
        <w:t xml:space="preserve">- </w:t>
      </w:r>
      <w:r w:rsidR="006D0B4D" w:rsidRPr="0079358A">
        <w:rPr>
          <w:rFonts w:hAnsi="Times New Roman" w:ascii="Times New Roman"/>
          <w:b w:val="false"/>
          <w:bCs/>
        </w:rPr>
        <w:t>136. Suvlasnički dio: 266/6605 ETAŽNO VLASNIŠTVO (E-136)</w:t>
      </w:r>
      <w:r w:rsidR="00FB01D5" w:rsidRPr="0079358A">
        <w:rPr>
          <w:rFonts w:hAnsi="Times New Roman" w:ascii="Times New Roman"/>
          <w:b w:val="false"/>
          <w:bCs/>
        </w:rPr>
        <w:t>, s</w:t>
      </w:r>
      <w:r w:rsidR="0094471E" w:rsidRPr="0094471E">
        <w:rPr>
          <w:rFonts w:hAnsi="Times New Roman" w:ascii="Times New Roman"/>
          <w:b w:val="false"/>
          <w:bCs/>
          <w:lang w:eastAsia="hr-HR"/>
        </w:rPr>
        <w:t xml:space="preserve"> kojim je povezano pravo vlasništva na posebni dio nekretnine koji je u Planu posebnih dijelova označen kao "PP 2/a" i obojan zelenom bojom, u naravi poslovni prostor koji se nalazi na V. katu zgrade, ukupne površine 266,50 m2</w:t>
      </w:r>
      <w:r w:rsidR="00FB01D5" w:rsidRPr="0079358A">
        <w:rPr>
          <w:rFonts w:hAnsi="Times New Roman" w:ascii="Times New Roman"/>
          <w:b w:val="false"/>
          <w:bCs/>
          <w:lang w:eastAsia="hr-HR"/>
        </w:rPr>
        <w:t xml:space="preserve">, </w:t>
      </w:r>
    </w:p>
    <w:p w:rsidRDefault="0079358A" w:rsidP="00CC2378" w:rsidR="00CC2378" w:rsidRPr="004063C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color w:val="FF0000"/>
        </w:rPr>
        <w:tab/>
      </w:r>
      <w:r w:rsidR="00CC2378" w:rsidRPr="004063C6">
        <w:rPr>
          <w:rFonts w:hAnsi="Times New Roman" w:ascii="Times New Roman"/>
          <w:b w:val="false"/>
        </w:rPr>
        <w:t xml:space="preserve">iznosi </w:t>
      </w:r>
      <w:r w:rsidR="005B66AF" w:rsidRPr="004063C6">
        <w:rPr>
          <w:rFonts w:hAnsi="Times New Roman" w:ascii="Times New Roman"/>
          <w:b w:val="false"/>
        </w:rPr>
        <w:t>865.200,00</w:t>
      </w:r>
      <w:r w:rsidR="00CC2378" w:rsidRPr="004063C6">
        <w:rPr>
          <w:rFonts w:hAnsi="Times New Roman" w:ascii="Times New Roman"/>
          <w:b w:val="false"/>
        </w:rPr>
        <w:t xml:space="preserve"> kn.</w:t>
      </w:r>
    </w:p>
    <w:p w:rsidRDefault="00CC2378" w:rsidP="00CC2378" w:rsidR="00CC2378" w:rsidRPr="000F68D7">
      <w:pPr>
        <w:ind w:left="1080"/>
        <w:jc w:val="both"/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5F190B">
      <w:pPr>
        <w:jc w:val="both"/>
        <w:rPr>
          <w:rFonts w:hAnsi="Times New Roman" w:ascii="Times New Roman"/>
          <w:b w:val="false"/>
        </w:rPr>
      </w:pPr>
      <w:r w:rsidRPr="005F190B">
        <w:rPr>
          <w:rFonts w:hAnsi="Times New Roman" w:ascii="Times New Roman"/>
          <w:b w:val="false"/>
        </w:rPr>
        <w:tab/>
        <w:t>II.</w:t>
      </w:r>
      <w:r w:rsidRPr="005F190B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0F68D7">
      <w:pPr>
        <w:jc w:val="center"/>
        <w:rPr>
          <w:rFonts w:hAnsi="Times New Roman" w:ascii="Times New Roman"/>
          <w:b w:val="false"/>
          <w:color w:val="FF0000"/>
        </w:rPr>
      </w:pPr>
      <w:r w:rsidRPr="000F68D7">
        <w:rPr>
          <w:rFonts w:hAnsi="Times New Roman" w:ascii="Times New Roman"/>
          <w:b w:val="false"/>
          <w:color w:val="FF0000"/>
        </w:rPr>
        <w:t xml:space="preserve">    </w:t>
      </w:r>
    </w:p>
    <w:p w:rsidRDefault="00CC2378" w:rsidP="00CC2378" w:rsidR="00CC2378" w:rsidRPr="00517CE8">
      <w:pPr>
        <w:rPr>
          <w:rFonts w:hAnsi="Times New Roman" w:ascii="Times New Roman"/>
          <w:b w:val="false"/>
        </w:rPr>
      </w:pPr>
      <w:r w:rsidRPr="000F68D7">
        <w:rPr>
          <w:rFonts w:hAnsi="Times New Roman" w:ascii="Times New Roman"/>
          <w:b w:val="false"/>
          <w:color w:val="FF0000"/>
        </w:rPr>
        <w:tab/>
      </w:r>
      <w:r w:rsidRPr="00517CE8">
        <w:rPr>
          <w:rFonts w:hAnsi="Times New Roman" w:ascii="Times New Roman"/>
          <w:b w:val="false"/>
        </w:rPr>
        <w:t>III.</w:t>
      </w:r>
      <w:r w:rsidRPr="00517CE8">
        <w:rPr>
          <w:rFonts w:hAnsi="Times New Roman" w:ascii="Times New Roman"/>
          <w:b w:val="false"/>
        </w:rPr>
        <w:tab/>
        <w:t>Uvjeti prodaje:</w:t>
      </w:r>
    </w:p>
    <w:p w:rsidRDefault="00CC2378" w:rsidP="00517CE8" w:rsidR="00517CE8" w:rsidRPr="00517CE8">
      <w:pPr>
        <w:jc w:val="both"/>
        <w:rPr>
          <w:rFonts w:hAnsi="Times New Roman" w:ascii="Times New Roman"/>
          <w:b w:val="false"/>
        </w:rPr>
      </w:pPr>
      <w:r w:rsidRPr="00517CE8">
        <w:rPr>
          <w:rFonts w:hAnsi="Times New Roman" w:ascii="Times New Roman"/>
          <w:b w:val="false"/>
        </w:rPr>
        <w:tab/>
        <w:t>- prodaj</w:t>
      </w:r>
      <w:r w:rsidR="00517CE8" w:rsidRPr="00517CE8">
        <w:rPr>
          <w:rFonts w:hAnsi="Times New Roman" w:ascii="Times New Roman"/>
          <w:b w:val="false"/>
        </w:rPr>
        <w:t xml:space="preserve">e se nekretnina stečajnog dužnika, suvlasnički dio k.č. br. </w:t>
      </w:r>
      <w:hyperlink r:id="rId11" w:history="true">
        <w:r w:rsidR="00517CE8" w:rsidRPr="00517CE8">
          <w:rPr>
            <w:rStyle w:val="Hiperveza"/>
            <w:rFonts w:hAnsi="Times New Roman" w:ascii="Times New Roman"/>
            <w:b w:val="false"/>
            <w:color w:val="auto"/>
          </w:rPr>
          <w:t>1155/ZGR.</w:t>
        </w:r>
      </w:hyperlink>
      <w:r w:rsidR="00517CE8" w:rsidRPr="00517CE8">
        <w:rPr>
          <w:rFonts w:hAnsi="Times New Roman" w:ascii="Times New Roman"/>
          <w:b w:val="false"/>
        </w:rPr>
        <w:t xml:space="preserve"> upisane u z.k. ul. 15233 k.o. Pula ,  poslovna zgrada, Mletačka ulica 12, gospodarsko dvorište, podul. od 1 do 163, koji se sastoji od:</w:t>
      </w:r>
    </w:p>
    <w:p w:rsidRDefault="00517CE8" w:rsidP="00517CE8" w:rsidR="00517CE8" w:rsidRPr="00517CE8">
      <w:pPr>
        <w:jc w:val="both"/>
        <w:rPr>
          <w:rFonts w:hAnsi="Times New Roman" w:ascii="Times New Roman"/>
          <w:b w:val="false"/>
          <w:lang w:eastAsia="hr-HR"/>
        </w:rPr>
      </w:pPr>
      <w:r w:rsidRPr="00517CE8">
        <w:rPr>
          <w:rFonts w:hAnsi="Times New Roman" w:ascii="Times New Roman"/>
          <w:b w:val="false"/>
          <w:bCs/>
        </w:rPr>
        <w:tab/>
        <w:t>- 136. Suvlasnički dio: 266/6605 ETAŽNO VLASNIŠTVO (E-136), s</w:t>
      </w:r>
      <w:r w:rsidRPr="0094471E">
        <w:rPr>
          <w:rFonts w:hAnsi="Times New Roman" w:ascii="Times New Roman"/>
          <w:b w:val="false"/>
          <w:bCs/>
          <w:lang w:eastAsia="hr-HR"/>
        </w:rPr>
        <w:t xml:space="preserve"> kojim je povezano pravo vlasništva na posebni dio nekretnine koji je u Planu posebnih dijelova označen kao "PP 2/a" i obojan zelenom bojom, u naravi poslovni prostor koji se nalazi na V. katu zgrade, ukupne površine 266,50 m2</w:t>
      </w:r>
      <w:r w:rsidRPr="00517CE8">
        <w:rPr>
          <w:rFonts w:hAnsi="Times New Roman" w:ascii="Times New Roman"/>
          <w:b w:val="false"/>
          <w:bCs/>
          <w:lang w:eastAsia="hr-HR"/>
        </w:rPr>
        <w:t>.</w:t>
      </w:r>
    </w:p>
    <w:p w:rsidRDefault="00CC2378" w:rsidP="00CC2378" w:rsidR="001247BD" w:rsidRPr="00517CE8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517CE8">
        <w:rPr>
          <w:rFonts w:hAnsi="Times New Roman" w:ascii="Times New Roman"/>
          <w:b w:val="false"/>
        </w:rPr>
        <w:tab/>
      </w:r>
    </w:p>
    <w:p w:rsidRDefault="001247BD" w:rsidP="00CC2378" w:rsidR="00CC2378" w:rsidRPr="00517CE8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517CE8">
        <w:rPr>
          <w:rFonts w:hAnsi="Times New Roman" w:ascii="Times New Roman"/>
          <w:b w:val="false"/>
        </w:rPr>
        <w:tab/>
      </w:r>
      <w:r w:rsidR="00CC2378" w:rsidRPr="00517CE8">
        <w:rPr>
          <w:rFonts w:hAnsi="Times New Roman" w:ascii="Times New Roman"/>
          <w:b w:val="false"/>
        </w:rPr>
        <w:t>- na nekretnini su upisan</w:t>
      </w:r>
      <w:r w:rsidR="004A2152" w:rsidRPr="00517CE8">
        <w:rPr>
          <w:rFonts w:hAnsi="Times New Roman" w:ascii="Times New Roman"/>
          <w:b w:val="false"/>
        </w:rPr>
        <w:t>i sljedeći tereti</w:t>
      </w:r>
      <w:r w:rsidR="00CC2378" w:rsidRPr="00517CE8">
        <w:rPr>
          <w:rFonts w:hAnsi="Times New Roman" w:ascii="Times New Roman"/>
          <w:b w:val="false"/>
        </w:rPr>
        <w:t>:</w:t>
      </w:r>
    </w:p>
    <w:p w:rsidRDefault="00BE4EE4" w:rsidP="00CC2378" w:rsidR="00BE4EE4" w:rsidRPr="00517CE8">
      <w:pPr>
        <w:pStyle w:val="Odlomakpopisa"/>
        <w:ind w:left="0"/>
        <w:jc w:val="both"/>
        <w:rPr>
          <w:rFonts w:hAnsi="Times New Roman" w:ascii="Times New Roman"/>
          <w:b w:val="false"/>
        </w:rPr>
      </w:pPr>
    </w:p>
    <w:p w:rsidRDefault="00C36220" w:rsidP="002E6AB7" w:rsidR="002E6AB7" w:rsidRPr="00517CE8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517CE8">
        <w:rPr>
          <w:rFonts w:hAnsi="Times New Roman" w:ascii="Times New Roman"/>
          <w:b w:val="false"/>
          <w:lang w:eastAsia="hr-HR"/>
        </w:rPr>
        <w:t>- n</w:t>
      </w:r>
      <w:r w:rsidR="002E6AB7" w:rsidRPr="00517CE8">
        <w:rPr>
          <w:rFonts w:hAnsi="Times New Roman" w:ascii="Times New Roman"/>
          <w:b w:val="false"/>
          <w:lang w:eastAsia="hr-HR"/>
        </w:rPr>
        <w:t>a temelju Općeg ugovora i sporazuma o osiguranju od 17. prosinca 2003. godine i I Aneksa općeg ugovora i sporazuma o osiguranju od 19. prosinca 2005. godine uknjiž</w:t>
      </w:r>
      <w:r w:rsidR="001E6A19" w:rsidRPr="00517CE8">
        <w:rPr>
          <w:rFonts w:hAnsi="Times New Roman" w:ascii="Times New Roman"/>
          <w:b w:val="false"/>
          <w:lang w:eastAsia="hr-HR"/>
        </w:rPr>
        <w:t xml:space="preserve">eno </w:t>
      </w:r>
      <w:r w:rsidR="002E6AB7" w:rsidRPr="00517CE8">
        <w:rPr>
          <w:rFonts w:hAnsi="Times New Roman" w:ascii="Times New Roman"/>
          <w:b w:val="false"/>
          <w:lang w:eastAsia="hr-HR"/>
        </w:rPr>
        <w:t>je pravo zaloga u iznosu od 2.800.000,00 kn uz ostale uvjete iz Ugovora, u korist: OTP BANKA HRVATSKA D.D.</w:t>
      </w:r>
      <w:r w:rsidR="001E6A19" w:rsidRPr="00517CE8">
        <w:rPr>
          <w:rFonts w:hAnsi="Times New Roman" w:ascii="Times New Roman"/>
          <w:b w:val="false"/>
          <w:lang w:eastAsia="hr-HR"/>
        </w:rPr>
        <w:t xml:space="preserve">, ZADAR, DOMOVINSKOG RATA 3  </w:t>
      </w:r>
    </w:p>
    <w:p w:rsidRDefault="001E6A19" w:rsidP="002E6AB7" w:rsidR="002E6AB7" w:rsidRPr="00517CE8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517CE8">
        <w:rPr>
          <w:rFonts w:hAnsi="Times New Roman" w:ascii="Times New Roman"/>
          <w:b w:val="false"/>
          <w:lang w:eastAsia="hr-HR"/>
        </w:rPr>
        <w:lastRenderedPageBreak/>
        <w:t>- t</w:t>
      </w:r>
      <w:r w:rsidR="002E6AB7" w:rsidRPr="00517CE8">
        <w:rPr>
          <w:rFonts w:hAnsi="Times New Roman" w:ascii="Times New Roman"/>
          <w:b w:val="false"/>
          <w:lang w:eastAsia="hr-HR"/>
        </w:rPr>
        <w:t>emeljem Općeg Ugovora i sporazuma o osiguranju od 17. prosinca 2003. godine, I. Aneksa Općeg ugovora i sporazuma o osiguranju od 19. prosinca 2005. godine, II. Aneksa Općeg ugovora i sporazuma o osiguranju od 07. ožujka 2006. godine koji se nalaze u zbirci isprava pod posl.br. Z-3314/06 i III. Aneksa Općeg ugovora i sporazuma o osiguranju od 15. ožujka 2006. godine, uknjiž</w:t>
      </w:r>
      <w:r w:rsidRPr="00517CE8">
        <w:rPr>
          <w:rFonts w:hAnsi="Times New Roman" w:ascii="Times New Roman"/>
          <w:b w:val="false"/>
          <w:lang w:eastAsia="hr-HR"/>
        </w:rPr>
        <w:t xml:space="preserve">eno </w:t>
      </w:r>
      <w:r w:rsidR="002E6AB7" w:rsidRPr="00517CE8">
        <w:rPr>
          <w:rFonts w:hAnsi="Times New Roman" w:ascii="Times New Roman"/>
          <w:b w:val="false"/>
          <w:lang w:eastAsia="hr-HR"/>
        </w:rPr>
        <w:t xml:space="preserve">je pravo zaloga u iznosu od 5.000.000,00 kn i ostalih uvjeta iz ugovora, u korist: OTP BANKA HRVATSKA D.D., ZADAR, DOMOVINSKOG RATA 3    </w:t>
      </w:r>
    </w:p>
    <w:p w:rsidRDefault="001E6A19" w:rsidP="002E6AB7" w:rsidR="002E6AB7" w:rsidRPr="00517CE8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517CE8">
        <w:rPr>
          <w:rFonts w:hAnsi="Times New Roman" w:ascii="Times New Roman"/>
          <w:b w:val="false"/>
          <w:lang w:eastAsia="hr-HR"/>
        </w:rPr>
        <w:t xml:space="preserve"> - n</w:t>
      </w:r>
      <w:r w:rsidR="002E6AB7" w:rsidRPr="00517CE8">
        <w:rPr>
          <w:rFonts w:hAnsi="Times New Roman" w:ascii="Times New Roman"/>
          <w:b w:val="false"/>
          <w:lang w:eastAsia="hr-HR"/>
        </w:rPr>
        <w:t>a temelju Općeg ugovora i Sporazuma o osiguranju br. 78/07 od 20. ožujka 2007. godine i Punomoći od 24. kolovoza 2006. godine uknjiž</w:t>
      </w:r>
      <w:r w:rsidRPr="00517CE8">
        <w:rPr>
          <w:rFonts w:hAnsi="Times New Roman" w:ascii="Times New Roman"/>
          <w:b w:val="false"/>
          <w:lang w:eastAsia="hr-HR"/>
        </w:rPr>
        <w:t xml:space="preserve">eno </w:t>
      </w:r>
      <w:r w:rsidR="002E6AB7" w:rsidRPr="00517CE8">
        <w:rPr>
          <w:rFonts w:hAnsi="Times New Roman" w:ascii="Times New Roman"/>
          <w:b w:val="false"/>
          <w:lang w:eastAsia="hr-HR"/>
        </w:rPr>
        <w:t>je pravo zaloga u iznosu od 7.000.000,00 kn i ostalih uvjeta iz Ugovora, u korist:</w:t>
      </w:r>
      <w:r w:rsidRPr="00517CE8">
        <w:rPr>
          <w:rFonts w:hAnsi="Times New Roman" w:ascii="Times New Roman"/>
          <w:b w:val="false"/>
          <w:lang w:eastAsia="hr-HR"/>
        </w:rPr>
        <w:t xml:space="preserve"> </w:t>
      </w:r>
      <w:r w:rsidR="002E6AB7" w:rsidRPr="00517CE8">
        <w:rPr>
          <w:rFonts w:hAnsi="Times New Roman" w:ascii="Times New Roman"/>
          <w:b w:val="false"/>
          <w:lang w:eastAsia="hr-HR"/>
        </w:rPr>
        <w:t xml:space="preserve">OTP BANKA HRVATSKA D.D., ZADAR, DOMOVINSKOG RATA 3    </w:t>
      </w:r>
    </w:p>
    <w:p w:rsidRDefault="001E6A19" w:rsidP="002E6AB7" w:rsidR="00154431" w:rsidRPr="00517CE8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517CE8">
        <w:rPr>
          <w:rFonts w:hAnsi="Times New Roman" w:ascii="Times New Roman"/>
          <w:b w:val="false"/>
          <w:lang w:eastAsia="hr-HR"/>
        </w:rPr>
        <w:t xml:space="preserve">- </w:t>
      </w:r>
      <w:r w:rsidR="002E6AB7" w:rsidRPr="00517CE8">
        <w:rPr>
          <w:rFonts w:hAnsi="Times New Roman" w:ascii="Times New Roman"/>
          <w:b w:val="false"/>
          <w:lang w:eastAsia="hr-HR"/>
        </w:rPr>
        <w:t xml:space="preserve">Na temelju Rješenja </w:t>
      </w:r>
      <w:r w:rsidR="00154431" w:rsidRPr="00517CE8">
        <w:rPr>
          <w:rFonts w:hAnsi="Times New Roman" w:ascii="Times New Roman"/>
          <w:b w:val="false"/>
          <w:lang w:eastAsia="hr-HR"/>
        </w:rPr>
        <w:t>O</w:t>
      </w:r>
      <w:r w:rsidRPr="00517CE8">
        <w:rPr>
          <w:rFonts w:hAnsi="Times New Roman" w:ascii="Times New Roman"/>
          <w:b w:val="false"/>
          <w:lang w:eastAsia="hr-HR"/>
        </w:rPr>
        <w:t xml:space="preserve">pćinskog suda u Puli </w:t>
      </w:r>
      <w:r w:rsidR="002E6AB7" w:rsidRPr="00517CE8">
        <w:rPr>
          <w:rFonts w:hAnsi="Times New Roman" w:ascii="Times New Roman"/>
          <w:b w:val="false"/>
          <w:lang w:eastAsia="hr-HR"/>
        </w:rPr>
        <w:t>posl. br. Ovr-2666/11 od 04. listopada 2011. godine, uknjiž</w:t>
      </w:r>
      <w:r w:rsidRPr="00517CE8">
        <w:rPr>
          <w:rFonts w:hAnsi="Times New Roman" w:ascii="Times New Roman"/>
          <w:b w:val="false"/>
          <w:lang w:eastAsia="hr-HR"/>
        </w:rPr>
        <w:t xml:space="preserve">eno </w:t>
      </w:r>
      <w:r w:rsidR="002E6AB7" w:rsidRPr="00517CE8">
        <w:rPr>
          <w:rFonts w:hAnsi="Times New Roman" w:ascii="Times New Roman"/>
          <w:b w:val="false"/>
          <w:lang w:eastAsia="hr-HR"/>
        </w:rPr>
        <w:t>je se založno pravo u iznosu od 3.068.133,09 kuna, uz ovršivost tražbine, te ostalih uvjeta iz Rješenja, u korist:</w:t>
      </w:r>
      <w:r w:rsidRPr="00517CE8">
        <w:rPr>
          <w:rFonts w:hAnsi="Times New Roman" w:ascii="Times New Roman"/>
          <w:b w:val="false"/>
          <w:lang w:eastAsia="hr-HR"/>
        </w:rPr>
        <w:t xml:space="preserve"> </w:t>
      </w:r>
      <w:r w:rsidR="002E6AB7" w:rsidRPr="00517CE8">
        <w:rPr>
          <w:rFonts w:hAnsi="Times New Roman" w:ascii="Times New Roman"/>
          <w:b w:val="false"/>
          <w:lang w:eastAsia="hr-HR"/>
        </w:rPr>
        <w:t xml:space="preserve">REPUBLIKA HRVATSKA, MINISTARSTVO FINANCIJA, POREZNA </w:t>
      </w:r>
      <w:r w:rsidR="00154431" w:rsidRPr="00517CE8">
        <w:rPr>
          <w:rFonts w:hAnsi="Times New Roman" w:ascii="Times New Roman"/>
          <w:b w:val="false"/>
          <w:lang w:eastAsia="hr-HR"/>
        </w:rPr>
        <w:t xml:space="preserve">UPRAVA, PODRUČNI URED PAZIN    </w:t>
      </w:r>
    </w:p>
    <w:p w:rsidRDefault="00154431" w:rsidP="002E6AB7" w:rsidR="002E6AB7" w:rsidRPr="00517CE8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517CE8">
        <w:rPr>
          <w:rFonts w:hAnsi="Times New Roman" w:ascii="Times New Roman"/>
          <w:b w:val="false"/>
          <w:lang w:eastAsia="hr-HR"/>
        </w:rPr>
        <w:t xml:space="preserve">- </w:t>
      </w:r>
      <w:r w:rsidR="002E6AB7" w:rsidRPr="00517CE8">
        <w:rPr>
          <w:rFonts w:hAnsi="Times New Roman" w:ascii="Times New Roman"/>
          <w:b w:val="false"/>
          <w:lang w:eastAsia="hr-HR"/>
        </w:rPr>
        <w:t xml:space="preserve">Na temelju </w:t>
      </w:r>
      <w:r w:rsidR="001E6A19" w:rsidRPr="00517CE8">
        <w:rPr>
          <w:rFonts w:hAnsi="Times New Roman" w:ascii="Times New Roman"/>
          <w:b w:val="false"/>
          <w:lang w:eastAsia="hr-HR"/>
        </w:rPr>
        <w:t xml:space="preserve">Rješenja </w:t>
      </w:r>
      <w:r w:rsidRPr="00517CE8">
        <w:rPr>
          <w:rFonts w:hAnsi="Times New Roman" w:ascii="Times New Roman"/>
          <w:b w:val="false"/>
          <w:lang w:eastAsia="hr-HR"/>
        </w:rPr>
        <w:t>o osiguranju O</w:t>
      </w:r>
      <w:r w:rsidR="001E6A19" w:rsidRPr="00517CE8">
        <w:rPr>
          <w:rFonts w:hAnsi="Times New Roman" w:ascii="Times New Roman"/>
          <w:b w:val="false"/>
          <w:lang w:eastAsia="hr-HR"/>
        </w:rPr>
        <w:t xml:space="preserve">pćinskog suda u Puli </w:t>
      </w:r>
      <w:r w:rsidR="002E6AB7" w:rsidRPr="00517CE8">
        <w:rPr>
          <w:rFonts w:hAnsi="Times New Roman" w:ascii="Times New Roman"/>
          <w:b w:val="false"/>
          <w:lang w:eastAsia="hr-HR"/>
        </w:rPr>
        <w:t>posl.br. Ovr-1553/12 od 20. lipnja 2012. godine i Prijedloga za osiguranje novčane tražbine određivanjem prethodne mjere predbilježbom založnog prava na nekretninama posl.br.O-DO-560/12 od 15. lipnja 2012. godine, predbiljež</w:t>
      </w:r>
      <w:r w:rsidRPr="00517CE8">
        <w:rPr>
          <w:rFonts w:hAnsi="Times New Roman" w:ascii="Times New Roman"/>
          <w:b w:val="false"/>
          <w:lang w:eastAsia="hr-HR"/>
        </w:rPr>
        <w:t xml:space="preserve">eno </w:t>
      </w:r>
      <w:r w:rsidR="002E6AB7" w:rsidRPr="00517CE8">
        <w:rPr>
          <w:rFonts w:hAnsi="Times New Roman" w:ascii="Times New Roman"/>
          <w:b w:val="false"/>
          <w:lang w:eastAsia="hr-HR"/>
        </w:rPr>
        <w:t xml:space="preserve">je založno pravo kao prethodna mjera radi osiguranja novčane tražbine u iznosu od 555.295,53 kuna i ostalih uvjeta iz Rješenja, u korist: REPUBLIKA HRVATSKA, MINISTARSTVO FINANCIJA, OIB: 18683136487    </w:t>
      </w:r>
    </w:p>
    <w:p w:rsidRDefault="00154431" w:rsidP="002E6AB7" w:rsidR="002E6AB7" w:rsidRPr="00517CE8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517CE8">
        <w:rPr>
          <w:rFonts w:hAnsi="Times New Roman" w:ascii="Times New Roman"/>
          <w:b w:val="false"/>
          <w:lang w:eastAsia="hr-HR"/>
        </w:rPr>
        <w:t>- z</w:t>
      </w:r>
      <w:r w:rsidR="002E6AB7" w:rsidRPr="00517CE8">
        <w:rPr>
          <w:rFonts w:hAnsi="Times New Roman" w:ascii="Times New Roman"/>
          <w:b w:val="false"/>
          <w:lang w:eastAsia="hr-HR"/>
        </w:rPr>
        <w:t>abiljež</w:t>
      </w:r>
      <w:r w:rsidRPr="00517CE8">
        <w:rPr>
          <w:rFonts w:hAnsi="Times New Roman" w:ascii="Times New Roman"/>
          <w:b w:val="false"/>
          <w:lang w:eastAsia="hr-HR"/>
        </w:rPr>
        <w:t xml:space="preserve">eno </w:t>
      </w:r>
      <w:r w:rsidR="002E6AB7" w:rsidRPr="00517CE8">
        <w:rPr>
          <w:rFonts w:hAnsi="Times New Roman" w:ascii="Times New Roman"/>
          <w:b w:val="false"/>
          <w:lang w:eastAsia="hr-HR"/>
        </w:rPr>
        <w:t xml:space="preserve">je da će prethodna mjera predbilježbom založnog prava trajati do isteka 15 dana nakon nastupanja uvjeta za ovrhu.    </w:t>
      </w:r>
    </w:p>
    <w:p w:rsidRDefault="00154431" w:rsidP="002E6AB7" w:rsidR="002E6AB7" w:rsidRPr="00517CE8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517CE8">
        <w:rPr>
          <w:rFonts w:hAnsi="Times New Roman" w:ascii="Times New Roman"/>
          <w:b w:val="false"/>
          <w:lang w:eastAsia="hr-HR"/>
        </w:rPr>
        <w:t xml:space="preserve">- </w:t>
      </w:r>
      <w:r w:rsidR="002E6AB7" w:rsidRPr="00517CE8">
        <w:rPr>
          <w:rFonts w:hAnsi="Times New Roman" w:ascii="Times New Roman"/>
          <w:b w:val="false"/>
          <w:lang w:eastAsia="hr-HR"/>
        </w:rPr>
        <w:t xml:space="preserve">Na temelju Rješenja o osiguranju </w:t>
      </w:r>
      <w:r w:rsidRPr="00517CE8">
        <w:rPr>
          <w:rFonts w:hAnsi="Times New Roman" w:ascii="Times New Roman"/>
          <w:b w:val="false"/>
          <w:lang w:eastAsia="hr-HR"/>
        </w:rPr>
        <w:t xml:space="preserve">Općinskog suda u Puli </w:t>
      </w:r>
      <w:r w:rsidR="002E6AB7" w:rsidRPr="00517CE8">
        <w:rPr>
          <w:rFonts w:hAnsi="Times New Roman" w:ascii="Times New Roman"/>
          <w:b w:val="false"/>
          <w:lang w:eastAsia="hr-HR"/>
        </w:rPr>
        <w:t>posl. br. Ovr-882/13 od 21. ožujka 2013. godine, predbiljež</w:t>
      </w:r>
      <w:r w:rsidRPr="00517CE8">
        <w:rPr>
          <w:rFonts w:hAnsi="Times New Roman" w:ascii="Times New Roman"/>
          <w:b w:val="false"/>
          <w:lang w:eastAsia="hr-HR"/>
        </w:rPr>
        <w:t xml:space="preserve">eno </w:t>
      </w:r>
      <w:r w:rsidR="002E6AB7" w:rsidRPr="00517CE8">
        <w:rPr>
          <w:rFonts w:hAnsi="Times New Roman" w:ascii="Times New Roman"/>
          <w:b w:val="false"/>
          <w:lang w:eastAsia="hr-HR"/>
        </w:rPr>
        <w:t xml:space="preserve">je založno pravo u iznosu od 269.610,99 kn, te ostalih uvjeta iz Rješenja, u korist: BRENKO OLIVIO, OIB: 83552894150, PIĆAN, ORLIĆ 37A    </w:t>
      </w:r>
    </w:p>
    <w:p w:rsidRDefault="004C7BBF" w:rsidP="002E6AB7" w:rsidR="002E6AB7" w:rsidRPr="00517CE8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517CE8">
        <w:rPr>
          <w:rFonts w:hAnsi="Times New Roman" w:ascii="Times New Roman"/>
          <w:b w:val="false"/>
          <w:lang w:eastAsia="hr-HR"/>
        </w:rPr>
        <w:t>- z</w:t>
      </w:r>
      <w:r w:rsidR="002E6AB7" w:rsidRPr="00517CE8">
        <w:rPr>
          <w:rFonts w:hAnsi="Times New Roman" w:ascii="Times New Roman"/>
          <w:b w:val="false"/>
          <w:lang w:eastAsia="hr-HR"/>
        </w:rPr>
        <w:t>abiljež</w:t>
      </w:r>
      <w:r w:rsidRPr="00517CE8">
        <w:rPr>
          <w:rFonts w:hAnsi="Times New Roman" w:ascii="Times New Roman"/>
          <w:b w:val="false"/>
          <w:lang w:eastAsia="hr-HR"/>
        </w:rPr>
        <w:t xml:space="preserve">eno </w:t>
      </w:r>
      <w:r w:rsidR="002E6AB7" w:rsidRPr="00517CE8">
        <w:rPr>
          <w:rFonts w:hAnsi="Times New Roman" w:ascii="Times New Roman"/>
          <w:b w:val="false"/>
          <w:lang w:eastAsia="hr-HR"/>
        </w:rPr>
        <w:t xml:space="preserve">je da će prethodna mjera trajati do isteka 15 dana nakon nastupanja uvjeta za ovrhu.    </w:t>
      </w:r>
    </w:p>
    <w:p w:rsidRDefault="004C7BBF" w:rsidP="002E6AB7" w:rsidR="002E6AB7" w:rsidRPr="00517CE8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517CE8">
        <w:rPr>
          <w:rFonts w:hAnsi="Times New Roman" w:ascii="Times New Roman"/>
          <w:b w:val="false"/>
          <w:lang w:eastAsia="hr-HR"/>
        </w:rPr>
        <w:t xml:space="preserve"> - t</w:t>
      </w:r>
      <w:r w:rsidR="002E6AB7" w:rsidRPr="00517CE8">
        <w:rPr>
          <w:rFonts w:hAnsi="Times New Roman" w:ascii="Times New Roman"/>
          <w:b w:val="false"/>
          <w:lang w:eastAsia="hr-HR"/>
        </w:rPr>
        <w:t>emeljem Rješenja</w:t>
      </w:r>
      <w:r w:rsidRPr="00517CE8">
        <w:rPr>
          <w:rFonts w:hAnsi="Times New Roman" w:ascii="Times New Roman"/>
          <w:b w:val="false"/>
          <w:lang w:eastAsia="hr-HR"/>
        </w:rPr>
        <w:t xml:space="preserve"> Općinskog suda u Puli,</w:t>
      </w:r>
      <w:r w:rsidR="002E6AB7" w:rsidRPr="00517CE8">
        <w:rPr>
          <w:rFonts w:hAnsi="Times New Roman" w:ascii="Times New Roman"/>
          <w:b w:val="false"/>
          <w:lang w:eastAsia="hr-HR"/>
        </w:rPr>
        <w:t xml:space="preserve"> posl.br. Ovr-7913/2015-23 od 08. veljače 2017. godine, uknjiž</w:t>
      </w:r>
      <w:r w:rsidRPr="00517CE8">
        <w:rPr>
          <w:rFonts w:hAnsi="Times New Roman" w:ascii="Times New Roman"/>
          <w:b w:val="false"/>
          <w:lang w:eastAsia="hr-HR"/>
        </w:rPr>
        <w:t xml:space="preserve">eno </w:t>
      </w:r>
      <w:r w:rsidR="002E6AB7" w:rsidRPr="00517CE8">
        <w:rPr>
          <w:rFonts w:hAnsi="Times New Roman" w:ascii="Times New Roman"/>
          <w:b w:val="false"/>
          <w:lang w:eastAsia="hr-HR"/>
        </w:rPr>
        <w:t xml:space="preserve">je založno pravo radi osiguranja novčane tražbine u iznosu od 49.870,00 kuna te ostalih uvjeta iz Rješenja, uz naznaku ovršivosti tražbine, u korist: OTP BANKA D.D., OIB: 52508873833, ULICA DOMOVINSKOG RATA 3, 23000 ZADAR    </w:t>
      </w:r>
    </w:p>
    <w:p w:rsidRDefault="004C7BBF" w:rsidP="002E6AB7" w:rsidR="002E6AB7" w:rsidRPr="00517CE8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517CE8">
        <w:rPr>
          <w:rFonts w:hAnsi="Times New Roman" w:ascii="Times New Roman"/>
          <w:b w:val="false"/>
          <w:lang w:eastAsia="hr-HR"/>
        </w:rPr>
        <w:t>- t</w:t>
      </w:r>
      <w:r w:rsidR="002E6AB7" w:rsidRPr="00517CE8">
        <w:rPr>
          <w:rFonts w:hAnsi="Times New Roman" w:ascii="Times New Roman"/>
          <w:b w:val="false"/>
          <w:lang w:eastAsia="hr-HR"/>
        </w:rPr>
        <w:t>emeljem Rješenja</w:t>
      </w:r>
      <w:r w:rsidRPr="00517CE8">
        <w:rPr>
          <w:rFonts w:hAnsi="Times New Roman" w:ascii="Times New Roman"/>
          <w:b w:val="false"/>
          <w:lang w:eastAsia="hr-HR"/>
        </w:rPr>
        <w:t xml:space="preserve"> Općinskog suda u Puli</w:t>
      </w:r>
      <w:r w:rsidR="002E6AB7" w:rsidRPr="00517CE8">
        <w:rPr>
          <w:rFonts w:hAnsi="Times New Roman" w:ascii="Times New Roman"/>
          <w:b w:val="false"/>
          <w:lang w:eastAsia="hr-HR"/>
        </w:rPr>
        <w:t>, posl.br. Ovr-7913/2015-23 od 08. veljače 2017. godine, uknjiž</w:t>
      </w:r>
      <w:r w:rsidRPr="00517CE8">
        <w:rPr>
          <w:rFonts w:hAnsi="Times New Roman" w:ascii="Times New Roman"/>
          <w:b w:val="false"/>
          <w:lang w:eastAsia="hr-HR"/>
        </w:rPr>
        <w:t xml:space="preserve">eno </w:t>
      </w:r>
      <w:r w:rsidR="002E6AB7" w:rsidRPr="00517CE8">
        <w:rPr>
          <w:rFonts w:hAnsi="Times New Roman" w:ascii="Times New Roman"/>
          <w:b w:val="false"/>
          <w:lang w:eastAsia="hr-HR"/>
        </w:rPr>
        <w:t>je založno pravo radi osiguranja novčane tražbine u iznosu od 48.700,95 kuna te ostalih uvjeta iz Rješenja, uz naznaku ovršivosti tražbine, u korist:</w:t>
      </w:r>
      <w:r w:rsidRPr="00517CE8">
        <w:rPr>
          <w:rFonts w:hAnsi="Times New Roman" w:ascii="Times New Roman"/>
          <w:b w:val="false"/>
          <w:lang w:eastAsia="hr-HR"/>
        </w:rPr>
        <w:t xml:space="preserve"> </w:t>
      </w:r>
      <w:r w:rsidR="002E6AB7" w:rsidRPr="00517CE8">
        <w:rPr>
          <w:rFonts w:hAnsi="Times New Roman" w:ascii="Times New Roman"/>
          <w:b w:val="false"/>
          <w:lang w:eastAsia="hr-HR"/>
        </w:rPr>
        <w:t xml:space="preserve">OTP BANKA D.D., OIB: 52508873833, ULICA DOMOVINSKOG RATA 3, 23000 ZADAR    </w:t>
      </w:r>
    </w:p>
    <w:p w:rsidRDefault="002E6AB7" w:rsidP="002E6AB7" w:rsidR="002E6AB7" w:rsidRPr="00517CE8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517CE8">
        <w:rPr>
          <w:rFonts w:hAnsi="Times New Roman" w:ascii="Times New Roman"/>
          <w:b w:val="false"/>
          <w:lang w:eastAsia="hr-HR"/>
        </w:rPr>
        <w:t xml:space="preserve">   </w:t>
      </w:r>
    </w:p>
    <w:p w:rsidRDefault="002E6AB7" w:rsidP="004C7BBF" w:rsidR="00CC2378" w:rsidRPr="00007DCD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</w:rPr>
      </w:pPr>
      <w:r w:rsidRPr="002E6AB7">
        <w:rPr>
          <w:rFonts w:hAnsi="Times New Roman" w:ascii="Times New Roman"/>
          <w:b w:val="false"/>
          <w:color w:val="FF0000"/>
          <w:lang w:eastAsia="hr-HR"/>
        </w:rPr>
        <w:t xml:space="preserve"> </w:t>
      </w:r>
      <w:r w:rsidR="00CC2378" w:rsidRPr="000F68D7">
        <w:rPr>
          <w:rFonts w:hAnsi="Times New Roman" w:ascii="Times New Roman"/>
          <w:b w:val="false"/>
          <w:color w:val="FF0000"/>
        </w:rPr>
        <w:tab/>
      </w:r>
      <w:r w:rsidR="00CC2378" w:rsidRPr="00007DCD">
        <w:rPr>
          <w:rFonts w:hAnsi="Times New Roman" w:ascii="Times New Roman"/>
          <w:b w:val="false"/>
        </w:rPr>
        <w:t xml:space="preserve">- utvrđena skupna vrijednost nekretnina označenih pod točkom I. zaključka iznosi </w:t>
      </w:r>
      <w:r w:rsidR="005B66AF" w:rsidRPr="00007DCD">
        <w:rPr>
          <w:rFonts w:hAnsi="Times New Roman" w:ascii="Times New Roman"/>
          <w:b w:val="false"/>
        </w:rPr>
        <w:t xml:space="preserve">865.200,00 </w:t>
      </w:r>
      <w:r w:rsidR="00CC2378" w:rsidRPr="00007DCD">
        <w:rPr>
          <w:rFonts w:hAnsi="Times New Roman" w:ascii="Times New Roman"/>
          <w:b w:val="false"/>
        </w:rPr>
        <w:t>kn;</w:t>
      </w:r>
    </w:p>
    <w:p w:rsidRDefault="00CC2378" w:rsidP="00CC2378" w:rsidR="00CC2378" w:rsidRPr="00007DCD">
      <w:pPr>
        <w:jc w:val="both"/>
        <w:rPr>
          <w:rFonts w:hAnsi="Times New Roman" w:ascii="Times New Roman"/>
          <w:b w:val="false"/>
        </w:rPr>
      </w:pPr>
      <w:r w:rsidRPr="00007DCD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CC2378" w:rsidR="00CC2378" w:rsidRPr="00007DCD">
      <w:pPr>
        <w:jc w:val="both"/>
        <w:rPr>
          <w:rFonts w:hAnsi="Times New Roman" w:ascii="Times New Roman"/>
          <w:b w:val="false"/>
          <w:lang w:eastAsia="hr-HR"/>
        </w:rPr>
      </w:pPr>
      <w:r w:rsidRPr="00007DCD">
        <w:rPr>
          <w:rFonts w:hAnsi="Times New Roman" w:ascii="Times New Roman"/>
          <w:b w:val="false"/>
        </w:rPr>
        <w:tab/>
        <w:t xml:space="preserve">- na prvoj dražbi ispod iznosa od </w:t>
      </w:r>
      <w:r w:rsidR="005B66AF" w:rsidRPr="00007DCD">
        <w:rPr>
          <w:rFonts w:hAnsi="Times New Roman" w:ascii="Times New Roman"/>
          <w:b w:val="false"/>
          <w:lang w:eastAsia="hr-HR"/>
        </w:rPr>
        <w:t xml:space="preserve">648.900,00 </w:t>
      </w:r>
      <w:r w:rsidRPr="00007DCD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CC2378" w:rsidR="00CC2378" w:rsidRPr="00007DCD">
      <w:pPr>
        <w:jc w:val="both"/>
        <w:rPr>
          <w:rFonts w:hAnsi="Times New Roman" w:ascii="Times New Roman"/>
          <w:b w:val="false"/>
          <w:lang w:eastAsia="hr-HR"/>
        </w:rPr>
      </w:pPr>
      <w:r w:rsidRPr="00007DCD">
        <w:rPr>
          <w:rFonts w:hAnsi="Times New Roman" w:ascii="Times New Roman"/>
          <w:b w:val="false"/>
        </w:rPr>
        <w:tab/>
        <w:t xml:space="preserve">- na drugoj dražbi ispod iznosa od </w:t>
      </w:r>
      <w:r w:rsidR="005B66AF" w:rsidRPr="00007DCD">
        <w:rPr>
          <w:rFonts w:hAnsi="Times New Roman" w:ascii="Times New Roman"/>
          <w:b w:val="false"/>
          <w:lang w:eastAsia="hr-HR"/>
        </w:rPr>
        <w:t xml:space="preserve">432.600,00 </w:t>
      </w:r>
      <w:r w:rsidRPr="00007DCD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CC2378" w:rsidR="00CC2378" w:rsidRPr="00007DCD">
      <w:pPr>
        <w:jc w:val="both"/>
        <w:rPr>
          <w:rFonts w:hAnsi="Times New Roman" w:ascii="Times New Roman"/>
          <w:b w:val="false"/>
          <w:lang w:eastAsia="hr-HR"/>
        </w:rPr>
      </w:pPr>
      <w:r w:rsidRPr="00007DCD">
        <w:rPr>
          <w:rFonts w:hAnsi="Times New Roman" w:ascii="Times New Roman"/>
          <w:b w:val="false"/>
        </w:rPr>
        <w:t xml:space="preserve">  </w:t>
      </w:r>
      <w:r w:rsidRPr="00007DCD">
        <w:rPr>
          <w:rFonts w:hAnsi="Times New Roman" w:ascii="Times New Roman"/>
          <w:b w:val="false"/>
        </w:rPr>
        <w:tab/>
        <w:t xml:space="preserve">- na trećoj dražbi ispod iznosa od </w:t>
      </w:r>
      <w:r w:rsidR="005B66AF" w:rsidRPr="00007DCD">
        <w:rPr>
          <w:rFonts w:hAnsi="Times New Roman" w:ascii="Times New Roman"/>
          <w:b w:val="false"/>
          <w:lang w:eastAsia="hr-HR"/>
        </w:rPr>
        <w:t xml:space="preserve">216.300,00 </w:t>
      </w:r>
      <w:r w:rsidRPr="00007DCD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007DCD">
      <w:pPr>
        <w:jc w:val="both"/>
        <w:rPr>
          <w:rFonts w:hAnsi="Times New Roman" w:ascii="Times New Roman"/>
          <w:b w:val="false"/>
        </w:rPr>
      </w:pPr>
      <w:r w:rsidRPr="00007DCD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007DCD">
      <w:pPr>
        <w:jc w:val="both"/>
        <w:rPr>
          <w:rFonts w:hAnsi="Times New Roman" w:ascii="Times New Roman"/>
          <w:b w:val="false"/>
        </w:rPr>
      </w:pPr>
      <w:r w:rsidRPr="00007DCD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007DCD">
      <w:pPr>
        <w:jc w:val="both"/>
        <w:rPr>
          <w:rFonts w:hAnsi="Times New Roman" w:ascii="Times New Roman"/>
          <w:b w:val="false"/>
        </w:rPr>
      </w:pPr>
      <w:r w:rsidRPr="00007DCD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007DCD">
      <w:pPr>
        <w:jc w:val="both"/>
        <w:rPr>
          <w:rFonts w:hAnsi="Times New Roman" w:ascii="Times New Roman"/>
          <w:b w:val="false"/>
        </w:rPr>
      </w:pPr>
      <w:r w:rsidRPr="00007DCD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007DCD">
      <w:pPr>
        <w:jc w:val="both"/>
        <w:rPr>
          <w:rFonts w:hAnsi="Times New Roman" w:ascii="Times New Roman"/>
          <w:b w:val="false"/>
        </w:rPr>
      </w:pPr>
      <w:r w:rsidRPr="00007DCD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007DCD">
      <w:pPr>
        <w:jc w:val="both"/>
        <w:rPr>
          <w:rFonts w:hAnsi="Times New Roman" w:ascii="Times New Roman"/>
          <w:b w:val="false"/>
        </w:rPr>
      </w:pPr>
      <w:r w:rsidRPr="00007DCD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0F68D7">
      <w:pPr>
        <w:jc w:val="center"/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0F68D7">
      <w:pPr>
        <w:jc w:val="center"/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007DCD">
      <w:pPr>
        <w:rPr>
          <w:rFonts w:hAnsi="Times New Roman" w:ascii="Times New Roman"/>
          <w:b w:val="false"/>
        </w:rPr>
      </w:pPr>
      <w:r w:rsidRPr="000F68D7">
        <w:rPr>
          <w:rFonts w:hAnsi="Times New Roman" w:ascii="Times New Roman"/>
          <w:b w:val="false"/>
          <w:color w:val="FF0000"/>
        </w:rPr>
        <w:tab/>
      </w:r>
      <w:r w:rsidRPr="000F68D7">
        <w:rPr>
          <w:rFonts w:hAnsi="Times New Roman" w:ascii="Times New Roman"/>
          <w:b w:val="false"/>
          <w:color w:val="FF0000"/>
        </w:rPr>
        <w:tab/>
      </w:r>
      <w:r w:rsidRPr="000F68D7">
        <w:rPr>
          <w:rFonts w:hAnsi="Times New Roman" w:ascii="Times New Roman"/>
          <w:b w:val="false"/>
          <w:color w:val="FF0000"/>
        </w:rPr>
        <w:tab/>
      </w:r>
      <w:r w:rsidRPr="000F68D7">
        <w:rPr>
          <w:rFonts w:hAnsi="Times New Roman" w:ascii="Times New Roman"/>
          <w:b w:val="false"/>
          <w:color w:val="FF0000"/>
        </w:rPr>
        <w:tab/>
      </w:r>
      <w:r w:rsidRPr="000F68D7">
        <w:rPr>
          <w:rFonts w:hAnsi="Times New Roman" w:ascii="Times New Roman"/>
          <w:b w:val="false"/>
          <w:color w:val="FF0000"/>
        </w:rPr>
        <w:tab/>
      </w:r>
      <w:r w:rsidRPr="00007DCD">
        <w:rPr>
          <w:rFonts w:hAnsi="Times New Roman" w:ascii="Times New Roman"/>
          <w:b w:val="false"/>
        </w:rPr>
        <w:t xml:space="preserve">U Pazinu, </w:t>
      </w:r>
      <w:r w:rsidR="004628F9" w:rsidRPr="00007DCD">
        <w:rPr>
          <w:rFonts w:hAnsi="Times New Roman" w:ascii="Times New Roman"/>
          <w:b w:val="false"/>
        </w:rPr>
        <w:t>2</w:t>
      </w:r>
      <w:r w:rsidR="00517CE8" w:rsidRPr="00007DCD">
        <w:rPr>
          <w:rFonts w:hAnsi="Times New Roman" w:ascii="Times New Roman"/>
          <w:b w:val="false"/>
        </w:rPr>
        <w:t>9</w:t>
      </w:r>
      <w:r w:rsidRPr="00007DCD">
        <w:rPr>
          <w:rFonts w:hAnsi="Times New Roman" w:ascii="Times New Roman"/>
          <w:b w:val="false"/>
        </w:rPr>
        <w:t>.</w:t>
      </w:r>
      <w:r w:rsidR="008E10A2" w:rsidRPr="00007DCD">
        <w:rPr>
          <w:rFonts w:hAnsi="Times New Roman" w:ascii="Times New Roman"/>
          <w:b w:val="false"/>
        </w:rPr>
        <w:t xml:space="preserve"> </w:t>
      </w:r>
      <w:r w:rsidR="00517CE8" w:rsidRPr="00007DCD">
        <w:rPr>
          <w:rFonts w:hAnsi="Times New Roman" w:ascii="Times New Roman"/>
          <w:b w:val="false"/>
        </w:rPr>
        <w:t xml:space="preserve">ožujka </w:t>
      </w:r>
      <w:r w:rsidRPr="00007DCD">
        <w:rPr>
          <w:rFonts w:hAnsi="Times New Roman" w:ascii="Times New Roman"/>
          <w:b w:val="false"/>
        </w:rPr>
        <w:t>201</w:t>
      </w:r>
      <w:r w:rsidR="00517CE8" w:rsidRPr="00007DCD">
        <w:rPr>
          <w:rFonts w:hAnsi="Times New Roman" w:ascii="Times New Roman"/>
          <w:b w:val="false"/>
        </w:rPr>
        <w:t>8</w:t>
      </w:r>
      <w:r w:rsidRPr="00007DCD">
        <w:rPr>
          <w:rFonts w:hAnsi="Times New Roman" w:ascii="Times New Roman"/>
          <w:b w:val="false"/>
        </w:rPr>
        <w:t>.</w:t>
      </w:r>
      <w:r w:rsidRPr="00007DCD">
        <w:rPr>
          <w:rFonts w:hAnsi="Times New Roman" w:ascii="Times New Roman"/>
          <w:b w:val="false"/>
        </w:rPr>
        <w:tab/>
      </w:r>
      <w:r w:rsidRPr="00007DCD">
        <w:rPr>
          <w:rFonts w:hAnsi="Times New Roman" w:ascii="Times New Roman"/>
          <w:b w:val="false"/>
        </w:rPr>
        <w:tab/>
      </w:r>
      <w:r w:rsidRPr="00007DCD">
        <w:rPr>
          <w:rFonts w:hAnsi="Times New Roman" w:ascii="Times New Roman"/>
          <w:b w:val="false"/>
        </w:rPr>
        <w:tab/>
      </w:r>
      <w:r w:rsidRPr="00007DCD">
        <w:rPr>
          <w:rFonts w:hAnsi="Times New Roman" w:ascii="Times New Roman"/>
          <w:b w:val="false"/>
        </w:rPr>
        <w:tab/>
      </w:r>
      <w:r w:rsidRPr="00007DCD">
        <w:rPr>
          <w:rFonts w:hAnsi="Times New Roman" w:ascii="Times New Roman"/>
          <w:b w:val="false"/>
        </w:rPr>
        <w:tab/>
      </w:r>
      <w:r w:rsidRPr="00007DCD">
        <w:rPr>
          <w:rFonts w:hAnsi="Times New Roman" w:ascii="Times New Roman"/>
          <w:b w:val="false"/>
        </w:rPr>
        <w:tab/>
      </w:r>
    </w:p>
    <w:p w:rsidRDefault="00CC2378" w:rsidP="00CC2378" w:rsidR="00CC2378" w:rsidRPr="00007DCD">
      <w:pPr>
        <w:rPr>
          <w:rFonts w:hAnsi="Times New Roman" w:ascii="Times New Roman"/>
          <w:b w:val="false"/>
        </w:rPr>
      </w:pPr>
    </w:p>
    <w:p w:rsidRDefault="00CC2378" w:rsidP="00CC2378" w:rsidR="00CC2378" w:rsidRPr="00007DCD">
      <w:pPr>
        <w:ind w:firstLine="708" w:left="4956"/>
        <w:rPr>
          <w:rFonts w:hAnsi="Times New Roman" w:ascii="Times New Roman"/>
          <w:b w:val="false"/>
        </w:rPr>
      </w:pPr>
      <w:r w:rsidRPr="00007DCD">
        <w:rPr>
          <w:rFonts w:hAnsi="Times New Roman" w:ascii="Times New Roman"/>
          <w:b w:val="false"/>
        </w:rPr>
        <w:t xml:space="preserve">              </w:t>
      </w:r>
      <w:r w:rsidRPr="00007DCD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007DCD">
      <w:pPr>
        <w:rPr>
          <w:rFonts w:hAnsi="Times New Roman" w:ascii="Times New Roman"/>
          <w:b w:val="false"/>
        </w:rPr>
      </w:pPr>
      <w:r w:rsidRPr="00007DCD">
        <w:rPr>
          <w:rFonts w:hAnsi="Times New Roman" w:ascii="Times New Roman"/>
          <w:b w:val="false"/>
        </w:rPr>
        <w:t xml:space="preserve">                </w:t>
      </w:r>
      <w:r w:rsidRPr="00007DCD">
        <w:rPr>
          <w:rFonts w:hAnsi="Times New Roman" w:ascii="Times New Roman"/>
          <w:b w:val="false"/>
        </w:rPr>
        <w:tab/>
      </w:r>
      <w:r w:rsidRPr="00007DCD">
        <w:rPr>
          <w:rFonts w:hAnsi="Times New Roman" w:ascii="Times New Roman"/>
          <w:b w:val="false"/>
        </w:rPr>
        <w:tab/>
      </w:r>
      <w:r w:rsidRPr="00007DCD">
        <w:rPr>
          <w:rFonts w:hAnsi="Times New Roman" w:ascii="Times New Roman"/>
          <w:b w:val="false"/>
        </w:rPr>
        <w:tab/>
      </w:r>
      <w:r w:rsidRPr="00007DCD">
        <w:rPr>
          <w:rFonts w:hAnsi="Times New Roman" w:ascii="Times New Roman"/>
          <w:b w:val="false"/>
        </w:rPr>
        <w:tab/>
      </w:r>
      <w:r w:rsidRPr="00007DCD">
        <w:rPr>
          <w:rFonts w:hAnsi="Times New Roman" w:ascii="Times New Roman"/>
          <w:b w:val="false"/>
        </w:rPr>
        <w:tab/>
      </w:r>
      <w:r w:rsidRPr="00007DCD">
        <w:rPr>
          <w:rFonts w:hAnsi="Times New Roman" w:ascii="Times New Roman"/>
          <w:b w:val="false"/>
        </w:rPr>
        <w:tab/>
        <w:t xml:space="preserve">               </w:t>
      </w:r>
      <w:r w:rsidRPr="00007DCD">
        <w:rPr>
          <w:rFonts w:hAnsi="Times New Roman" w:ascii="Times New Roman"/>
          <w:b w:val="false"/>
        </w:rPr>
        <w:tab/>
      </w:r>
      <w:r w:rsidR="005F6349">
        <w:rPr>
          <w:rFonts w:hAnsi="Times New Roman" w:ascii="Times New Roman"/>
          <w:b w:val="false"/>
        </w:rPr>
        <w:tab/>
      </w:r>
      <w:r w:rsidRPr="00007DCD">
        <w:rPr>
          <w:rFonts w:hAnsi="Times New Roman" w:ascii="Times New Roman"/>
          <w:b w:val="false"/>
        </w:rPr>
        <w:t>Damir Rabar</w:t>
      </w:r>
      <w:r w:rsidR="005F6349">
        <w:rPr>
          <w:rFonts w:hAnsi="Times New Roman" w:ascii="Times New Roman"/>
          <w:b w:val="false"/>
        </w:rPr>
        <w:t>, v.r.</w:t>
      </w:r>
    </w:p>
    <w:p w:rsidRDefault="00CC2378" w:rsidP="00CC2378" w:rsidR="00CC2378" w:rsidRPr="00007DCD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007DCD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007DCD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007DCD">
      <w:pPr>
        <w:rPr>
          <w:rFonts w:hAnsi="Times New Roman" w:ascii="Times New Roman"/>
          <w:b w:val="false"/>
        </w:rPr>
      </w:pPr>
      <w:r w:rsidRPr="00007DCD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007DCD">
      <w:pPr>
        <w:jc w:val="both"/>
        <w:rPr>
          <w:rFonts w:hAnsi="Times New Roman" w:ascii="Times New Roman"/>
          <w:b w:val="false"/>
        </w:rPr>
      </w:pPr>
      <w:r w:rsidRPr="00007DCD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007DCD">
      <w:pPr>
        <w:rPr>
          <w:rFonts w:hAnsi="Times New Roman" w:ascii="Times New Roman"/>
          <w:b w:val="false"/>
        </w:rPr>
      </w:pPr>
    </w:p>
    <w:p w:rsidRDefault="00CC2378" w:rsidP="00CC2378" w:rsidR="00CC2378" w:rsidRPr="00007DCD">
      <w:pPr>
        <w:pStyle w:val="Bezproreda"/>
        <w:rPr>
          <w:szCs w:val="24"/>
        </w:rPr>
      </w:pPr>
      <w:r w:rsidRPr="00007DCD">
        <w:rPr>
          <w:szCs w:val="24"/>
        </w:rPr>
        <w:t>DNA:</w:t>
      </w:r>
    </w:p>
    <w:p w:rsidRDefault="004063C6" w:rsidP="004063C6" w:rsidR="004063C6" w:rsidRPr="004063C6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4063C6">
        <w:rPr>
          <w:rFonts w:hAnsi="Times New Roman" w:ascii="Times New Roman"/>
          <w:b w:val="false"/>
        </w:rPr>
        <w:t>stečajni upravitelj Štefan Rola, Zagreb, Vlaška 95,</w:t>
      </w:r>
    </w:p>
    <w:p w:rsidRDefault="004063C6" w:rsidP="004063C6" w:rsidR="004063C6" w:rsidRPr="004063C6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4063C6">
        <w:rPr>
          <w:rFonts w:hAnsi="Times New Roman" w:ascii="Times New Roman"/>
          <w:b w:val="false"/>
        </w:rPr>
        <w:t>ŽDO Pula, Rovinjska 2a,</w:t>
      </w:r>
    </w:p>
    <w:p w:rsidRDefault="004063C6" w:rsidP="004063C6" w:rsidR="004063C6" w:rsidRPr="004063C6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4063C6">
        <w:rPr>
          <w:rFonts w:hAnsi="Times New Roman" w:ascii="Times New Roman"/>
          <w:b w:val="false"/>
        </w:rPr>
        <w:t>OTP BANKA HRVATSKA d.d. Zadar, Domovinskog rata 3,</w:t>
      </w:r>
      <w:r w:rsidR="00CE2E8C">
        <w:rPr>
          <w:rFonts w:hAnsi="Times New Roman" w:ascii="Times New Roman"/>
          <w:b w:val="false"/>
        </w:rPr>
        <w:t xml:space="preserve"> po pun. Z</w:t>
      </w:r>
      <w:r w:rsidR="00D70976">
        <w:rPr>
          <w:rFonts w:hAnsi="Times New Roman" w:ascii="Times New Roman"/>
          <w:b w:val="false"/>
        </w:rPr>
        <w:t>OU Goran Veljović i dr., Pula, D</w:t>
      </w:r>
      <w:r w:rsidR="00CE2E8C">
        <w:rPr>
          <w:rFonts w:hAnsi="Times New Roman" w:ascii="Times New Roman"/>
          <w:b w:val="false"/>
        </w:rPr>
        <w:t>obrilina 9,</w:t>
      </w:r>
    </w:p>
    <w:p w:rsidRDefault="004063C6" w:rsidP="004063C6" w:rsidR="004063C6" w:rsidRPr="004063C6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4063C6">
        <w:rPr>
          <w:rFonts w:hAnsi="Times New Roman" w:ascii="Times New Roman"/>
          <w:b w:val="false"/>
        </w:rPr>
        <w:t xml:space="preserve">REPUBLIKA HRVATSKA, Ministarstvo financija, Porezna uprava, Područni ured Pazin, M. B. Rašana 2/4, </w:t>
      </w:r>
    </w:p>
    <w:p w:rsidRDefault="004063C6" w:rsidP="004063C6" w:rsidR="004063C6" w:rsidRPr="004063C6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4063C6">
        <w:rPr>
          <w:rFonts w:hAnsi="Times New Roman" w:ascii="Times New Roman"/>
          <w:b w:val="false"/>
        </w:rPr>
        <w:t>Brenko Olivio, Pićan, Orlić 37A,</w:t>
      </w:r>
      <w:r w:rsidR="00D70976">
        <w:rPr>
          <w:rFonts w:hAnsi="Times New Roman" w:ascii="Times New Roman"/>
          <w:b w:val="false"/>
        </w:rPr>
        <w:t xml:space="preserve"> po pun. Igor Vretenar, Labin, Sv. Katarine 6,</w:t>
      </w:r>
    </w:p>
    <w:p w:rsidRDefault="004063C6" w:rsidP="004063C6" w:rsidR="004063C6" w:rsidRPr="004063C6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4063C6">
        <w:rPr>
          <w:rFonts w:hAnsi="Times New Roman" w:ascii="Times New Roman"/>
          <w:b w:val="false"/>
        </w:rPr>
        <w:t>e-oglasna ploča (8 dana).</w:t>
      </w:r>
    </w:p>
    <w:p w:rsidRDefault="004063C6" w:rsidP="004063C6" w:rsidR="004063C6" w:rsidRPr="004063C6">
      <w:pPr>
        <w:rPr>
          <w:rFonts w:hAnsi="Times New Roman" w:ascii="Times New Roman"/>
          <w:b w:val="false"/>
        </w:rPr>
      </w:pPr>
    </w:p>
    <w:p w:rsidRDefault="00CC2378" w:rsidP="00CC2378" w:rsidR="00CC2378" w:rsidRPr="000F68D7">
      <w:pPr>
        <w:rPr>
          <w:rFonts w:hAnsi="Times New Roman" w:ascii="Times New Roman"/>
          <w:b w:val="false"/>
          <w:color w:val="FF0000"/>
        </w:rPr>
      </w:pPr>
    </w:p>
    <w:p w:rsidRDefault="00EB7624" w:rsidR="00EB7624" w:rsidRPr="000F68D7">
      <w:pPr>
        <w:rPr>
          <w:rFonts w:hAnsi="Times New Roman" w:ascii="Times New Roman"/>
          <w:color w:val="FF0000"/>
        </w:rPr>
      </w:pPr>
    </w:p>
    <w:sectPr w:rsidSect="00744CD8" w:rsidR="00EB7624" w:rsidRPr="000F68D7">
      <w:headerReference w:type="default" r:id="rId12"/>
      <w:footerReference w:type="even" r:id="rId13"/>
      <w:footerReference w:type="default" r:id="rId14"/>
      <w:headerReference w:type="first" r:id="rId15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620C" w:rsidP="00CC2378" w:rsidR="00DB620C">
      <w:r>
        <w:separator/>
      </w:r>
    </w:p>
  </w:endnote>
  <w:endnote w:id="0" w:type="continuationSeparator">
    <w:p w:rsidRDefault="00DB620C" w:rsidP="00CC2378" w:rsidR="00DB6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3F62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3F62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153F62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620C" w:rsidP="00CC2378" w:rsidR="00DB620C">
      <w:r>
        <w:separator/>
      </w:r>
    </w:p>
  </w:footnote>
  <w:footnote w:id="0" w:type="continuationSeparator">
    <w:p w:rsidRDefault="00DB620C" w:rsidP="00CC2378" w:rsidR="00DB62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153F62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</w:r>
        <w:r w:rsidR="005F190B">
          <w:rPr>
            <w:rFonts w:hAnsi="Times New Roman" w:ascii="Times New Roman"/>
            <w:b w:val="false"/>
          </w:rPr>
          <w:t xml:space="preserve">                 </w:t>
        </w:r>
        <w:r>
          <w:rPr>
            <w:rFonts w:hAnsi="Times New Roman" w:ascii="Times New Roman"/>
            <w:b w:val="false"/>
          </w:rPr>
          <w:t>1 St-</w:t>
        </w:r>
        <w:r w:rsidR="005F190B">
          <w:rPr>
            <w:rFonts w:hAnsi="Times New Roman" w:ascii="Times New Roman"/>
            <w:b w:val="false"/>
          </w:rPr>
          <w:t>1000</w:t>
        </w:r>
        <w:r>
          <w:rPr>
            <w:rFonts w:hAnsi="Times New Roman" w:ascii="Times New Roman"/>
            <w:b w:val="false"/>
          </w:rPr>
          <w:t>/</w:t>
        </w:r>
        <w:r w:rsidR="004063C6">
          <w:rPr>
            <w:rFonts w:hAnsi="Times New Roman" w:ascii="Times New Roman"/>
            <w:b w:val="false"/>
          </w:rPr>
          <w:t>20</w:t>
        </w:r>
        <w:r>
          <w:rPr>
            <w:rFonts w:hAnsi="Times New Roman" w:ascii="Times New Roman"/>
            <w:b w:val="false"/>
          </w:rPr>
          <w:t>1</w:t>
        </w:r>
        <w:r w:rsidR="00CC2378">
          <w:rPr>
            <w:rFonts w:hAnsi="Times New Roman" w:ascii="Times New Roman"/>
            <w:b w:val="false"/>
          </w:rPr>
          <w:t>6</w:t>
        </w:r>
        <w:r>
          <w:rPr>
            <w:rFonts w:hAnsi="Times New Roman" w:ascii="Times New Roman"/>
            <w:b w:val="false"/>
          </w:rPr>
          <w:t>-</w:t>
        </w:r>
        <w:r w:rsidR="004063C6">
          <w:rPr>
            <w:rFonts w:hAnsi="Times New Roman" w:ascii="Times New Roman"/>
            <w:b w:val="false"/>
          </w:rPr>
          <w:t>81</w:t>
        </w:r>
      </w:p>
      <w:p w:rsidRDefault="00153F62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153F62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 St-</w:t>
    </w:r>
    <w:r w:rsidR="005F190B">
      <w:rPr>
        <w:rFonts w:hAnsi="Times New Roman" w:ascii="Times New Roman"/>
        <w:b w:val="false"/>
      </w:rPr>
      <w:t>1000</w:t>
    </w:r>
    <w:r>
      <w:rPr>
        <w:rFonts w:hAnsi="Times New Roman" w:ascii="Times New Roman"/>
        <w:b w:val="false"/>
      </w:rPr>
      <w:t>/</w:t>
    </w:r>
    <w:r w:rsidR="004063C6">
      <w:rPr>
        <w:rFonts w:hAnsi="Times New Roman" w:ascii="Times New Roman"/>
        <w:b w:val="false"/>
      </w:rPr>
      <w:t>20</w:t>
    </w:r>
    <w:r>
      <w:rPr>
        <w:rFonts w:hAnsi="Times New Roman" w:ascii="Times New Roman"/>
        <w:b w:val="false"/>
      </w:rPr>
      <w:t>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4063C6">
      <w:rPr>
        <w:rFonts w:hAnsi="Times New Roman" w:ascii="Times New Roman"/>
        <w:b w:val="false"/>
      </w:rPr>
      <w:t>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07DCD"/>
    <w:rsid w:val="000C3C3C"/>
    <w:rsid w:val="000F68D7"/>
    <w:rsid w:val="001247BD"/>
    <w:rsid w:val="00153F62"/>
    <w:rsid w:val="00154431"/>
    <w:rsid w:val="001E6A19"/>
    <w:rsid w:val="002E6AB7"/>
    <w:rsid w:val="004063C6"/>
    <w:rsid w:val="004628F9"/>
    <w:rsid w:val="004662F8"/>
    <w:rsid w:val="0047759F"/>
    <w:rsid w:val="004A2152"/>
    <w:rsid w:val="004C7BBF"/>
    <w:rsid w:val="004E6953"/>
    <w:rsid w:val="00517CE8"/>
    <w:rsid w:val="005B66AF"/>
    <w:rsid w:val="005F190B"/>
    <w:rsid w:val="005F6349"/>
    <w:rsid w:val="006C2A18"/>
    <w:rsid w:val="006D0B4D"/>
    <w:rsid w:val="00706685"/>
    <w:rsid w:val="00731867"/>
    <w:rsid w:val="0079358A"/>
    <w:rsid w:val="008E10A2"/>
    <w:rsid w:val="0094471E"/>
    <w:rsid w:val="00946905"/>
    <w:rsid w:val="00BE4EE4"/>
    <w:rsid w:val="00C272EE"/>
    <w:rsid w:val="00C36220"/>
    <w:rsid w:val="00C652FD"/>
    <w:rsid w:val="00CC2378"/>
    <w:rsid w:val="00CE2E8C"/>
    <w:rsid w:val="00D46FF8"/>
    <w:rsid w:val="00D70976"/>
    <w:rsid w:val="00DA38F7"/>
    <w:rsid w:val="00DB620C"/>
    <w:rsid w:val="00EB7624"/>
    <w:rsid w:val="00F169A1"/>
    <w:rsid w:val="00F75F4F"/>
    <w:rsid w:val="00FB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7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E6AB7"/>
    <w:rPr>
      <w:strike w:val="false"/>
      <w:dstrike w:val="false"/>
      <w:color w:val="AA000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153F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F62"/>
    <w:rPr>
      <w:rFonts w:cs="Times New Roman" w:hAnsi="Times New Roman" w:ascii="Times New Roman"/>
      <w:bCs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F62"/>
    <w:rPr>
      <w:rFonts w:hAnsi="Times New Roman" w:ascii="Times New Roman"/>
      <w:bCs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F62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F62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7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E6AB7"/>
    <w:rPr>
      <w:strike w:val="0"/>
      <w:dstrike w:val="0"/>
      <w:color w:val="AA000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153F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F62"/>
    <w:rPr>
      <w:rFonts w:ascii="Times New Roman" w:cs="Times New Roman" w:hAnsi="Times New Roman"/>
      <w:bCs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F62"/>
    <w:rPr>
      <w:rFonts w:ascii="Times New Roman" w:hAnsi="Times New Roman"/>
      <w:bCs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F62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F62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668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82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53433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746075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0209107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32926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660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8374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773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19014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6727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071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83690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780527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124445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17761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73854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204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317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7799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5957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avascript:ossDispatchAction('action=publicLrToCadParcel&amp;mainBookId=30652&amp;parcelNumber=1155/ZGR.');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javascript:ossDispatchAction('action=publicLrToCadParcel&amp;mainBookId=30652&amp;parcelNumber=1155/ZGR.');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24.11.16. spisu prileži VELIK SPIS
TS RI Stpn-28/2014</izvorni_sadrzaj>
    <derivirana_varijabla naziv="DomainObject.Predmet.Opis_1">24.11.16. spisu prileži VELIK SPIS
TS RI Stpn-28/2014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St-1000/2016</izvorni_sadrzaj>
    <derivirana_varijabla naziv="DomainObject.Predmet.OznakaBroj_1">St-1000/2016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prileže 2 REGISTRATORA (prijave tražbina)
veza: TS PZ Ovr-29/17</izvorni_sadrzaj>
    <derivirana_varijabla naziv="DomainObject.Predmet.PrimjedbaSuca_1">prileže 2 REGISTRATORA (prijave tražbina)
veza: TS PZ Ovr-29/17</derivirana_varijabla>
  </DomainObject.Predmet.PrimjedbaSuca>
  <DomainObject.Predmet.ProtustrankaFormated>
    <izvorni_sadrzaj>  MICHELE građevinarstvo d.o.o. PULA</izvorni_sadrzaj>
    <derivirana_varijabla naziv="DomainObject.Predmet.ProtustrankaFormated_1">  MICHELE građevinarstvo d.o.o. PULA</derivirana_varijabla>
  </DomainObject.Predmet.ProtustrankaFormated>
  <DomainObject.Predmet.ProtustrankaFormatedOIB>
    <izvorni_sadrzaj>  MICHELE građevinarstvo d.o.o. PULA, OIB 29870352634</izvorni_sadrzaj>
    <derivirana_varijabla naziv="DomainObject.Predmet.ProtustrankaFormatedOIB_1">  MICHELE građevinarstvo d.o.o. PULA, OIB 29870352634</derivirana_varijabla>
  </DomainObject.Predmet.ProtustrankaFormatedOIB>
  <DomainObject.Predmet.ProtustrankaFormatedWithAdress>
    <izvorni_sadrzaj> MICHELE građevinarstvo d.o.o. PULA, Braće Čeh 14, 52100 Pula</izvorni_sadrzaj>
    <derivirana_varijabla naziv="DomainObject.Predmet.ProtustrankaFormatedWithAdress_1"> MICHELE građevinarstvo d.o.o. PULA, Braće Čeh 14, 52100 Pula</derivirana_varijabla>
  </DomainObject.Predmet.ProtustrankaFormatedWithAdress>
  <DomainObject.Predmet.ProtustrankaFormatedWithAdressOIB>
    <izvorni_sadrzaj> MICHELE građevinarstvo d.o.o. PULA, OIB 29870352634, Braće Čeh 14, 52100 Pula</izvorni_sadrzaj>
    <derivirana_varijabla naziv="DomainObject.Predmet.ProtustrankaFormatedWithAdressOIB_1"> MICHELE građevinarstvo d.o.o. PULA, OIB 29870352634, Braće Čeh 14, 52100 Pula</derivirana_varijabla>
  </DomainObject.Predmet.ProtustrankaFormatedWithAdressOIB>
  <DomainObject.Predmet.ProtustrankaWithAdress>
    <izvorni_sadrzaj>MICHELE građevinarstvo d.o.o. PULA Braće Čeh 14, 52100 Pula</izvorni_sadrzaj>
    <derivirana_varijabla naziv="DomainObject.Predmet.ProtustrankaWithAdress_1">MICHELE građevinarstvo d.o.o. PULA Braće Čeh 14, 52100 Pula</derivirana_varijabla>
  </DomainObject.Predmet.ProtustrankaWithAdress>
  <DomainObject.Predmet.ProtustrankaWithAdressOIB>
    <izvorni_sadrzaj>MICHELE građevinarstvo d.o.o. PULA, OIB 29870352634, Braće Čeh 14, 52100 Pula</izvorni_sadrzaj>
    <derivirana_varijabla naziv="DomainObject.Predmet.ProtustrankaWithAdressOIB_1">MICHELE građevinarstvo d.o.o. PULA, OIB 29870352634, Braće Čeh 14, 52100 Pula</derivirana_varijabla>
  </DomainObject.Predmet.ProtustrankaWithAdressOIB>
  <DomainObject.Predmet.ProtustrankaNazivFormated>
    <izvorni_sadrzaj>MICHELE građevinarstvo d.o.o. PULA</izvorni_sadrzaj>
    <derivirana_varijabla naziv="DomainObject.Predmet.ProtustrankaNazivFormated_1">MICHELE građevinarstvo d.o.o. PULA</derivirana_varijabla>
  </DomainObject.Predmet.ProtustrankaNazivFormated>
  <DomainObject.Predmet.ProtustrankaNazivFormatedOIB>
    <izvorni_sadrzaj>MICHELE građevinarstvo d.o.o. PULA, OIB 29870352634</izvorni_sadrzaj>
    <derivirana_varijabla naziv="DomainObject.Predmet.ProtustrankaNazivFormatedOIB_1">MICHELE građevinarstvo d.o.o. PULA, OIB 29870352634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  ENTAR ZAGREB, ZAGREB</izvorni_sadrzaj>
    <derivirana_varijabla naziv="DomainObject.Predmet.StrankaFormated_1">  FINANCIJSKA AGENCIJA, REGIONALNI C  ENTAR ZAGREB, ZAGREB</derivirana_varijabla>
  </DomainObject.Predmet.StrankaFormated>
  <DomainObject.Predmet.StrankaFormatedOIB>
    <izvorni_sadrzaj>  FINANCIJSKA AGENCIJA, REGIONALNI C  ENTAR ZAGREB, ZAGREB, OIB 85821130368</izvorni_sadrzaj>
    <derivirana_varijabla naziv="DomainObject.Predmet.StrankaFormatedOIB_1">  FINANCIJSKA AGENCIJA, REGIONALNI C  ENTAR ZAGREB, ZAGREB, OIB 85821130368</derivirana_varijabla>
  </DomainObject.Predmet.StrankaFormatedOIB>
  <DomainObject.Predmet.StrankaFormatedWithAdress>
    <izvorni_sadrzaj> FINANCIJSKA AGENCIJA, REGIONALNI C  ENTAR ZAGREB, ZAGREB, Ulica grada Vukovara 70, 10000 Zagreb</izvorni_sadrzaj>
    <derivirana_varijabla naziv="DomainObject.Predmet.StrankaFormatedWithAdress_1"> FINANCIJSKA AGENCIJA, REGIONALNI C  ENTAR ZAGREB, ZAGREB, Ulica grada Vukovara 70, 10000 Zagreb</derivirana_varijabla>
  </DomainObject.Predmet.StrankaFormatedWithAdress>
  <DomainObject.Predmet.StrankaFormatedWithAdressOIB>
    <izvorni_sadrzaj> FINANCIJSKA AGENCIJA, REGIONALNI C  ENTAR ZAGREB, ZAGREB, OIB 85821130368, Ulica grada Vukovara 70, 10000 Zagreb</izvorni_sadrzaj>
    <derivirana_varijabla naziv="DomainObject.Predmet.StrankaFormatedWithAdressOIB_1"> FINANCIJSKA AGENCIJA, REGIONALNI C  ENTAR ZAGREB, ZAGREB, OIB 85821130368, Ulica grada Vukovara 70, 10000 Zagreb</derivirana_varijabla>
  </DomainObject.Predmet.StrankaFormatedWithAdressOIB>
  <DomainObject.Predmet.StrankaWithAdress>
    <izvorni_sadrzaj>FINANCIJSKA AGENCIJA, REGIONALNI C  ENTAR ZAGREB, ZAGREB Ulica grada Vukovara 70,10000 Zagreb</izvorni_sadrzaj>
    <derivirana_varijabla naziv="DomainObject.Predmet.StrankaWithAdress_1">FINANCIJSKA AGENCIJA, REGIONALNI C  ENTAR ZAGREB, ZAGREB Ulica grada Vukovara 70,10000 Zagreb</derivirana_varijabla>
  </DomainObject.Predmet.StrankaWithAdress>
  <DomainObject.Predmet.StrankaWithAdressOIB>
    <izvorni_sadrzaj>FINANCIJSKA AGENCIJA, REGIONALNI C  ENTAR ZAGREB, ZAGREB, OIB 85821130368, Ulica grada Vukovara 70,10000 Zagreb</izvorni_sadrzaj>
    <derivirana_varijabla naziv="DomainObject.Predmet.StrankaWithAdressOIB_1">FINANCIJSKA AGENCIJA, REGIONALNI C  ENTAR ZAGREB, ZAGREB, OIB 85821130368, Ulica grada Vukovara 70,10000 Zagreb</derivirana_varijabla>
  </DomainObject.Predmet.StrankaWithAdressOIB>
  <DomainObject.Predmet.StrankaNazivFormated>
    <izvorni_sadrzaj>FINANCIJSKA AGENCIJA, REGIONALNI C  ENTAR ZAGREB, ZAGREB</izvorni_sadrzaj>
    <derivirana_varijabla naziv="DomainObject.Predmet.StrankaNazivFormated_1">FINANCIJSKA AGENCIJA, REGIONALNI C  ENTAR ZAGREB, ZAGREB</derivirana_varijabla>
  </DomainObject.Predmet.StrankaNazivFormated>
  <DomainObject.Predmet.StrankaNazivFormatedOIB>
    <izvorni_sadrzaj>FINANCIJSKA AGENCIJA, REGIONALNI C  ENTAR ZAGREB, ZAGREB, OIB 85821130368</izvorni_sadrzaj>
    <derivirana_varijabla naziv="DomainObject.Predmet.StrankaNazivFormatedOIB_1">FINANCIJSKA AGENCIJA, REGIONALNI C  ENTAR ZAGREB, ZAGREB,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REGIONALNI C  ENTAR ZAGREB, ZAGREB</item>
    </izvorni_sadrzaj>
    <derivirana_varijabla naziv="DomainObject.Predmet.StrankaListFormated_1">
      <item>FINANCIJSKA AGENCIJA, REGIONALNI C  ENTAR ZAGREB, ZAGREB</item>
    </derivirana_varijabla>
  </DomainObject.Predmet.StrankaListFormated>
  <DomainObject.Predmet.StrankaListFormatedOIB>
    <izvorni_sadrzaj>
      <item>FINANCIJSKA AGENCIJA, REGIONALNI C  ENTAR ZAGREB, ZAGREB, OIB 85821130368</item>
    </izvorni_sadrzaj>
    <derivirana_varijabla naziv="DomainObject.Predmet.StrankaListFormatedOIB_1">
      <item>FINANCIJSKA AGENCIJA, REGIONALNI C  ENTAR ZAGREB, ZAGREB, OIB 85821130368</item>
    </derivirana_varijabla>
  </DomainObject.Predmet.StrankaListFormatedOIB>
  <DomainObject.Predmet.StrankaListFormatedWithAdress>
    <izvorni_sadrzaj>
      <item>FINANCIJSKA AGENCIJA, REGIONALNI C  ENTAR ZAGREB, ZAGREB, Ulica grada Vukovara 70, 10000 Zagreb</item>
    </izvorni_sadrzaj>
    <derivirana_varijabla naziv="DomainObject.Predmet.StrankaListFormatedWithAdress_1">
      <item>FINANCIJSKA AGENCIJA, REGIONALNI C  ENTAR ZAGREB, ZAGREB, Ulica grada Vukovara 70, 10000 Zagreb</item>
    </derivirana_varijabla>
  </DomainObject.Predmet.StrankaListFormatedWithAdress>
  <DomainObject.Predmet.StrankaListFormatedWithAdressOIB>
    <izvorni_sadrzaj>
      <item>FINANCIJSKA AGENCIJA, REGIONALNI C  ENTAR ZAGREB, ZAGREB, OIB 85821130368, Ulica grada Vukovara 70, 10000 Zagreb</item>
    </izvorni_sadrzaj>
    <derivirana_varijabla naziv="DomainObject.Predmet.StrankaListFormatedWithAdressOIB_1">
      <item>FINANCIJSKA AGENCIJA, REGIONALNI C  ENTAR ZAGREB, ZAGREB, OIB 85821130368, Ulica grada Vukovara 70, 10000 Zagreb</item>
    </derivirana_varijabla>
  </DomainObject.Predmet.StrankaListFormatedWithAdressOIB>
  <DomainObject.Predmet.StrankaListNazivFormated>
    <izvorni_sadrzaj>
      <item>FINANCIJSKA AGENCIJA, REGIONALNI C  ENTAR ZAGREB, ZAGREB</item>
    </izvorni_sadrzaj>
    <derivirana_varijabla naziv="DomainObject.Predmet.StrankaListNazivFormated_1">
      <item>FINANCIJSKA AGENCIJA, REGIONALNI C  ENTAR ZAGREB, ZAGREB</item>
    </derivirana_varijabla>
  </DomainObject.Predmet.StrankaListNazivFormated>
  <DomainObject.Predmet.StrankaListNazivFormatedOIB>
    <izvorni_sadrzaj>
      <item>FINANCIJSKA AGENCIJA, REGIONALNI C  ENTAR ZAGREB, ZAGREB, OIB 85821130368</item>
    </izvorni_sadrzaj>
    <derivirana_varijabla naziv="DomainObject.Predmet.StrankaListNazivFormatedOIB_1">
      <item>FINANCIJSKA AGENCIJA, REGIONALNI C  ENTAR ZAGREB, ZAGREB, OIB 85821130368</item>
    </derivirana_varijabla>
  </DomainObject.Predmet.StrankaListNazivFormatedOIB>
  <DomainObject.Predmet.ProtuStrankaListFormated>
    <izvorni_sadrzaj>
      <item>MICHELE građevinarstvo d.o.o. PULA</item>
    </izvorni_sadrzaj>
    <derivirana_varijabla naziv="DomainObject.Predmet.ProtuStrankaListFormated_1">
      <item>MICHELE građevinarstvo d.o.o. PULA</item>
    </derivirana_varijabla>
  </DomainObject.Predmet.ProtuStrankaListFormated>
  <DomainObject.Predmet.ProtuStrankaListFormatedOIB>
    <izvorni_sadrzaj>
      <item>MICHELE građevinarstvo d.o.o. PULA, OIB 29870352634</item>
    </izvorni_sadrzaj>
    <derivirana_varijabla naziv="DomainObject.Predmet.ProtuStrankaListFormatedOIB_1">
      <item>MICHELE građevinarstvo d.o.o. PULA, OIB 29870352634</item>
    </derivirana_varijabla>
  </DomainObject.Predmet.ProtuStrankaListFormatedOIB>
  <DomainObject.Predmet.ProtuStrankaListFormatedWithAdress>
    <izvorni_sadrzaj>
      <item>MICHELE građevinarstvo d.o.o. PULA, Braće Čeh 14, 52100 Pula</item>
    </izvorni_sadrzaj>
    <derivirana_varijabla naziv="DomainObject.Predmet.ProtuStrankaListFormatedWithAdress_1">
      <item>MICHELE građevinarstvo d.o.o. PULA, Braće Čeh 14, 52100 Pula</item>
    </derivirana_varijabla>
  </DomainObject.Predmet.ProtuStrankaListFormatedWithAdress>
  <DomainObject.Predmet.ProtuStrankaListFormatedWithAdressOIB>
    <izvorni_sadrzaj>
      <item>MICHELE građevinarstvo d.o.o. PULA, OIB 29870352634, Braće Čeh 14, 52100 Pula</item>
    </izvorni_sadrzaj>
    <derivirana_varijabla naziv="DomainObject.Predmet.ProtuStrankaListFormatedWithAdressOIB_1">
      <item>MICHELE građevinarstvo d.o.o. PULA, OIB 29870352634, Braće Čeh 14, 52100 Pula</item>
    </derivirana_varijabla>
  </DomainObject.Predmet.ProtuStrankaListFormatedWithAdressOIB>
  <DomainObject.Predmet.ProtuStrankaListNazivFormated>
    <izvorni_sadrzaj>
      <item>MICHELE građevinarstvo d.o.o. PULA</item>
    </izvorni_sadrzaj>
    <derivirana_varijabla naziv="DomainObject.Predmet.ProtuStrankaListNazivFormated_1">
      <item>MICHELE građevinarstvo d.o.o. PULA</item>
    </derivirana_varijabla>
  </DomainObject.Predmet.ProtuStrankaListNazivFormated>
  <DomainObject.Predmet.ProtuStrankaListNazivFormatedOIB>
    <izvorni_sadrzaj>
      <item>MICHELE građevinarstvo d.o.o. PULA, OIB 29870352634</item>
    </izvorni_sadrzaj>
    <derivirana_varijabla naziv="DomainObject.Predmet.ProtuStrankaListNazivFormatedOIB_1">
      <item>MICHELE građevinarstvo d.o.o. PULA, OIB 29870352634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  ENTAR ZAGREB, ZAGREB</izvorni_sadrzaj>
    <derivirana_varijabla naziv="DomainObject.Predmet.StrankaIDrugi_1">FINANCIJSKA AGENCIJA, REGIONALNI C  ENTAR ZAGREB, ZAGREB</derivirana_varijabla>
  </DomainObject.Predmet.StrankaIDrugi>
  <DomainObject.Predmet.ProtustrankaIDrugi>
    <izvorni_sadrzaj>MICHELE građevinarstvo d.o.o. PULA</izvorni_sadrzaj>
    <derivirana_varijabla naziv="DomainObject.Predmet.ProtustrankaIDrugi_1">MICHELE građevinarstvo d.o.o. PULA</derivirana_varijabla>
  </DomainObject.Predmet.ProtustrankaIDrugi>
  <DomainObject.Predmet.StrankaIDrugiAdressOIB>
    <izvorni_sadrzaj>FINANCIJSKA AGENCIJA, REGIONALNI C  ENTAR ZAGREB, ZAGREB, OIB 85821130368, Ulica grada Vukovara 70, 10000 Zagreb</izvorni_sadrzaj>
    <derivirana_varijabla naziv="DomainObject.Predmet.StrankaIDrugiAdressOIB_1">FINANCIJSKA AGENCIJA, REGIONALNI C  ENTAR ZAGREB, ZAGREB, OIB 85821130368, Ulica grada Vukovara 70, 10000 Zagreb</derivirana_varijabla>
  </DomainObject.Predmet.StrankaIDrugiAdressOIB>
  <DomainObject.Predmet.ProtustrankaIDrugiAdressOIB>
    <izvorni_sadrzaj>MICHELE građevinarstvo d.o.o. PULA, OIB 29870352634, Braće Čeh 14, 52100 Pula</izvorni_sadrzaj>
    <derivirana_varijabla naziv="DomainObject.Predmet.ProtustrankaIDrugiAdressOIB_1">MICHELE građevinarstvo d.o.o. PULA, OIB 29870352634, Braće Čeh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  ENTAR ZAGREB, ZAGREB</item>
      <item>MICHELE građevinarstvo d.o.o. PULA</item>
    </izvorni_sadrzaj>
    <derivirana_varijabla naziv="DomainObject.Predmet.SudioniciListNaziv_1">
      <item>FINANCIJSKA AGENCIJA, REGIONALNI C  ENTAR ZAGREB, ZAGREB</item>
      <item>MICHELE građevinarstvo d.o.o. PULA</item>
    </derivirana_varijabla>
  </DomainObject.Predmet.SudioniciListNaziv>
  <DomainObject.Predmet.SudioniciListAdressOIB>
    <izvorni_sadrzaj>
      <item>FINANCIJSKA AGENCIJA, REGIONALNI C  ENTAR ZAGREB, ZAGREB, OIB 85821130368, Ulica grada Vukovara 70,10000 Zagreb</item>
      <item>MICHELE građevinarstvo d.o.o. PULA, OIB 29870352634, Braće Čeh 14,52100 Pula</item>
    </izvorni_sadrzaj>
    <derivirana_varijabla naziv="DomainObject.Predmet.SudioniciListAdressOIB_1">
      <item>FINANCIJSKA AGENCIJA, REGIONALNI C  ENTAR ZAGREB, ZAGREB, OIB 85821130368, Ulica grada Vukovara 70,10000 Zagreb</item>
      <item>MICHELE građevinarstvo d.o.o. PULA, OIB 29870352634, Braće Čeh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29870352634</item>
    </izvorni_sadrzaj>
    <derivirana_varijabla naziv="DomainObject.Predmet.SudioniciListNazivOIB_1">
      <item>, OIB 85821130368</item>
      <item>, OIB 29870352634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1070</properties:Words>
  <properties:Characters>5723</properties:Characters>
  <properties:Lines>125</properties:Lines>
  <properties:Paragraphs>46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2018-03-29T06:41:00Z</dcterms:created>
  <dc:creator>Damir Rabar</dc:creator>
  <cp:lastModifiedBy>Lorena Paris Aničić</cp:lastModifiedBy>
  <cp:lastPrinted>2018-03-29T07:15:00Z</cp:lastPrinted>
  <dcterms:modified xmlns:xsi="http://www.w3.org/2001/XMLSchema-instance" xsi:type="dcterms:W3CDTF">2018-03-29T07:34:00Z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Zaključak - o prodaji (ZAKLJUČAK O PRODAJI.docx)</vt:lpwstr>
  </prop:property>
  <prop:property name="CC_coloring" pid="5" fmtid="{D5CDD505-2E9C-101B-9397-08002B2CF9AE}">
    <vt:bool>false</vt:bool>
  </prop:property>
</prop:Properties>
</file>