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994362" w:rsidR="00994362">
        <w:tc>
          <w:tcPr>
            <w:tcW w:type="dxa" w:w="2985"/>
            <w:hideMark/>
          </w:tcPr>
          <w:p w:rsidRDefault="00994362" w:rsidR="00994362">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94362" w:rsidR="00994362">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994362" w:rsidR="00994362">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994362" w:rsidR="00994362">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99c5a26" w14:paraId="99c5a26" w:rsidRDefault="00994362" w:rsidP="00994362" w:rsidR="00994362">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994362" w:rsidR="00994362">
        <w:trPr>
          <w:trHeight w:val="206"/>
          <w:jc w:val="right"/>
        </w:trPr>
        <w:tc>
          <w:tcPr>
            <w:tcW w:type="dxa" w:w="4320"/>
            <w:hideMark/>
          </w:tcPr>
          <w:p w:rsidRDefault="00994362" w:rsidR="00994362">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St-380/2016-420</w:t>
            </w:r>
          </w:p>
        </w:tc>
      </w:tr>
    </w:tbl>
    <w:p w:rsidRDefault="00994362" w:rsidP="00994362" w:rsidR="00994362">
      <w:pPr>
        <w:spacing w:after="0"/>
        <w:jc w:val="both"/>
      </w:pPr>
    </w:p>
    <w:p w:rsidRDefault="00994362" w:rsidP="00994362" w:rsidR="00994362">
      <w:pPr>
        <w:pStyle w:val="SudSjedite"/>
      </w:pPr>
      <w:r>
        <w:tab/>
      </w:r>
    </w:p>
    <w:p w:rsidRDefault="00994362" w:rsidP="00994362" w:rsidR="00994362">
      <w:pPr>
        <w:spacing w:after="0"/>
        <w:jc w:val="center"/>
      </w:pPr>
    </w:p>
    <w:p w:rsidRDefault="00994362" w:rsidP="00994362" w:rsidR="00994362">
      <w:pPr>
        <w:jc w:val="center"/>
        <w:rPr>
          <w:rFonts w:cs="Times New Roman"/>
          <w:b/>
        </w:rPr>
      </w:pPr>
      <w:r>
        <w:rPr>
          <w:rFonts w:cs="Times New Roman"/>
        </w:rPr>
        <w:t>Z A K L J U Č A K</w:t>
      </w:r>
    </w:p>
    <w:p w:rsidRDefault="00994362" w:rsidP="00994362" w:rsidR="00994362">
      <w:pPr>
        <w:jc w:val="center"/>
        <w:rPr>
          <w:rFonts w:cs="Times New Roman"/>
          <w:b/>
        </w:rPr>
      </w:pPr>
    </w:p>
    <w:p w:rsidRDefault="00994362" w:rsidP="00994362" w:rsidR="00994362">
      <w:pPr>
        <w:pStyle w:val="Tijeloteksta2"/>
        <w:spacing w:lineRule="auto" w:line="240"/>
        <w:jc w:val="both"/>
        <w:rPr>
          <w:rFonts w:cs="Times New Roman"/>
          <w:b/>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TEAM d.d. u stečaju, OIB: 78374990082, sa sjedištem u Murskom Središću, Rudarska 1</w:t>
      </w:r>
      <w:r>
        <w:rPr>
          <w:rFonts w:cs="Times New Roman"/>
        </w:rPr>
        <w:t xml:space="preserve">, kojeg zastupa stečajni upravitelj Tomislav </w:t>
      </w:r>
      <w:proofErr w:type="spellStart"/>
      <w:r>
        <w:rPr>
          <w:rFonts w:cs="Times New Roman"/>
        </w:rPr>
        <w:t>Đuričin</w:t>
      </w:r>
      <w:proofErr w:type="spellEnd"/>
      <w:r>
        <w:rPr>
          <w:rFonts w:cs="Times New Roman"/>
        </w:rPr>
        <w:t>, iz Varaždina, Dravska poljana b</w:t>
      </w:r>
      <w:r>
        <w:rPr>
          <w:rFonts w:cs="Times New Roman"/>
        </w:rPr>
        <w:t>r. 1, izvan ročišta 7. studenoga</w:t>
      </w:r>
      <w:r>
        <w:rPr>
          <w:rFonts w:cs="Times New Roman"/>
        </w:rPr>
        <w:t xml:space="preserve"> 2018. </w:t>
      </w:r>
    </w:p>
    <w:p w:rsidRDefault="00994362" w:rsidP="00994362" w:rsidR="00994362">
      <w:pPr>
        <w:pStyle w:val="Naslov6"/>
        <w:jc w:val="center"/>
        <w:rPr>
          <w:rFonts w:cs="Times New Roman" w:hAnsi="Times New Roman" w:ascii="Times New Roman"/>
          <w:b/>
          <w:i w:val="false"/>
          <w:sz w:val="24"/>
        </w:rPr>
      </w:pPr>
    </w:p>
    <w:p w:rsidRDefault="00994362" w:rsidP="00994362" w:rsidR="00994362">
      <w:pPr>
        <w:pStyle w:val="Naslov6"/>
        <w:jc w:val="center"/>
        <w:rPr>
          <w:rFonts w:cs="Times New Roman" w:hAnsi="Times New Roman" w:ascii="Times New Roman"/>
          <w:b/>
          <w:i w:val="false"/>
          <w:sz w:val="24"/>
        </w:rPr>
      </w:pPr>
      <w:r>
        <w:rPr>
          <w:rFonts w:cs="Times New Roman" w:hAnsi="Times New Roman" w:ascii="Times New Roman"/>
          <w:i w:val="false"/>
          <w:sz w:val="24"/>
        </w:rPr>
        <w:t xml:space="preserve">z  a  k  lj  u  č  i  o   </w:t>
      </w:r>
      <w:r>
        <w:rPr>
          <w:rFonts w:cs="Times New Roman" w:hAnsi="Times New Roman" w:ascii="Times New Roman"/>
          <w:i w:val="false"/>
          <w:sz w:val="24"/>
        </w:rPr>
        <w:tab/>
        <w:t xml:space="preserve"> j   e</w:t>
      </w:r>
    </w:p>
    <w:p w:rsidRDefault="00994362" w:rsidP="00994362" w:rsidR="00994362"/>
    <w:p w:rsidRDefault="00994362" w:rsidP="00994362" w:rsidR="00994362">
      <w:pPr>
        <w:pStyle w:val="Tijeloteksta2"/>
        <w:spacing w:lineRule="auto" w:line="360" w:after="0"/>
        <w:ind w:left="357"/>
        <w:jc w:val="both"/>
        <w:rPr>
          <w:rFonts w:cs="Times New Roman"/>
        </w:rPr>
      </w:pPr>
      <w:r>
        <w:rPr>
          <w:rFonts w:cs="Times New Roman"/>
        </w:rPr>
        <w:t>1</w:t>
      </w:r>
      <w:r>
        <w:rPr>
          <w:rFonts w:cs="Times New Roman"/>
          <w:b/>
        </w:rPr>
        <w:t xml:space="preserve">) </w:t>
      </w:r>
      <w:r>
        <w:rPr>
          <w:rFonts w:cs="Times New Roman"/>
        </w:rPr>
        <w:t xml:space="preserve">Ročište za diobu </w:t>
      </w:r>
      <w:proofErr w:type="spellStart"/>
      <w:r>
        <w:rPr>
          <w:rFonts w:cs="Times New Roman"/>
        </w:rPr>
        <w:t>kupovnine</w:t>
      </w:r>
      <w:proofErr w:type="spellEnd"/>
      <w:r>
        <w:rPr>
          <w:rFonts w:cs="Times New Roman"/>
        </w:rPr>
        <w:t xml:space="preserve"> ostvarene prodajom nekretnina stečajnog dužnika, i to nekretnina upisanih:</w:t>
      </w:r>
    </w:p>
    <w:p w:rsidRDefault="00994362" w:rsidP="00994362" w:rsidR="00994362">
      <w:pPr>
        <w:pStyle w:val="Tijeloteksta2"/>
        <w:spacing w:lineRule="auto" w:line="360" w:after="0"/>
        <w:ind w:left="357"/>
        <w:jc w:val="both"/>
        <w:rPr>
          <w:rFonts w:cs="Times New Roman"/>
        </w:rPr>
      </w:pP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25. suvlasnički dio : 4/1000 Etažno vlasništvo (E-25), XXV. parkirno garažno mjesto oznake 25. smješteno u podrumu sa ulazom sa kolnika, površine 16,20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5. suvlasnički dio : 3/1000 Etažno vlasništvo (E-5) čest. br. V-parkirno garažno mjesto oznake 5. smješteno u podrumu sa ulazom sa kolnika, a sastoji se od parkirališta površine 13,60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4. suvlasnički dio : 3/1000 Etažno vlasništvo (E-4) čest. br. IV-parkirno garažno mjesto </w:t>
      </w:r>
      <w:r>
        <w:rPr>
          <w:rFonts w:cs="Times New Roman"/>
          <w:color w:themeColor="text1" w:val="000000"/>
        </w:rPr>
        <w:lastRenderedPageBreak/>
        <w:t xml:space="preserve">oznake 4. smješteno u podrumu sa ulazom sa kolnika površine 13,60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51. suvlasnički dio : 45/1000 Etažno vlasništvo (E-51), LI-poslovni prostor oznake 6, smješten u prizemlju s ulazom iz prolaza, a sastoji se od poslovnog prostora, sanitarija, ukupne površine 91,50 m2, nalazi se na adresi </w:t>
      </w:r>
      <w:proofErr w:type="spellStart"/>
      <w:r>
        <w:rPr>
          <w:rFonts w:cs="Times New Roman"/>
          <w:color w:themeColor="text1" w:val="000000"/>
        </w:rPr>
        <w:t>Pozioi</w:t>
      </w:r>
      <w:proofErr w:type="spellEnd"/>
      <w:r>
        <w:rPr>
          <w:rFonts w:cs="Times New Roman"/>
          <w:color w:themeColor="text1" w:val="000000"/>
        </w:rPr>
        <w:t xml:space="preserve"> 1G, Umag</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42. suvlasnički dio: 4/2200 etažno vlasništvo (E-42), garažno mjesto 42.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5681, </w:t>
      </w:r>
      <w:proofErr w:type="spellStart"/>
      <w:r>
        <w:rPr>
          <w:rFonts w:cs="Times New Roman"/>
          <w:color w:themeColor="text1" w:val="000000"/>
        </w:rPr>
        <w:t>čkbr</w:t>
      </w:r>
      <w:proofErr w:type="spellEnd"/>
      <w:r>
        <w:rPr>
          <w:rFonts w:cs="Times New Roman"/>
          <w:color w:themeColor="text1" w:val="000000"/>
        </w:rPr>
        <w:t xml:space="preserve">. 2787/2, ukupne površine 200 m2, gospodarska zgrada površine 81 m2, dvorište 119 m2, nalazi se na adresi Ulica 8. ožujka </w:t>
      </w:r>
      <w:proofErr w:type="spellStart"/>
      <w:r>
        <w:rPr>
          <w:rFonts w:cs="Times New Roman"/>
          <w:color w:themeColor="text1" w:val="000000"/>
        </w:rPr>
        <w:t>bb</w:t>
      </w:r>
      <w:proofErr w:type="spellEnd"/>
      <w:r>
        <w:rPr>
          <w:rFonts w:cs="Times New Roman"/>
          <w:color w:themeColor="text1" w:val="000000"/>
        </w:rPr>
        <w:t xml:space="preserve">, Umag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29. suvlasnički dio: 4/2200 etažno vlasništvo (E-29), garažno mjesto 29. u podrumu od 14,50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31. suvlasnički dio: 5/2200 etažno vlasništvo (E-31), garažno mjesto 31. u podrumu od 18,00 m2,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32. suvlasnički dio: 5/2200 etažno vlasništvo (E-32), garažno mjesto 32. u podrumu od 18,00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5252, </w:t>
      </w:r>
      <w:proofErr w:type="spellStart"/>
      <w:r>
        <w:rPr>
          <w:rFonts w:cs="Times New Roman"/>
          <w:color w:themeColor="text1" w:val="000000"/>
        </w:rPr>
        <w:t>čkbr</w:t>
      </w:r>
      <w:proofErr w:type="spellEnd"/>
      <w:r>
        <w:rPr>
          <w:rFonts w:cs="Times New Roman"/>
          <w:color w:themeColor="text1" w:val="000000"/>
        </w:rPr>
        <w:t xml:space="preserve">. 2777/4, zgrada mješovite uporabe, površine 930 m2, dvorište 535 m2, ukupne površine 1465 m2, 46. suvlasnički dio: 26/1000 etažno vlasništvo (E-46), XL VI-poslovni prostor oznake 1, smješten u prizemlju s ulazom iz trijema, a sastoji se od poslovnog prostora, čajne kuhinje, sanitarija, terase, ukupne površine 66,88 m2, nalazi se na adresi POZIOI 1 F, Umag,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lastRenderedPageBreak/>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5252, </w:t>
      </w:r>
      <w:proofErr w:type="spellStart"/>
      <w:r>
        <w:rPr>
          <w:rFonts w:cs="Times New Roman"/>
          <w:color w:themeColor="text1" w:val="000000"/>
        </w:rPr>
        <w:t>čkbr</w:t>
      </w:r>
      <w:proofErr w:type="spellEnd"/>
      <w:r>
        <w:rPr>
          <w:rFonts w:cs="Times New Roman"/>
          <w:color w:themeColor="text1" w:val="000000"/>
        </w:rPr>
        <w:t xml:space="preserve">. 2777/4, zgrada mješovite uporabe, površine 930 m2, dvorište 535 m2, ukupne površine 1465 m2, 7. suvlasnički dio: 3/1000 etažno vlasništvo (E-7), VII. Parkirno garažno mjesto oznake 7. smješteno u podrumu sa  ulazom s kolnika, sastoji se od parkirališta površine 13,60 m2, nalazi se na adresi POZIOI 1 F i 1 G, Umag,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Buje, </w:t>
      </w:r>
      <w:proofErr w:type="spellStart"/>
      <w:r>
        <w:rPr>
          <w:rFonts w:cs="Times New Roman"/>
          <w:color w:themeColor="text1" w:val="000000"/>
        </w:rPr>
        <w:t>zk.ul</w:t>
      </w:r>
      <w:proofErr w:type="spellEnd"/>
      <w:r>
        <w:rPr>
          <w:rFonts w:cs="Times New Roman"/>
          <w:color w:themeColor="text1" w:val="000000"/>
        </w:rPr>
        <w:t xml:space="preserve">. 2625, </w:t>
      </w:r>
      <w:proofErr w:type="spellStart"/>
      <w:r>
        <w:rPr>
          <w:rFonts w:cs="Times New Roman"/>
          <w:color w:themeColor="text1" w:val="000000"/>
        </w:rPr>
        <w:t>čkbr</w:t>
      </w:r>
      <w:proofErr w:type="spellEnd"/>
      <w:r>
        <w:rPr>
          <w:rFonts w:cs="Times New Roman"/>
          <w:color w:themeColor="text1" w:val="000000"/>
        </w:rPr>
        <w:t xml:space="preserve">. 397, poslovna zgrada ukupne površine 176 m2, 3. suvlasnički dio s neodređenim omjerom, etažno vlasništvo (E-3)-„C“ na II. katu zgrade-1. kancelarija 17,97 m2, 2. kancelarija 15,79 m2, 3. kancelarija 17,25 m2, 4. kancelarija 18,02 m2, 5. kancelarija 13,36 m2, 6. kancelarija 13,44 m2, 7. kancelarija 16,58 m2, balkon 2,57 m2, 8. hodnik 23,78 m2, 9. spremište 2,81 m2, 10. sanitarije 5,98 m2, 11. stubište 9,71 m2, nalazi na adresi Trg slobode 1, Buje,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Buje, </w:t>
      </w:r>
      <w:proofErr w:type="spellStart"/>
      <w:r>
        <w:rPr>
          <w:rFonts w:cs="Times New Roman"/>
          <w:color w:themeColor="text1" w:val="000000"/>
        </w:rPr>
        <w:t>zk.ul</w:t>
      </w:r>
      <w:proofErr w:type="spellEnd"/>
      <w:r>
        <w:rPr>
          <w:rFonts w:cs="Times New Roman"/>
          <w:color w:themeColor="text1" w:val="000000"/>
        </w:rPr>
        <w:t xml:space="preserve">. 2625, </w:t>
      </w:r>
      <w:proofErr w:type="spellStart"/>
      <w:r>
        <w:rPr>
          <w:rFonts w:cs="Times New Roman"/>
          <w:color w:themeColor="text1" w:val="000000"/>
        </w:rPr>
        <w:t>čkbr</w:t>
      </w:r>
      <w:proofErr w:type="spellEnd"/>
      <w:r>
        <w:rPr>
          <w:rFonts w:cs="Times New Roman"/>
          <w:color w:themeColor="text1" w:val="000000"/>
        </w:rPr>
        <w:t xml:space="preserve">. 397, poslovna zgrada ukupne površine 176 m2, 4. suvlasnički dio s neodređenim omjerom 4. etaža –etažno vlasništvo (E-4) – „D“ na III. katu zgrade – 1. kancelarija 17,97 m2, 2. kancelarija 15,79 m2, 3. kancelarija 17,25 m2, 4. kancelarija 18,02 m2, 5. kancelarija 13,36 m2, 6. kancelarija 31,29 m2, 7. hodnik 23,78 m2, 8. spremište 2,81 m2, 9. sanitarije 5,98 m2, 10. stubište 9,71 m2, ukupne površine 155,96 m2, nalazi se na adresi Trg slobode 1, Buje,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35. suvlasnički dio: 5/2200 etažno vlasništvo (E-35), garažno mjesto 35. u podrumu od 18,00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xml:space="preserve">.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w:t>
      </w:r>
      <w:r>
        <w:rPr>
          <w:rFonts w:cs="Times New Roman"/>
          <w:color w:themeColor="text1" w:val="000000"/>
        </w:rPr>
        <w:lastRenderedPageBreak/>
        <w:t>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 m2, dvorište površine 9312 m2, ukupne površine 25841 m2: 518 suvlasnički dio: 61/100000, etažno vlasništvo E518, povezano s vlasništvom posebnog dijela-</w:t>
      </w:r>
      <w:proofErr w:type="spellStart"/>
      <w:r>
        <w:rPr>
          <w:rFonts w:cs="Times New Roman"/>
          <w:color w:themeColor="text1" w:val="000000"/>
        </w:rPr>
        <w:t>posl.prost</w:t>
      </w:r>
      <w:proofErr w:type="spellEnd"/>
      <w:r>
        <w:rPr>
          <w:rFonts w:cs="Times New Roman"/>
          <w:color w:themeColor="text1" w:val="000000"/>
        </w:rPr>
        <w:t xml:space="preserve">. u prizemlju oznake A5-L4, površine 32,74 m2, s pripadajućim spremištem u podrumu, površine 20,21 m2 i oznake A5-SL4, ukupne površine 52,95 m2, nalazi se na adresi Ljudevita Posavskog br. 25 e, Sesvete,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792m2, dvorište površine 9312 m2, ukupne površine 25841 m2: 619 suvlasnički dio: 149/100000, etažno vlasništvo E619, povezano s vlasništvom posebnog dijela-</w:t>
      </w:r>
      <w:proofErr w:type="spellStart"/>
      <w:r>
        <w:rPr>
          <w:rFonts w:cs="Times New Roman"/>
          <w:color w:themeColor="text1" w:val="000000"/>
        </w:rPr>
        <w:t>posl.prost</w:t>
      </w:r>
      <w:proofErr w:type="spellEnd"/>
      <w:r>
        <w:rPr>
          <w:rFonts w:cs="Times New Roman"/>
          <w:color w:themeColor="text1" w:val="000000"/>
        </w:rPr>
        <w:t>. u prizemlju oznake A5-L1, površine 88,89 m2, s pripadajućim spremištem u podrumu, površine 41,43 m2 i oznake A5-SL1, ukupne površine 130,32 m2, nalazi se na adresi Ljudevita Posavskog br. 25 h, Sesvete</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lastRenderedPageBreak/>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površine792 m2, dvorište površine 9312 m2, ukupne površine 25841 m2: 620 suvlasnički dio: 111/100000, etažno vlasništvo E620, povezano s vlasništvom posebnog dijela-</w:t>
      </w:r>
      <w:proofErr w:type="spellStart"/>
      <w:r>
        <w:rPr>
          <w:rFonts w:cs="Times New Roman"/>
          <w:color w:themeColor="text1" w:val="000000"/>
        </w:rPr>
        <w:t>posl.prost</w:t>
      </w:r>
      <w:proofErr w:type="spellEnd"/>
      <w:r>
        <w:rPr>
          <w:rFonts w:cs="Times New Roman"/>
          <w:color w:themeColor="text1" w:val="000000"/>
        </w:rPr>
        <w:t xml:space="preserve">. u prizemlju oznake A5-L2, površine 56,71 m2, s pripadajućim spremištem u podrumu, površine 40,76 m2 i oznake A5-SL2, ukupne površine 97,47 m2, nalazi se na adresi Ljudevita Posavskog br. 25 h, Sesvete,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zk.ul</w:t>
      </w:r>
      <w:proofErr w:type="spellEnd"/>
      <w:r>
        <w:rPr>
          <w:rFonts w:cs="Times New Roman"/>
          <w:color w:themeColor="text1" w:val="000000"/>
        </w:rPr>
        <w:t xml:space="preserve">. 5681, </w:t>
      </w:r>
      <w:proofErr w:type="spellStart"/>
      <w:r>
        <w:rPr>
          <w:rFonts w:cs="Times New Roman"/>
          <w:color w:themeColor="text1" w:val="000000"/>
        </w:rPr>
        <w:t>čkbr</w:t>
      </w:r>
      <w:proofErr w:type="spellEnd"/>
      <w:r>
        <w:rPr>
          <w:rFonts w:cs="Times New Roman"/>
          <w:color w:themeColor="text1" w:val="000000"/>
        </w:rPr>
        <w:t xml:space="preserve">. 2344/1, dvorište površine 113 m2, nalazi se na adresi Trg svetog Martina </w:t>
      </w:r>
      <w:proofErr w:type="spellStart"/>
      <w:r>
        <w:rPr>
          <w:rFonts w:cs="Times New Roman"/>
          <w:color w:themeColor="text1" w:val="000000"/>
        </w:rPr>
        <w:t>bb</w:t>
      </w:r>
      <w:proofErr w:type="spellEnd"/>
      <w:r>
        <w:rPr>
          <w:rFonts w:cs="Times New Roman"/>
          <w:color w:themeColor="text1" w:val="000000"/>
        </w:rPr>
        <w:t xml:space="preserve">, Umag,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26. suvlasnički dio: 4/2200 etažno vlasništvo (E-26), garažno mjesto 26. u podrumu od 14,00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40. suvlasnički dio: 4/2200 etažno vlasništvo (E-40), garažno mjesto 40.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41. suvlasnički dio: 4/2200 etažno </w:t>
      </w:r>
      <w:r>
        <w:rPr>
          <w:rFonts w:cs="Times New Roman"/>
          <w:color w:themeColor="text1" w:val="000000"/>
        </w:rPr>
        <w:lastRenderedPageBreak/>
        <w:t xml:space="preserve">vlasništvo (E-41), garažno mjesto 41.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43. suvlasnički dio: 4/2200 etažno vlasništvo (E-43), garažno mjesto 43.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5501, </w:t>
      </w:r>
      <w:proofErr w:type="spellStart"/>
      <w:r>
        <w:rPr>
          <w:rFonts w:cs="Times New Roman"/>
          <w:color w:themeColor="text1" w:val="000000"/>
        </w:rPr>
        <w:t>čkbr</w:t>
      </w:r>
      <w:proofErr w:type="spellEnd"/>
      <w:r>
        <w:rPr>
          <w:rFonts w:cs="Times New Roman"/>
          <w:color w:themeColor="text1" w:val="000000"/>
        </w:rPr>
        <w:t xml:space="preserve">. 406/1, poslovna zgrada </w:t>
      </w:r>
      <w:proofErr w:type="spellStart"/>
      <w:r>
        <w:rPr>
          <w:rFonts w:cs="Times New Roman"/>
          <w:color w:themeColor="text1" w:val="000000"/>
        </w:rPr>
        <w:t>Preloška</w:t>
      </w:r>
      <w:proofErr w:type="spellEnd"/>
      <w:r>
        <w:rPr>
          <w:rFonts w:cs="Times New Roman"/>
          <w:color w:themeColor="text1" w:val="000000"/>
        </w:rPr>
        <w:t xml:space="preserve"> ulica površine 213 m2, poslovna zgrada </w:t>
      </w:r>
      <w:proofErr w:type="spellStart"/>
      <w:r>
        <w:rPr>
          <w:rFonts w:cs="Times New Roman"/>
          <w:color w:themeColor="text1" w:val="000000"/>
        </w:rPr>
        <w:t>Preloška</w:t>
      </w:r>
      <w:proofErr w:type="spellEnd"/>
      <w:r>
        <w:rPr>
          <w:rFonts w:cs="Times New Roman"/>
          <w:color w:themeColor="text1" w:val="000000"/>
        </w:rPr>
        <w:t xml:space="preserve"> ulica površine 74 m2, gospodarska zgrada </w:t>
      </w:r>
      <w:proofErr w:type="spellStart"/>
      <w:r>
        <w:rPr>
          <w:rFonts w:cs="Times New Roman"/>
          <w:color w:themeColor="text1" w:val="000000"/>
        </w:rPr>
        <w:t>Preloška</w:t>
      </w:r>
      <w:proofErr w:type="spellEnd"/>
      <w:r>
        <w:rPr>
          <w:rFonts w:cs="Times New Roman"/>
          <w:color w:themeColor="text1" w:val="000000"/>
        </w:rPr>
        <w:t xml:space="preserve"> ulica površine 148 m2, dvorište </w:t>
      </w:r>
      <w:proofErr w:type="spellStart"/>
      <w:r>
        <w:rPr>
          <w:rFonts w:cs="Times New Roman"/>
          <w:color w:themeColor="text1" w:val="000000"/>
        </w:rPr>
        <w:t>Preloška</w:t>
      </w:r>
      <w:proofErr w:type="spellEnd"/>
      <w:r>
        <w:rPr>
          <w:rFonts w:cs="Times New Roman"/>
          <w:color w:themeColor="text1" w:val="000000"/>
        </w:rPr>
        <w:t xml:space="preserve"> ulica 761 m2, ukupne površine 1196 m2, nalazi se na adresi </w:t>
      </w:r>
      <w:proofErr w:type="spellStart"/>
      <w:r>
        <w:rPr>
          <w:rFonts w:cs="Times New Roman"/>
          <w:color w:themeColor="text1" w:val="000000"/>
        </w:rPr>
        <w:t>Preloška</w:t>
      </w:r>
      <w:proofErr w:type="spellEnd"/>
      <w:r>
        <w:rPr>
          <w:rFonts w:cs="Times New Roman"/>
          <w:color w:themeColor="text1" w:val="000000"/>
        </w:rPr>
        <w:t xml:space="preserve"> 44,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5502, </w:t>
      </w:r>
      <w:proofErr w:type="spellStart"/>
      <w:r>
        <w:rPr>
          <w:rFonts w:cs="Times New Roman"/>
          <w:color w:themeColor="text1" w:val="000000"/>
        </w:rPr>
        <w:t>čkbr</w:t>
      </w:r>
      <w:proofErr w:type="spellEnd"/>
      <w:r>
        <w:rPr>
          <w:rFonts w:cs="Times New Roman"/>
          <w:color w:themeColor="text1" w:val="000000"/>
        </w:rPr>
        <w:t xml:space="preserve">. 405/1, poslovna zgrada </w:t>
      </w:r>
      <w:proofErr w:type="spellStart"/>
      <w:r>
        <w:rPr>
          <w:rFonts w:cs="Times New Roman"/>
          <w:color w:themeColor="text1" w:val="000000"/>
        </w:rPr>
        <w:t>Preloška</w:t>
      </w:r>
      <w:proofErr w:type="spellEnd"/>
      <w:r>
        <w:rPr>
          <w:rFonts w:cs="Times New Roman"/>
          <w:color w:themeColor="text1" w:val="000000"/>
        </w:rPr>
        <w:t xml:space="preserve"> ulica površine 175 m2, poslovna zgrada </w:t>
      </w:r>
      <w:proofErr w:type="spellStart"/>
      <w:r>
        <w:rPr>
          <w:rFonts w:cs="Times New Roman"/>
          <w:color w:themeColor="text1" w:val="000000"/>
        </w:rPr>
        <w:t>Preloška</w:t>
      </w:r>
      <w:proofErr w:type="spellEnd"/>
      <w:r>
        <w:rPr>
          <w:rFonts w:cs="Times New Roman"/>
          <w:color w:themeColor="text1" w:val="000000"/>
        </w:rPr>
        <w:t xml:space="preserve"> ulica površine 210 m2, nadstrešnica </w:t>
      </w:r>
      <w:proofErr w:type="spellStart"/>
      <w:r>
        <w:rPr>
          <w:rFonts w:cs="Times New Roman"/>
          <w:color w:themeColor="text1" w:val="000000"/>
        </w:rPr>
        <w:t>Preloška</w:t>
      </w:r>
      <w:proofErr w:type="spellEnd"/>
      <w:r>
        <w:rPr>
          <w:rFonts w:cs="Times New Roman"/>
          <w:color w:themeColor="text1" w:val="000000"/>
        </w:rPr>
        <w:t xml:space="preserve"> ulica površine 83 m2, nadstrešnica </w:t>
      </w:r>
      <w:proofErr w:type="spellStart"/>
      <w:r>
        <w:rPr>
          <w:rFonts w:cs="Times New Roman"/>
          <w:color w:themeColor="text1" w:val="000000"/>
        </w:rPr>
        <w:t>Preloška</w:t>
      </w:r>
      <w:proofErr w:type="spellEnd"/>
      <w:r>
        <w:rPr>
          <w:rFonts w:cs="Times New Roman"/>
          <w:color w:themeColor="text1" w:val="000000"/>
        </w:rPr>
        <w:t xml:space="preserve"> ulica 51 m2, pomoćna zgrada </w:t>
      </w:r>
      <w:proofErr w:type="spellStart"/>
      <w:r>
        <w:rPr>
          <w:rFonts w:cs="Times New Roman"/>
          <w:color w:themeColor="text1" w:val="000000"/>
        </w:rPr>
        <w:t>Preloška</w:t>
      </w:r>
      <w:proofErr w:type="spellEnd"/>
      <w:r>
        <w:rPr>
          <w:rFonts w:cs="Times New Roman"/>
          <w:color w:themeColor="text1" w:val="000000"/>
        </w:rPr>
        <w:t xml:space="preserve"> ulica 41 m2, dvorište </w:t>
      </w:r>
      <w:proofErr w:type="spellStart"/>
      <w:r>
        <w:rPr>
          <w:rFonts w:cs="Times New Roman"/>
          <w:color w:themeColor="text1" w:val="000000"/>
        </w:rPr>
        <w:t>Preloška</w:t>
      </w:r>
      <w:proofErr w:type="spellEnd"/>
      <w:r>
        <w:rPr>
          <w:rFonts w:cs="Times New Roman"/>
          <w:color w:themeColor="text1" w:val="000000"/>
        </w:rPr>
        <w:t xml:space="preserve"> ulica 1105 m2, ukupne površine 1665 m2, nalazi se na adresi </w:t>
      </w:r>
      <w:proofErr w:type="spellStart"/>
      <w:r>
        <w:rPr>
          <w:rFonts w:cs="Times New Roman"/>
          <w:color w:themeColor="text1" w:val="000000"/>
        </w:rPr>
        <w:t>Preloška</w:t>
      </w:r>
      <w:proofErr w:type="spellEnd"/>
      <w:r>
        <w:rPr>
          <w:rFonts w:cs="Times New Roman"/>
          <w:color w:themeColor="text1" w:val="000000"/>
        </w:rPr>
        <w:t xml:space="preserve"> 46,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11 E, </w:t>
      </w:r>
      <w:proofErr w:type="spellStart"/>
      <w:r>
        <w:rPr>
          <w:rFonts w:cs="Times New Roman"/>
          <w:color w:themeColor="text1" w:val="000000"/>
        </w:rPr>
        <w:t>kat.čest</w:t>
      </w:r>
      <w:proofErr w:type="spellEnd"/>
      <w:r>
        <w:rPr>
          <w:rFonts w:cs="Times New Roman"/>
          <w:color w:themeColor="text1" w:val="000000"/>
        </w:rPr>
        <w:t xml:space="preserve">. 169/1, stambeno –poslovna zgrada i zemljište-dvor u Čakovcu, Josipa Kozarca 15, ukupne površine 364 </w:t>
      </w:r>
      <w:proofErr w:type="spellStart"/>
      <w:r>
        <w:rPr>
          <w:rFonts w:cs="Times New Roman"/>
          <w:color w:themeColor="text1" w:val="000000"/>
        </w:rPr>
        <w:t>čhv</w:t>
      </w:r>
      <w:proofErr w:type="spellEnd"/>
      <w:r>
        <w:rPr>
          <w:rFonts w:cs="Times New Roman"/>
          <w:color w:themeColor="text1" w:val="000000"/>
        </w:rPr>
        <w:t xml:space="preserve">, a koja se sastoji od: 1.Suvlasnički dio : 111/1000, etažno vlasništvo (E-1)-poslovni prostor u podrumu-pivnica i pivovara s pratećim prostorima koji se sastoji od pivnice, spremišta, kuhinje i pripreme, skladišta, ulaza, skladišta 1,2,3 </w:t>
      </w:r>
      <w:proofErr w:type="spellStart"/>
      <w:r>
        <w:rPr>
          <w:rFonts w:cs="Times New Roman"/>
          <w:color w:themeColor="text1" w:val="000000"/>
        </w:rPr>
        <w:t>office</w:t>
      </w:r>
      <w:proofErr w:type="spellEnd"/>
      <w:r>
        <w:rPr>
          <w:rFonts w:cs="Times New Roman"/>
          <w:color w:themeColor="text1" w:val="000000"/>
        </w:rPr>
        <w:t xml:space="preserve">, skladišta pića, ureda, garderobe, WC-a, mini pivovare, prostora za instalacije, </w:t>
      </w:r>
      <w:proofErr w:type="spellStart"/>
      <w:r>
        <w:rPr>
          <w:rFonts w:cs="Times New Roman"/>
          <w:color w:themeColor="text1" w:val="000000"/>
        </w:rPr>
        <w:t>prepumpne</w:t>
      </w:r>
      <w:proofErr w:type="spellEnd"/>
      <w:r>
        <w:rPr>
          <w:rFonts w:cs="Times New Roman"/>
          <w:color w:themeColor="text1" w:val="000000"/>
        </w:rPr>
        <w:t xml:space="preserve"> stanice, WC-a ženskog, WC-a muškog, ukupne površine 520,05 m2, 2.Suvlasnički dio: 4/1000, etažno vlasništvo (E-2)-poslovni prostor u podrumu s ulazom u hodnik pivnice, a sastoji se od lokala, ukupne površine 20,70 m2, 3.Suvlasnički dio: 5/1000, etažno vlasništvo (E-3)-poslovni prostor u podrumu s ulazom u gospodarsko dvorište, a sastoji se od skladišta površine 21,44 m2, 23.Suvlasnički dio: 18/1000, etažno vlasništvo, (E-23)-poslovni prostor u prizemlju s ulazom iz atrija, koji se sastoji od pivnice sa šankom i skladišta, ukupne površine 82,30 m2, 24.Suvlasnički dio: 11/1000, etažno vlasništvo (E-24)-poslovni prostor u prizemlju –nenatkriveni atrij, ukupne površine 162,20 m2, nalazi se na adresi Josipa Kozarca 15, Čakovec,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lastRenderedPageBreak/>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2513, </w:t>
      </w:r>
      <w:proofErr w:type="spellStart"/>
      <w:r>
        <w:rPr>
          <w:rFonts w:cs="Times New Roman"/>
          <w:color w:themeColor="text1" w:val="000000"/>
        </w:rPr>
        <w:t>kat.čest</w:t>
      </w:r>
      <w:proofErr w:type="spellEnd"/>
      <w:r>
        <w:rPr>
          <w:rFonts w:cs="Times New Roman"/>
          <w:color w:themeColor="text1" w:val="000000"/>
        </w:rPr>
        <w:t xml:space="preserve">. br. 694/1, proizvodna hala, industrijsko dvorište, nadstrešnica ukupne površine 17299 m2, nalazi se na adresi Rudarska 1, Mursko Središće,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Mursko Središće, </w:t>
      </w:r>
      <w:proofErr w:type="spellStart"/>
      <w:r>
        <w:rPr>
          <w:rFonts w:cs="Times New Roman"/>
          <w:color w:themeColor="text1" w:val="000000"/>
        </w:rPr>
        <w:t>zk.ul</w:t>
      </w:r>
      <w:proofErr w:type="spellEnd"/>
      <w:r>
        <w:rPr>
          <w:rFonts w:cs="Times New Roman"/>
          <w:color w:themeColor="text1" w:val="000000"/>
        </w:rPr>
        <w:t xml:space="preserve">. br. 2579, </w:t>
      </w:r>
      <w:proofErr w:type="spellStart"/>
      <w:r>
        <w:rPr>
          <w:rFonts w:cs="Times New Roman"/>
          <w:color w:themeColor="text1" w:val="000000"/>
        </w:rPr>
        <w:t>kat.čest</w:t>
      </w:r>
      <w:proofErr w:type="spellEnd"/>
      <w:r>
        <w:rPr>
          <w:rFonts w:cs="Times New Roman"/>
          <w:color w:themeColor="text1" w:val="000000"/>
        </w:rPr>
        <w:t xml:space="preserve">. br. 691/1, </w:t>
      </w:r>
      <w:proofErr w:type="spellStart"/>
      <w:r>
        <w:rPr>
          <w:rFonts w:cs="Times New Roman"/>
          <w:color w:themeColor="text1" w:val="000000"/>
        </w:rPr>
        <w:t>posl.objekt</w:t>
      </w:r>
      <w:proofErr w:type="spellEnd"/>
      <w:r>
        <w:rPr>
          <w:rFonts w:cs="Times New Roman"/>
          <w:color w:themeColor="text1" w:val="000000"/>
        </w:rPr>
        <w:t xml:space="preserve"> površine 167 m2, radionica površine 326 m2, proizvodna hala površine 2467 m2, industrijsko dvorište površine 11318 m2, trafostanica površine 75 m2, ukupne površine 14353 m2, nalazi se na adresi Rudarska 1, Mursko Središće,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2542, </w:t>
      </w:r>
      <w:proofErr w:type="spellStart"/>
      <w:r>
        <w:rPr>
          <w:rFonts w:cs="Times New Roman"/>
          <w:color w:themeColor="text1" w:val="000000"/>
        </w:rPr>
        <w:t>kat.čest</w:t>
      </w:r>
      <w:proofErr w:type="spellEnd"/>
      <w:r>
        <w:rPr>
          <w:rFonts w:cs="Times New Roman"/>
          <w:color w:themeColor="text1" w:val="000000"/>
        </w:rPr>
        <w:t xml:space="preserve">. br. 694/4-poslovna zgrada-vinoteka Rudarska površine145m2, poslovna zgrada-štagalj Rudarska površine 134 m2, poslovna zgrada-garderoba Rudarska površine 81 m2, poslovna zgrada-smještajni objekt Rudarska površine 407 m2, skladište Rudarska površine 35 m2, kotlovnica-energana Rudarska površine 49 m2, poslovna zgrada-arhiva Rudarska površine 71m2, poslovna zgrada </w:t>
      </w:r>
      <w:proofErr w:type="spellStart"/>
      <w:r>
        <w:rPr>
          <w:rFonts w:cs="Times New Roman"/>
          <w:color w:themeColor="text1" w:val="000000"/>
        </w:rPr>
        <w:t>kčbr</w:t>
      </w:r>
      <w:proofErr w:type="spellEnd"/>
      <w:r>
        <w:rPr>
          <w:rFonts w:cs="Times New Roman"/>
          <w:color w:themeColor="text1" w:val="000000"/>
        </w:rPr>
        <w:t xml:space="preserve">. 1 Rudarska površine 964 m2, voćnjak Rudarska površine 2167 m2, dvorište Rudarska 13288 m2, kat.čest.br. 694/5-zgrada portirnice, industrijsko dvorište površine, ukupne površine 17415 m2, nalazi se na adresi Rudarska 1, Mursko Središće, </w:t>
      </w:r>
    </w:p>
    <w:p w:rsidRDefault="00994362" w:rsidP="00994362" w:rsidR="00994362">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2591, </w:t>
      </w:r>
      <w:proofErr w:type="spellStart"/>
      <w:r>
        <w:rPr>
          <w:rFonts w:cs="Times New Roman"/>
          <w:color w:themeColor="text1" w:val="000000"/>
        </w:rPr>
        <w:t>kat.čest</w:t>
      </w:r>
      <w:proofErr w:type="spellEnd"/>
      <w:r>
        <w:rPr>
          <w:rFonts w:cs="Times New Roman"/>
          <w:color w:themeColor="text1" w:val="000000"/>
        </w:rPr>
        <w:t xml:space="preserve">. br. 698/1, livada u selu, ukupne površine 15515 m2, nalazi se na adresi Kolodvorska </w:t>
      </w:r>
      <w:proofErr w:type="spellStart"/>
      <w:r>
        <w:rPr>
          <w:rFonts w:cs="Times New Roman"/>
          <w:color w:themeColor="text1" w:val="000000"/>
        </w:rPr>
        <w:t>bb</w:t>
      </w:r>
      <w:proofErr w:type="spellEnd"/>
      <w:r>
        <w:rPr>
          <w:rFonts w:cs="Times New Roman"/>
          <w:color w:themeColor="text1" w:val="000000"/>
        </w:rPr>
        <w:t xml:space="preserve">, Mursko Središće, </w:t>
      </w:r>
    </w:p>
    <w:p w:rsidRDefault="00994362" w:rsidP="00994362" w:rsidR="00994362">
      <w:pPr>
        <w:pStyle w:val="Odlomakpopisa"/>
        <w:numPr>
          <w:ilvl w:val="0"/>
          <w:numId w:val="47"/>
        </w:numPr>
        <w:spacing w:lineRule="auto" w:line="360" w:after="0"/>
        <w:contextualSpacing/>
        <w:rPr>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2791, </w:t>
      </w:r>
      <w:proofErr w:type="spellStart"/>
      <w:r>
        <w:rPr>
          <w:rFonts w:cs="Times New Roman"/>
          <w:color w:themeColor="text1" w:val="000000"/>
        </w:rPr>
        <w:t>kat.čest</w:t>
      </w:r>
      <w:proofErr w:type="spellEnd"/>
      <w:r>
        <w:rPr>
          <w:rFonts w:cs="Times New Roman"/>
          <w:color w:themeColor="text1" w:val="000000"/>
        </w:rPr>
        <w:t xml:space="preserve">. br. 699/1, neplodno u selu, ukupne površine 1643 m2, nalazi se na adresi Kolodvorska </w:t>
      </w:r>
      <w:proofErr w:type="spellStart"/>
      <w:r>
        <w:rPr>
          <w:rFonts w:cs="Times New Roman"/>
          <w:color w:themeColor="text1" w:val="000000"/>
        </w:rPr>
        <w:t>bb</w:t>
      </w:r>
      <w:proofErr w:type="spellEnd"/>
      <w:r>
        <w:rPr>
          <w:rFonts w:cs="Times New Roman"/>
          <w:color w:themeColor="text1" w:val="000000"/>
        </w:rPr>
        <w:t xml:space="preserve">, Mursko Središće, </w:t>
      </w:r>
    </w:p>
    <w:p w:rsidRDefault="00994362" w:rsidP="00994362" w:rsidR="00994362">
      <w:pPr>
        <w:pStyle w:val="Tijeloteksta2"/>
        <w:spacing w:lineRule="auto" w:line="240"/>
        <w:rPr>
          <w:rFonts w:cs="Times New Roman"/>
          <w:color w:themeColor="text1" w:val="000000"/>
        </w:rPr>
      </w:pPr>
    </w:p>
    <w:p w:rsidRDefault="00994362" w:rsidP="00994362" w:rsidR="00994362">
      <w:pPr>
        <w:pStyle w:val="Tijeloteksta2"/>
        <w:spacing w:lineRule="auto" w:line="360"/>
        <w:jc w:val="both"/>
        <w:rPr>
          <w:rFonts w:cs="Times New Roman"/>
          <w:color w:themeColor="text1" w:val="000000"/>
        </w:rPr>
      </w:pPr>
      <w:r>
        <w:rPr>
          <w:rFonts w:cs="Times New Roman"/>
          <w:color w:themeColor="text1" w:val="000000"/>
        </w:rPr>
        <w:t>određuje se kod Trgovačkog suda u Varaždinu, Braće Radić br. 2, drugi kat, u so</w:t>
      </w:r>
      <w:r>
        <w:rPr>
          <w:rFonts w:cs="Times New Roman"/>
          <w:color w:themeColor="text1" w:val="000000"/>
        </w:rPr>
        <w:t>bi broj 222, za dan 27. prosinca</w:t>
      </w:r>
      <w:r>
        <w:rPr>
          <w:rFonts w:cs="Times New Roman"/>
          <w:color w:themeColor="text1" w:val="000000"/>
        </w:rPr>
        <w:t xml:space="preserve"> 2018. u </w:t>
      </w:r>
      <w:r>
        <w:rPr>
          <w:rFonts w:cs="Times New Roman"/>
          <w:color w:themeColor="text1" w:val="000000"/>
        </w:rPr>
        <w:t>12</w:t>
      </w:r>
      <w:r>
        <w:rPr>
          <w:rFonts w:cs="Times New Roman"/>
          <w:color w:themeColor="text1" w:val="000000"/>
        </w:rPr>
        <w:t>,</w:t>
      </w:r>
      <w:r>
        <w:rPr>
          <w:rFonts w:cs="Times New Roman"/>
          <w:color w:themeColor="text1" w:val="000000"/>
        </w:rPr>
        <w:t>3</w:t>
      </w:r>
      <w:r>
        <w:rPr>
          <w:rFonts w:cs="Times New Roman"/>
          <w:color w:themeColor="text1" w:val="000000"/>
        </w:rPr>
        <w:t>0 sati.</w:t>
      </w:r>
    </w:p>
    <w:p w:rsidRDefault="00994362" w:rsidP="00994362" w:rsidR="00994362">
      <w:pPr>
        <w:pStyle w:val="Tijeloteksta2"/>
        <w:spacing w:lineRule="auto" w:line="240"/>
        <w:ind w:left="720"/>
        <w:rPr>
          <w:rFonts w:cs="Times New Roman"/>
          <w:b/>
          <w:color w:themeColor="text1" w:val="000000"/>
        </w:rPr>
      </w:pPr>
      <w:r>
        <w:rPr>
          <w:rFonts w:cs="Times New Roman"/>
          <w:color w:themeColor="text1" w:val="000000"/>
        </w:rPr>
        <w:t>Na određeno ročište pozivaju se dostavom ovog zaključka:</w:t>
      </w:r>
    </w:p>
    <w:p w:rsidRDefault="00994362" w:rsidP="00994362" w:rsidR="00994362">
      <w:pPr>
        <w:pStyle w:val="Tijeloteksta2"/>
        <w:numPr>
          <w:ilvl w:val="0"/>
          <w:numId w:val="48"/>
        </w:numPr>
        <w:spacing w:lineRule="auto" w:line="240"/>
        <w:rPr>
          <w:rFonts w:cs="Times New Roman"/>
          <w:color w:themeColor="text1" w:val="000000"/>
        </w:rPr>
      </w:pPr>
      <w:r>
        <w:rPr>
          <w:rFonts w:cs="Times New Roman"/>
          <w:color w:themeColor="text1" w:val="000000"/>
        </w:rPr>
        <w:t xml:space="preserve">Stečajni upravitelj Tomislav </w:t>
      </w:r>
      <w:proofErr w:type="spellStart"/>
      <w:r>
        <w:rPr>
          <w:rFonts w:cs="Times New Roman"/>
          <w:color w:themeColor="text1" w:val="000000"/>
        </w:rPr>
        <w:t>Đuričin</w:t>
      </w:r>
      <w:proofErr w:type="spellEnd"/>
      <w:r>
        <w:rPr>
          <w:rFonts w:cs="Times New Roman"/>
          <w:color w:themeColor="text1" w:val="000000"/>
        </w:rPr>
        <w:t>, iz Varaždina, Dravska poljana br. 1,</w:t>
      </w:r>
    </w:p>
    <w:p w:rsidRDefault="00994362" w:rsidP="00994362" w:rsidR="00994362">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Raiffeisen</w:t>
      </w:r>
      <w:proofErr w:type="spellEnd"/>
      <w:r>
        <w:rPr>
          <w:rFonts w:cs="Times New Roman"/>
          <w:color w:themeColor="text1" w:val="000000"/>
          <w:lang w:val="en-US"/>
        </w:rPr>
        <w:t xml:space="preserve"> Bank </w:t>
      </w:r>
      <w:proofErr w:type="spellStart"/>
      <w:r>
        <w:rPr>
          <w:rFonts w:cs="Times New Roman"/>
          <w:color w:themeColor="text1" w:val="000000"/>
          <w:lang w:val="en-US"/>
        </w:rPr>
        <w:t>d.d</w:t>
      </w:r>
      <w:proofErr w:type="spellEnd"/>
      <w:r>
        <w:rPr>
          <w:rFonts w:cs="Times New Roman"/>
          <w:color w:themeColor="text1" w:val="000000"/>
          <w:lang w:val="en-US"/>
        </w:rPr>
        <w:t xml:space="preserve">., </w:t>
      </w:r>
      <w:proofErr w:type="spellStart"/>
      <w:r>
        <w:rPr>
          <w:rFonts w:cs="Times New Roman"/>
          <w:color w:themeColor="text1" w:val="000000"/>
          <w:lang w:val="en-US"/>
        </w:rPr>
        <w:t>Petrinjska</w:t>
      </w:r>
      <w:proofErr w:type="spellEnd"/>
      <w:r>
        <w:rPr>
          <w:rFonts w:cs="Times New Roman"/>
          <w:color w:themeColor="text1" w:val="000000"/>
          <w:lang w:val="en-US"/>
        </w:rPr>
        <w:t xml:space="preserve"> 59, Zagreb, OIB: 53056966535,</w:t>
      </w:r>
    </w:p>
    <w:p w:rsidRDefault="00994362" w:rsidP="00994362" w:rsidR="00994362">
      <w:pPr>
        <w:pStyle w:val="Tijeloteksta2"/>
        <w:numPr>
          <w:ilvl w:val="0"/>
          <w:numId w:val="48"/>
        </w:numPr>
        <w:spacing w:lineRule="auto" w:line="240"/>
        <w:rPr>
          <w:rFonts w:cs="Times New Roman"/>
          <w:color w:themeColor="text1" w:val="000000"/>
          <w:lang w:val="en-US"/>
        </w:rPr>
      </w:pPr>
      <w:r>
        <w:rPr>
          <w:rFonts w:cs="Times New Roman"/>
          <w:color w:themeColor="text1" w:val="000000"/>
          <w:lang w:val="en-US"/>
        </w:rPr>
        <w:t xml:space="preserve">Eos Matrix </w:t>
      </w:r>
      <w:proofErr w:type="spellStart"/>
      <w:r>
        <w:rPr>
          <w:rFonts w:cs="Times New Roman"/>
          <w:color w:themeColor="text1" w:val="000000"/>
          <w:lang w:val="en-US"/>
        </w:rPr>
        <w:t>d.o.o</w:t>
      </w:r>
      <w:proofErr w:type="spellEnd"/>
      <w:r>
        <w:rPr>
          <w:rFonts w:cs="Times New Roman"/>
          <w:color w:themeColor="text1" w:val="000000"/>
          <w:lang w:val="en-US"/>
        </w:rPr>
        <w:t xml:space="preserve">., </w:t>
      </w:r>
      <w:proofErr w:type="spellStart"/>
      <w:r>
        <w:rPr>
          <w:rFonts w:cs="Times New Roman"/>
          <w:color w:themeColor="text1" w:val="000000"/>
          <w:lang w:val="en-US"/>
        </w:rPr>
        <w:t>Horvatova</w:t>
      </w:r>
      <w:proofErr w:type="spellEnd"/>
      <w:r>
        <w:rPr>
          <w:rFonts w:cs="Times New Roman"/>
          <w:color w:themeColor="text1" w:val="000000"/>
          <w:lang w:val="en-US"/>
        </w:rPr>
        <w:t xml:space="preserve"> 82, Zagreb, OIB: 76674680107,</w:t>
      </w:r>
    </w:p>
    <w:p w:rsidRDefault="00994362" w:rsidP="00994362" w:rsidR="00994362">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Matrex</w:t>
      </w:r>
      <w:proofErr w:type="spellEnd"/>
      <w:r>
        <w:rPr>
          <w:rFonts w:cs="Times New Roman"/>
          <w:color w:themeColor="text1" w:val="000000"/>
          <w:lang w:val="en-US"/>
        </w:rPr>
        <w:t xml:space="preserve"> </w:t>
      </w:r>
      <w:proofErr w:type="spellStart"/>
      <w:r>
        <w:rPr>
          <w:rFonts w:cs="Times New Roman"/>
          <w:color w:themeColor="text1" w:val="000000"/>
          <w:lang w:val="en-US"/>
        </w:rPr>
        <w:t>d.o.o</w:t>
      </w:r>
      <w:proofErr w:type="spellEnd"/>
      <w:r>
        <w:rPr>
          <w:rFonts w:cs="Times New Roman"/>
          <w:color w:themeColor="text1" w:val="000000"/>
          <w:lang w:val="en-US"/>
        </w:rPr>
        <w:t xml:space="preserve">., Ivana </w:t>
      </w:r>
      <w:proofErr w:type="spellStart"/>
      <w:r>
        <w:rPr>
          <w:rFonts w:cs="Times New Roman"/>
          <w:color w:themeColor="text1" w:val="000000"/>
          <w:lang w:val="en-US"/>
        </w:rPr>
        <w:t>Severa</w:t>
      </w:r>
      <w:proofErr w:type="spellEnd"/>
      <w:r>
        <w:rPr>
          <w:rFonts w:cs="Times New Roman"/>
          <w:color w:themeColor="text1" w:val="000000"/>
          <w:lang w:val="en-US"/>
        </w:rPr>
        <w:t xml:space="preserve"> 7, </w:t>
      </w:r>
      <w:proofErr w:type="spellStart"/>
      <w:r>
        <w:rPr>
          <w:rFonts w:cs="Times New Roman"/>
          <w:color w:themeColor="text1" w:val="000000"/>
          <w:lang w:val="en-US"/>
        </w:rPr>
        <w:t>Varaždin</w:t>
      </w:r>
      <w:proofErr w:type="spellEnd"/>
      <w:r>
        <w:rPr>
          <w:rFonts w:cs="Times New Roman"/>
          <w:color w:themeColor="text1" w:val="000000"/>
          <w:lang w:val="en-US"/>
        </w:rPr>
        <w:t>, OIB: 21830590325,</w:t>
      </w:r>
    </w:p>
    <w:p w:rsidRDefault="00994362" w:rsidP="00994362" w:rsidR="00994362">
      <w:pPr>
        <w:pStyle w:val="Tijeloteksta2"/>
        <w:spacing w:lineRule="auto" w:line="240"/>
        <w:ind w:left="720"/>
        <w:rPr>
          <w:rFonts w:cs="Times New Roman"/>
          <w:color w:themeColor="text1" w:val="000000"/>
          <w:lang w:val="en-US"/>
        </w:rPr>
      </w:pPr>
    </w:p>
    <w:p w:rsidRDefault="00994362" w:rsidP="00994362" w:rsidR="00994362">
      <w:pPr>
        <w:pStyle w:val="Tijeloteksta2"/>
        <w:spacing w:lineRule="auto" w:line="240"/>
        <w:ind w:left="360"/>
        <w:rPr>
          <w:rFonts w:cs="Times New Roman"/>
          <w:color w:themeColor="text1" w:val="000000"/>
          <w:lang w:val="en-US"/>
        </w:rPr>
      </w:pPr>
    </w:p>
    <w:p w:rsidRDefault="00994362" w:rsidP="00994362" w:rsidR="00994362">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lastRenderedPageBreak/>
        <w:t>Hrvatska</w:t>
      </w:r>
      <w:proofErr w:type="spellEnd"/>
      <w:r>
        <w:rPr>
          <w:rFonts w:cs="Times New Roman"/>
          <w:color w:themeColor="text1" w:val="000000"/>
          <w:lang w:val="en-US"/>
        </w:rPr>
        <w:t xml:space="preserve"> </w:t>
      </w:r>
      <w:proofErr w:type="spellStart"/>
      <w:r>
        <w:rPr>
          <w:rFonts w:cs="Times New Roman"/>
          <w:color w:themeColor="text1" w:val="000000"/>
          <w:lang w:val="en-US"/>
        </w:rPr>
        <w:t>banka</w:t>
      </w:r>
      <w:proofErr w:type="spellEnd"/>
      <w:r>
        <w:rPr>
          <w:rFonts w:cs="Times New Roman"/>
          <w:color w:themeColor="text1" w:val="000000"/>
          <w:lang w:val="en-US"/>
        </w:rPr>
        <w:t xml:space="preserve"> </w:t>
      </w:r>
      <w:proofErr w:type="spellStart"/>
      <w:r>
        <w:rPr>
          <w:rFonts w:cs="Times New Roman"/>
          <w:color w:themeColor="text1" w:val="000000"/>
          <w:lang w:val="en-US"/>
        </w:rPr>
        <w:t>za</w:t>
      </w:r>
      <w:proofErr w:type="spellEnd"/>
      <w:r>
        <w:rPr>
          <w:rFonts w:cs="Times New Roman"/>
          <w:color w:themeColor="text1" w:val="000000"/>
          <w:lang w:val="en-US"/>
        </w:rPr>
        <w:t xml:space="preserve"> </w:t>
      </w:r>
      <w:proofErr w:type="spellStart"/>
      <w:r>
        <w:rPr>
          <w:rFonts w:cs="Times New Roman"/>
          <w:color w:themeColor="text1" w:val="000000"/>
          <w:lang w:val="en-US"/>
        </w:rPr>
        <w:t>obnovu</w:t>
      </w:r>
      <w:proofErr w:type="spellEnd"/>
      <w:r>
        <w:rPr>
          <w:rFonts w:cs="Times New Roman"/>
          <w:color w:themeColor="text1" w:val="000000"/>
          <w:lang w:val="en-US"/>
        </w:rPr>
        <w:t xml:space="preserve"> </w:t>
      </w:r>
      <w:proofErr w:type="spellStart"/>
      <w:r>
        <w:rPr>
          <w:rFonts w:cs="Times New Roman"/>
          <w:color w:themeColor="text1" w:val="000000"/>
          <w:lang w:val="en-US"/>
        </w:rPr>
        <w:t>i</w:t>
      </w:r>
      <w:proofErr w:type="spellEnd"/>
      <w:r>
        <w:rPr>
          <w:rFonts w:cs="Times New Roman"/>
          <w:color w:themeColor="text1" w:val="000000"/>
          <w:lang w:val="en-US"/>
        </w:rPr>
        <w:t xml:space="preserve"> </w:t>
      </w:r>
      <w:proofErr w:type="spellStart"/>
      <w:r>
        <w:rPr>
          <w:rFonts w:cs="Times New Roman"/>
          <w:color w:themeColor="text1" w:val="000000"/>
          <w:lang w:val="en-US"/>
        </w:rPr>
        <w:t>razvitak</w:t>
      </w:r>
      <w:proofErr w:type="spellEnd"/>
      <w:r>
        <w:rPr>
          <w:rFonts w:cs="Times New Roman"/>
          <w:color w:themeColor="text1" w:val="000000"/>
          <w:lang w:val="en-US"/>
        </w:rPr>
        <w:t xml:space="preserve">, </w:t>
      </w:r>
      <w:proofErr w:type="spellStart"/>
      <w:r>
        <w:rPr>
          <w:rFonts w:cs="Times New Roman"/>
          <w:color w:themeColor="text1" w:val="000000"/>
          <w:lang w:val="en-US"/>
        </w:rPr>
        <w:t>Strossmayerov</w:t>
      </w:r>
      <w:proofErr w:type="spellEnd"/>
      <w:r>
        <w:rPr>
          <w:rFonts w:cs="Times New Roman"/>
          <w:color w:themeColor="text1" w:val="000000"/>
          <w:lang w:val="en-US"/>
        </w:rPr>
        <w:t xml:space="preserve"> </w:t>
      </w:r>
      <w:proofErr w:type="spellStart"/>
      <w:r>
        <w:rPr>
          <w:rFonts w:cs="Times New Roman"/>
          <w:color w:themeColor="text1" w:val="000000"/>
          <w:lang w:val="en-US"/>
        </w:rPr>
        <w:t>trg</w:t>
      </w:r>
      <w:proofErr w:type="spellEnd"/>
      <w:r>
        <w:rPr>
          <w:rFonts w:cs="Times New Roman"/>
          <w:color w:themeColor="text1" w:val="000000"/>
          <w:lang w:val="en-US"/>
        </w:rPr>
        <w:t xml:space="preserve"> 9, Zagreb, </w:t>
      </w:r>
    </w:p>
    <w:p w:rsidRDefault="00994362" w:rsidP="00994362" w:rsidR="00994362">
      <w:pPr>
        <w:pStyle w:val="Tijeloteksta2"/>
        <w:spacing w:lineRule="auto" w:line="240"/>
        <w:ind w:left="720"/>
        <w:rPr>
          <w:rFonts w:cs="Times New Roman"/>
          <w:color w:themeColor="text1" w:val="000000"/>
          <w:lang w:val="en-US"/>
        </w:rPr>
      </w:pPr>
      <w:r>
        <w:rPr>
          <w:rFonts w:cs="Times New Roman"/>
          <w:color w:themeColor="text1" w:val="000000"/>
          <w:lang w:val="en-US"/>
        </w:rPr>
        <w:t>OIB: 26702280390,</w:t>
      </w:r>
    </w:p>
    <w:p w:rsidRDefault="00994362" w:rsidP="00994362" w:rsidR="00994362" w:rsidRPr="00994362">
      <w:pPr>
        <w:pStyle w:val="Tijeloteksta2"/>
        <w:numPr>
          <w:ilvl w:val="0"/>
          <w:numId w:val="48"/>
        </w:numPr>
        <w:spacing w:lineRule="auto" w:line="240"/>
        <w:rPr>
          <w:rFonts w:cs="Times New Roman"/>
          <w:color w:themeColor="text1" w:val="000000"/>
          <w:lang w:val="en-US"/>
        </w:rPr>
      </w:pPr>
      <w:r>
        <w:rPr>
          <w:rFonts w:cs="Times New Roman"/>
          <w:color w:themeColor="text1" w:val="000000"/>
        </w:rPr>
        <w:t xml:space="preserve">Ostali vjerovnici putem e-Oglasne ploče ovoga suda. </w:t>
      </w:r>
    </w:p>
    <w:p w:rsidRDefault="00994362" w:rsidP="00994362" w:rsidR="00994362">
      <w:pPr>
        <w:pStyle w:val="Tijeloteksta2"/>
        <w:spacing w:lineRule="auto" w:line="240"/>
        <w:rPr>
          <w:rFonts w:cs="Times New Roman"/>
          <w:b/>
          <w:color w:themeColor="text1" w:val="000000"/>
        </w:rPr>
      </w:pPr>
    </w:p>
    <w:p w:rsidRDefault="00994362" w:rsidP="00994362" w:rsidR="00994362">
      <w:pPr>
        <w:pStyle w:val="Tijeloteksta2"/>
        <w:spacing w:lineRule="auto" w:line="240"/>
        <w:ind w:firstLine="708"/>
        <w:jc w:val="both"/>
        <w:rPr>
          <w:rFonts w:cs="Times New Roman"/>
          <w:b/>
          <w:color w:themeColor="text1" w:val="000000"/>
        </w:rPr>
      </w:pPr>
      <w:r>
        <w:rPr>
          <w:rFonts w:cs="Times New Roman"/>
          <w:color w:themeColor="text1" w:val="000000"/>
        </w:rPr>
        <w:t>2) Upozoravaju se vjerovnici da će se tražbina vjerovnika koji ne dođu na ročište uzeti prema stanju koje proizlazi iz spisa te da najkasnije na ročištu za diobu, mogu drugom vjerovniku osporiti tražbinu, njezinu visinu i red namirenja.</w:t>
      </w:r>
    </w:p>
    <w:p w:rsidRDefault="00994362" w:rsidP="00994362" w:rsidR="00994362">
      <w:pPr>
        <w:pStyle w:val="Tijeloteksta2"/>
        <w:spacing w:lineRule="auto" w:line="240"/>
        <w:ind w:firstLine="708"/>
        <w:jc w:val="both"/>
        <w:rPr>
          <w:rFonts w:cs="Times New Roman"/>
          <w:b/>
          <w:color w:themeColor="text1" w:val="000000"/>
        </w:rPr>
      </w:pPr>
    </w:p>
    <w:p w:rsidRDefault="00994362" w:rsidP="00994362" w:rsidR="00994362">
      <w:pPr>
        <w:pStyle w:val="Tijeloteksta2"/>
        <w:jc w:val="center"/>
        <w:rPr>
          <w:rFonts w:cs="Times New Roman"/>
          <w:b/>
          <w:color w:themeColor="text1" w:val="000000"/>
        </w:rPr>
      </w:pPr>
      <w:r>
        <w:rPr>
          <w:rFonts w:cs="Times New Roman"/>
          <w:color w:themeColor="text1" w:val="000000"/>
        </w:rPr>
        <w:t>U Varaždinu 7. studenoga</w:t>
      </w:r>
      <w:r>
        <w:rPr>
          <w:rFonts w:cs="Times New Roman"/>
          <w:color w:themeColor="text1" w:val="000000"/>
        </w:rPr>
        <w:t xml:space="preserve"> 2018.</w:t>
      </w:r>
    </w:p>
    <w:p w:rsidRDefault="00994362" w:rsidP="00994362" w:rsidR="00994362">
      <w:pPr>
        <w:pStyle w:val="Tijeloteksta2"/>
        <w:rPr>
          <w:rFonts w:cs="Times New Roman"/>
          <w:b/>
          <w:color w:themeColor="text1" w:val="000000"/>
        </w:rPr>
      </w:pP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bookmarkStart w:name="_GoBack" w:id="0"/>
      <w:bookmarkEnd w:id="0"/>
      <w:r>
        <w:rPr>
          <w:rFonts w:cs="Times New Roman"/>
          <w:color w:themeColor="text1" w:val="000000"/>
        </w:rPr>
        <w:tab/>
      </w:r>
      <w:r>
        <w:rPr>
          <w:rFonts w:cs="Times New Roman"/>
          <w:color w:themeColor="text1" w:val="000000"/>
        </w:rPr>
        <w:tab/>
        <w:t xml:space="preserve">                 Sudac : </w:t>
      </w:r>
    </w:p>
    <w:p w:rsidRDefault="00994362" w:rsidP="00994362" w:rsidR="00994362">
      <w:pPr>
        <w:pStyle w:val="Tijeloteksta2"/>
        <w:rPr>
          <w:rFonts w:cs="Times New Roman"/>
          <w:b/>
          <w:color w:themeColor="text1" w:val="000000"/>
        </w:rPr>
      </w:pP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t xml:space="preserve">      Hugo Wedemeyer, v. r.</w:t>
      </w:r>
    </w:p>
    <w:p w:rsidRDefault="00994362" w:rsidP="00994362" w:rsidR="00994362">
      <w:pPr>
        <w:pStyle w:val="Tijeloteksta2"/>
        <w:jc w:val="right"/>
        <w:rPr>
          <w:rFonts w:cs="Times New Roman"/>
          <w:b/>
          <w:color w:themeColor="text1" w:val="000000"/>
        </w:rPr>
      </w:pPr>
      <w:r>
        <w:rPr>
          <w:rFonts w:cs="Times New Roman"/>
          <w:color w:themeColor="text1" w:val="000000"/>
        </w:rPr>
        <w:t xml:space="preserve">Za točnost </w:t>
      </w:r>
      <w:proofErr w:type="spellStart"/>
      <w:r>
        <w:rPr>
          <w:rFonts w:cs="Times New Roman"/>
          <w:color w:themeColor="text1" w:val="000000"/>
        </w:rPr>
        <w:t>otpravka</w:t>
      </w:r>
      <w:proofErr w:type="spellEnd"/>
      <w:r>
        <w:rPr>
          <w:rFonts w:cs="Times New Roman"/>
          <w:color w:themeColor="text1" w:val="000000"/>
        </w:rPr>
        <w:t xml:space="preserve"> – ovlašteni službenik:</w:t>
      </w:r>
    </w:p>
    <w:p w:rsidRDefault="00994362" w:rsidP="00994362" w:rsidR="00994362">
      <w:pPr>
        <w:pStyle w:val="Tijeloteksta2"/>
        <w:rPr>
          <w:rFonts w:cs="Times New Roman"/>
          <w:b/>
          <w:color w:themeColor="text1" w:val="000000"/>
        </w:rPr>
      </w:pPr>
    </w:p>
    <w:p w:rsidRDefault="00994362" w:rsidP="00994362" w:rsidR="00994362">
      <w:pPr>
        <w:pStyle w:val="Tijeloteksta2"/>
        <w:spacing w:lineRule="auto" w:line="240"/>
        <w:rPr>
          <w:rFonts w:cs="Times New Roman"/>
          <w:b/>
          <w:color w:themeColor="text1" w:val="000000"/>
        </w:rPr>
      </w:pPr>
      <w:r>
        <w:rPr>
          <w:rFonts w:cs="Times New Roman"/>
          <w:color w:themeColor="text1" w:val="000000"/>
        </w:rPr>
        <w:t>Uputa  o  pravnom  lijeku :</w:t>
      </w:r>
    </w:p>
    <w:p w:rsidRDefault="00994362" w:rsidP="00994362" w:rsidR="00994362">
      <w:pPr>
        <w:spacing w:after="0"/>
        <w:jc w:val="both"/>
        <w:rPr>
          <w:color w:themeColor="text1" w:val="000000"/>
        </w:rPr>
      </w:pPr>
      <w:r>
        <w:rPr>
          <w:color w:themeColor="text1" w:val="000000"/>
        </w:rPr>
        <w:t>Protiv ovog zaključka nije dopušten pravni lijek (čl. 19. st. 7. Stečajnog zakona – Narodne novine br. 71/15. i 104/17.).</w:t>
      </w:r>
    </w:p>
    <w:p w:rsidRDefault="00994362" w:rsidP="00994362" w:rsidR="00994362">
      <w:pPr>
        <w:pStyle w:val="Tijeloteksta2"/>
        <w:rPr>
          <w:rFonts w:cs="Times New Roman"/>
          <w:b/>
          <w:color w:themeColor="text1" w:val="000000"/>
        </w:rPr>
      </w:pPr>
    </w:p>
    <w:p w:rsidRDefault="00994362" w:rsidP="00994362" w:rsidR="00994362">
      <w:pPr>
        <w:pStyle w:val="Tijeloteksta2"/>
        <w:spacing w:after="0"/>
        <w:rPr>
          <w:rFonts w:cs="Times New Roman"/>
          <w:b/>
          <w:color w:themeColor="text1" w:val="000000"/>
        </w:rPr>
      </w:pPr>
      <w:r>
        <w:rPr>
          <w:rFonts w:cs="Times New Roman"/>
          <w:color w:themeColor="text1" w:val="000000"/>
        </w:rPr>
        <w:t xml:space="preserve">DNA : </w:t>
      </w:r>
      <w:r>
        <w:rPr>
          <w:rFonts w:cs="Times New Roman"/>
          <w:color w:themeColor="text1" w:val="000000"/>
        </w:rPr>
        <w:tab/>
      </w:r>
    </w:p>
    <w:p w:rsidRDefault="00994362" w:rsidP="00994362" w:rsidR="00994362">
      <w:pPr>
        <w:pStyle w:val="Tijeloteksta2"/>
        <w:numPr>
          <w:ilvl w:val="0"/>
          <w:numId w:val="48"/>
        </w:numPr>
        <w:spacing w:lineRule="auto" w:line="240"/>
        <w:rPr>
          <w:rFonts w:cs="Times New Roman"/>
          <w:color w:themeColor="text1" w:val="000000"/>
        </w:rPr>
      </w:pPr>
      <w:r>
        <w:rPr>
          <w:rFonts w:cs="Times New Roman"/>
          <w:color w:themeColor="text1" w:val="000000"/>
        </w:rPr>
        <w:t xml:space="preserve">Stečajni upravitelj Tomislav </w:t>
      </w:r>
      <w:proofErr w:type="spellStart"/>
      <w:r>
        <w:rPr>
          <w:rFonts w:cs="Times New Roman"/>
          <w:color w:themeColor="text1" w:val="000000"/>
        </w:rPr>
        <w:t>Đuričin</w:t>
      </w:r>
      <w:proofErr w:type="spellEnd"/>
      <w:r>
        <w:rPr>
          <w:rFonts w:cs="Times New Roman"/>
          <w:color w:themeColor="text1" w:val="000000"/>
        </w:rPr>
        <w:t>, iz Varaždina, Dravska poljana br. 1,</w:t>
      </w:r>
    </w:p>
    <w:p w:rsidRDefault="00994362" w:rsidP="00994362" w:rsidR="00994362">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Raiffeisen</w:t>
      </w:r>
      <w:proofErr w:type="spellEnd"/>
      <w:r>
        <w:rPr>
          <w:rFonts w:cs="Times New Roman"/>
          <w:color w:themeColor="text1" w:val="000000"/>
          <w:lang w:val="en-US"/>
        </w:rPr>
        <w:t xml:space="preserve"> Bank </w:t>
      </w:r>
      <w:proofErr w:type="spellStart"/>
      <w:r>
        <w:rPr>
          <w:rFonts w:cs="Times New Roman"/>
          <w:color w:themeColor="text1" w:val="000000"/>
          <w:lang w:val="en-US"/>
        </w:rPr>
        <w:t>d.d</w:t>
      </w:r>
      <w:proofErr w:type="spellEnd"/>
      <w:r>
        <w:rPr>
          <w:rFonts w:cs="Times New Roman"/>
          <w:color w:themeColor="text1" w:val="000000"/>
          <w:lang w:val="en-US"/>
        </w:rPr>
        <w:t xml:space="preserve">., </w:t>
      </w:r>
      <w:proofErr w:type="spellStart"/>
      <w:r>
        <w:rPr>
          <w:rFonts w:cs="Times New Roman"/>
          <w:color w:themeColor="text1" w:val="000000"/>
          <w:lang w:val="en-US"/>
        </w:rPr>
        <w:t>Petrinjska</w:t>
      </w:r>
      <w:proofErr w:type="spellEnd"/>
      <w:r>
        <w:rPr>
          <w:rFonts w:cs="Times New Roman"/>
          <w:color w:themeColor="text1" w:val="000000"/>
          <w:lang w:val="en-US"/>
        </w:rPr>
        <w:t xml:space="preserve"> 59, Zagreb, OIB: 53056966535,</w:t>
      </w:r>
    </w:p>
    <w:p w:rsidRDefault="00994362" w:rsidP="00994362" w:rsidR="00994362">
      <w:pPr>
        <w:pStyle w:val="Tijeloteksta2"/>
        <w:numPr>
          <w:ilvl w:val="0"/>
          <w:numId w:val="48"/>
        </w:numPr>
        <w:spacing w:lineRule="auto" w:line="240"/>
        <w:rPr>
          <w:rFonts w:cs="Times New Roman"/>
          <w:color w:themeColor="text1" w:val="000000"/>
          <w:lang w:val="en-US"/>
        </w:rPr>
      </w:pPr>
      <w:r>
        <w:rPr>
          <w:rFonts w:cs="Times New Roman"/>
          <w:color w:themeColor="text1" w:val="000000"/>
          <w:lang w:val="en-US"/>
        </w:rPr>
        <w:t xml:space="preserve">Eos Matrix </w:t>
      </w:r>
      <w:proofErr w:type="spellStart"/>
      <w:r>
        <w:rPr>
          <w:rFonts w:cs="Times New Roman"/>
          <w:color w:themeColor="text1" w:val="000000"/>
          <w:lang w:val="en-US"/>
        </w:rPr>
        <w:t>d.o.o</w:t>
      </w:r>
      <w:proofErr w:type="spellEnd"/>
      <w:r>
        <w:rPr>
          <w:rFonts w:cs="Times New Roman"/>
          <w:color w:themeColor="text1" w:val="000000"/>
          <w:lang w:val="en-US"/>
        </w:rPr>
        <w:t xml:space="preserve">., </w:t>
      </w:r>
      <w:proofErr w:type="spellStart"/>
      <w:r>
        <w:rPr>
          <w:rFonts w:cs="Times New Roman"/>
          <w:color w:themeColor="text1" w:val="000000"/>
          <w:lang w:val="en-US"/>
        </w:rPr>
        <w:t>Horvatova</w:t>
      </w:r>
      <w:proofErr w:type="spellEnd"/>
      <w:r>
        <w:rPr>
          <w:rFonts w:cs="Times New Roman"/>
          <w:color w:themeColor="text1" w:val="000000"/>
          <w:lang w:val="en-US"/>
        </w:rPr>
        <w:t xml:space="preserve"> 82, Zagreb, OIB: 76674680107,</w:t>
      </w:r>
    </w:p>
    <w:p w:rsidRDefault="00994362" w:rsidP="00994362" w:rsidR="00994362">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Matrex</w:t>
      </w:r>
      <w:proofErr w:type="spellEnd"/>
      <w:r>
        <w:rPr>
          <w:rFonts w:cs="Times New Roman"/>
          <w:color w:themeColor="text1" w:val="000000"/>
          <w:lang w:val="en-US"/>
        </w:rPr>
        <w:t xml:space="preserve"> </w:t>
      </w:r>
      <w:proofErr w:type="spellStart"/>
      <w:r>
        <w:rPr>
          <w:rFonts w:cs="Times New Roman"/>
          <w:color w:themeColor="text1" w:val="000000"/>
          <w:lang w:val="en-US"/>
        </w:rPr>
        <w:t>d.o.o</w:t>
      </w:r>
      <w:proofErr w:type="spellEnd"/>
      <w:r>
        <w:rPr>
          <w:rFonts w:cs="Times New Roman"/>
          <w:color w:themeColor="text1" w:val="000000"/>
          <w:lang w:val="en-US"/>
        </w:rPr>
        <w:t xml:space="preserve">., Ivana </w:t>
      </w:r>
      <w:proofErr w:type="spellStart"/>
      <w:r>
        <w:rPr>
          <w:rFonts w:cs="Times New Roman"/>
          <w:color w:themeColor="text1" w:val="000000"/>
          <w:lang w:val="en-US"/>
        </w:rPr>
        <w:t>Severa</w:t>
      </w:r>
      <w:proofErr w:type="spellEnd"/>
      <w:r>
        <w:rPr>
          <w:rFonts w:cs="Times New Roman"/>
          <w:color w:themeColor="text1" w:val="000000"/>
          <w:lang w:val="en-US"/>
        </w:rPr>
        <w:t xml:space="preserve"> 7, </w:t>
      </w:r>
      <w:proofErr w:type="spellStart"/>
      <w:r>
        <w:rPr>
          <w:rFonts w:cs="Times New Roman"/>
          <w:color w:themeColor="text1" w:val="000000"/>
          <w:lang w:val="en-US"/>
        </w:rPr>
        <w:t>Varaždin</w:t>
      </w:r>
      <w:proofErr w:type="spellEnd"/>
      <w:r>
        <w:rPr>
          <w:rFonts w:cs="Times New Roman"/>
          <w:color w:themeColor="text1" w:val="000000"/>
          <w:lang w:val="en-US"/>
        </w:rPr>
        <w:t>, OIB: 21830590325,</w:t>
      </w:r>
    </w:p>
    <w:p w:rsidRDefault="00994362" w:rsidP="00994362" w:rsidR="00994362">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Hrvatska</w:t>
      </w:r>
      <w:proofErr w:type="spellEnd"/>
      <w:r>
        <w:rPr>
          <w:rFonts w:cs="Times New Roman"/>
          <w:color w:themeColor="text1" w:val="000000"/>
          <w:lang w:val="en-US"/>
        </w:rPr>
        <w:t xml:space="preserve"> </w:t>
      </w:r>
      <w:proofErr w:type="spellStart"/>
      <w:r>
        <w:rPr>
          <w:rFonts w:cs="Times New Roman"/>
          <w:color w:themeColor="text1" w:val="000000"/>
          <w:lang w:val="en-US"/>
        </w:rPr>
        <w:t>banka</w:t>
      </w:r>
      <w:proofErr w:type="spellEnd"/>
      <w:r>
        <w:rPr>
          <w:rFonts w:cs="Times New Roman"/>
          <w:color w:themeColor="text1" w:val="000000"/>
          <w:lang w:val="en-US"/>
        </w:rPr>
        <w:t xml:space="preserve"> </w:t>
      </w:r>
      <w:proofErr w:type="spellStart"/>
      <w:r>
        <w:rPr>
          <w:rFonts w:cs="Times New Roman"/>
          <w:color w:themeColor="text1" w:val="000000"/>
          <w:lang w:val="en-US"/>
        </w:rPr>
        <w:t>za</w:t>
      </w:r>
      <w:proofErr w:type="spellEnd"/>
      <w:r>
        <w:rPr>
          <w:rFonts w:cs="Times New Roman"/>
          <w:color w:themeColor="text1" w:val="000000"/>
          <w:lang w:val="en-US"/>
        </w:rPr>
        <w:t xml:space="preserve"> </w:t>
      </w:r>
      <w:proofErr w:type="spellStart"/>
      <w:r>
        <w:rPr>
          <w:rFonts w:cs="Times New Roman"/>
          <w:color w:themeColor="text1" w:val="000000"/>
          <w:lang w:val="en-US"/>
        </w:rPr>
        <w:t>obnovu</w:t>
      </w:r>
      <w:proofErr w:type="spellEnd"/>
      <w:r>
        <w:rPr>
          <w:rFonts w:cs="Times New Roman"/>
          <w:color w:themeColor="text1" w:val="000000"/>
          <w:lang w:val="en-US"/>
        </w:rPr>
        <w:t xml:space="preserve"> </w:t>
      </w:r>
      <w:proofErr w:type="spellStart"/>
      <w:r>
        <w:rPr>
          <w:rFonts w:cs="Times New Roman"/>
          <w:color w:themeColor="text1" w:val="000000"/>
          <w:lang w:val="en-US"/>
        </w:rPr>
        <w:t>i</w:t>
      </w:r>
      <w:proofErr w:type="spellEnd"/>
      <w:r>
        <w:rPr>
          <w:rFonts w:cs="Times New Roman"/>
          <w:color w:themeColor="text1" w:val="000000"/>
          <w:lang w:val="en-US"/>
        </w:rPr>
        <w:t xml:space="preserve"> </w:t>
      </w:r>
      <w:proofErr w:type="spellStart"/>
      <w:r>
        <w:rPr>
          <w:rFonts w:cs="Times New Roman"/>
          <w:color w:themeColor="text1" w:val="000000"/>
          <w:lang w:val="en-US"/>
        </w:rPr>
        <w:t>razvitak</w:t>
      </w:r>
      <w:proofErr w:type="spellEnd"/>
      <w:r>
        <w:rPr>
          <w:rFonts w:cs="Times New Roman"/>
          <w:color w:themeColor="text1" w:val="000000"/>
          <w:lang w:val="en-US"/>
        </w:rPr>
        <w:t xml:space="preserve">, </w:t>
      </w:r>
      <w:proofErr w:type="spellStart"/>
      <w:r>
        <w:rPr>
          <w:rFonts w:cs="Times New Roman"/>
          <w:color w:themeColor="text1" w:val="000000"/>
          <w:lang w:val="en-US"/>
        </w:rPr>
        <w:t>Strossmayerov</w:t>
      </w:r>
      <w:proofErr w:type="spellEnd"/>
      <w:r>
        <w:rPr>
          <w:rFonts w:cs="Times New Roman"/>
          <w:color w:themeColor="text1" w:val="000000"/>
          <w:lang w:val="en-US"/>
        </w:rPr>
        <w:t xml:space="preserve"> </w:t>
      </w:r>
      <w:proofErr w:type="spellStart"/>
      <w:r>
        <w:rPr>
          <w:rFonts w:cs="Times New Roman"/>
          <w:color w:themeColor="text1" w:val="000000"/>
          <w:lang w:val="en-US"/>
        </w:rPr>
        <w:t>trg</w:t>
      </w:r>
      <w:proofErr w:type="spellEnd"/>
      <w:r>
        <w:rPr>
          <w:rFonts w:cs="Times New Roman"/>
          <w:color w:themeColor="text1" w:val="000000"/>
          <w:lang w:val="en-US"/>
        </w:rPr>
        <w:t xml:space="preserve"> 9, Zagreb, OIB: 26702280390,</w:t>
      </w:r>
    </w:p>
    <w:p w:rsidRDefault="00994362" w:rsidP="00994362" w:rsidR="00994362">
      <w:pPr>
        <w:pStyle w:val="Tijeloteksta2"/>
        <w:numPr>
          <w:ilvl w:val="0"/>
          <w:numId w:val="48"/>
        </w:numPr>
        <w:spacing w:lineRule="auto" w:line="240"/>
        <w:rPr>
          <w:rFonts w:cs="Times New Roman"/>
          <w:color w:themeColor="text1" w:val="000000"/>
          <w:lang w:val="en-US"/>
        </w:rPr>
      </w:pPr>
      <w:r>
        <w:rPr>
          <w:rFonts w:cs="Times New Roman"/>
          <w:color w:themeColor="text1" w:val="000000"/>
        </w:rPr>
        <w:t xml:space="preserve">Ostali vjerovnici putem e-Oglasne ploče ovoga suda. </w:t>
      </w:r>
    </w:p>
    <w:p w:rsidRDefault="00994362" w:rsidP="00994362" w:rsidR="00994362">
      <w:pPr>
        <w:spacing w:after="0"/>
        <w:jc w:val="center"/>
        <w:rPr>
          <w:color w:themeColor="text1" w:val="000000"/>
        </w:rPr>
      </w:pPr>
    </w:p>
    <w:p w:rsidRDefault="00994362" w:rsidP="00994362" w:rsidR="00994362">
      <w:pPr>
        <w:pStyle w:val="ZapisniarPotpis"/>
        <w:spacing w:after="0" w:before="0"/>
        <w:ind w:left="0"/>
        <w:rPr>
          <w:color w:themeColor="text1" w:val="000000"/>
        </w:rPr>
      </w:pPr>
    </w:p>
    <w:p w:rsidRDefault="00994362" w:rsidP="00994362" w:rsidR="00994362">
      <w:pPr>
        <w:pStyle w:val="NormaleSPIS"/>
        <w:rPr>
          <w:color w:themeColor="text1" w:val="000000"/>
        </w:rPr>
      </w:pPr>
    </w:p>
    <w:p w:rsidRDefault="00994362" w:rsidP="00994362" w:rsidR="00994362">
      <w:pPr>
        <w:pStyle w:val="NormaleSPIS"/>
      </w:pPr>
    </w:p>
    <w:p w:rsidRDefault="00AE649C" w:rsidP="004F27AE" w:rsidR="00AE649C" w:rsidRPr="00B76F3C">
      <w:pPr>
        <w:pStyle w:val="NormaleSPIS"/>
      </w:pPr>
    </w:p>
    <w:sectPr w:rsidSect="00994362"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5C3A" w:rsidP="00537B78" w:rsidR="001E5C3A">
      <w:r>
        <w:separator/>
      </w:r>
    </w:p>
  </w:endnote>
  <w:endnote w:id="0" w:type="continuationSeparator">
    <w:p w:rsidRDefault="001E5C3A" w:rsidP="00537B78" w:rsidR="001E5C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1482056"/>
      <w:docPartObj>
        <w:docPartGallery w:val="Page Numbers (Bottom of Page)"/>
        <w:docPartUnique/>
      </w:docPartObj>
    </w:sdtPr>
    <w:sdtContent>
      <w:p w:rsidRDefault="00994362" w:rsidR="00994362">
        <w:pPr>
          <w:pStyle w:val="Podnoje"/>
        </w:pPr>
        <w:r>
          <w:fldChar w:fldCharType="begin"/>
        </w:r>
        <w:r>
          <w:instrText>PAGE   \* MERGEFORMAT</w:instrText>
        </w:r>
        <w:r>
          <w:fldChar w:fldCharType="separate"/>
        </w:r>
        <w:r w:rsidR="00821B85">
          <w:t>8</w:t>
        </w:r>
        <w:r>
          <w:fldChar w:fldCharType="end"/>
        </w:r>
      </w:p>
    </w:sdtContent>
  </w:sdt>
  <w:p w:rsidRDefault="00994362" w:rsidR="009943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5C3A" w:rsidP="00537B78" w:rsidR="001E5C3A">
      <w:r>
        <w:separator/>
      </w:r>
    </w:p>
  </w:footnote>
  <w:footnote w:id="0" w:type="continuationSeparator">
    <w:p w:rsidRDefault="001E5C3A" w:rsidP="00537B78" w:rsidR="001E5C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4362" w:rsidR="008333A9">
    <w:pPr>
      <w:pStyle w:val="Zaglavlje"/>
    </w:pPr>
    <w:r>
      <w:rPr>
        <w:rStyle w:val="PozadinaSvijetloCrvena"/>
        <w:shd w:fill="auto" w:color="auto" w:val="clear"/>
      </w:rPr>
      <w:t>Poslovni broj : 6 St-380/2016-420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C84725"/>
    <w:multiLevelType w:val="hybridMultilevel"/>
    <w:tmpl w:val="A5B48632"/>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EC9299B"/>
    <w:multiLevelType w:val="hybridMultilevel"/>
    <w:tmpl w:val="AE1266C2"/>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5C3A"/>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B8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36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9436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994362"/>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9436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994362"/>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99479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St-380/2016-420</izvorni_sadrzaj>
    <derivirana_varijabla naziv="DomainObject.Oznaka_1">St-380/2016-420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 spor</izvorni_sadrzaj>
    <derivirana_varijabla naziv="DomainObject.Predmet.Opis_1">Radni spor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item>Zam. punomoćnika Mihaela Carović, za Matrex d.o.o. Varaždin</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item>Zam. punomoćnika Mihaela Carović, za Matrex d.o.o. Varaždin</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item>Zam. punomoćnika Mihaela Carović, za Matrex d.o.o. Varaždin</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item>Zam. punomoćnika Mihaela Carović, za Matrex d.o.o. Varaždin</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St-380/2016-420</izvorni_sadrzaj>
    <derivirana_varijabla naziv="DomainObject.PoslovniBrojDokumenta_1">St-380/2016-420</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item>Zam. punomoćnika Mihaela Carović, za Matrex d.o.o. Varaždin</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item>Zam. punomoćnika Mihaela Carović, za Matrex d.o.o.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7E21B0-EECD-4AA7-810A-DF4E1B8F87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2525</properties:Words>
  <properties:Characters>14066</properties:Characters>
  <properties:Lines>252</properties:Lines>
  <properties:Paragraphs>61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16667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2018-11-07T07:06:00Z</cp:lastPrinted>
  <dcterms:modified xmlns:xsi="http://www.w3.org/2001/XMLSchema-instance" xsi:type="dcterms:W3CDTF">2018-11-07T07:06:00Z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St-380/2016-420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