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f7b20" w14:paraId="8ef7b20" w:rsidRDefault="00731D9C" w:rsidP="00731D9C" w:rsidR="00731D9C" w:rsidRPr="00C955BC">
      <w:pPr>
        <w:pBdr>
          <w:bottom w:space="1" w:sz="4" w:color="auto" w:val="double"/>
        </w:pBdr>
        <w:spacing w:lineRule="auto" w:line="288" w:after="0"/>
        <w:jc w:val="center"/>
        <w15:collapsed w:val="false"/>
        <w:rPr>
          <w:rFonts w:cs="Arial" w:eastAsia="Times New Roman" w:hAnsi="Century Gothic" w:ascii="Century Gothic"/>
          <w:b/>
          <w:sz w:val="24"/>
          <w:szCs w:val="24"/>
          <w:lang w:eastAsia="hr-HR"/>
        </w:rPr>
      </w:pPr>
      <w:bookmarkStart w:name="_GoBack" w:id="0"/>
      <w:bookmarkEnd w:id="0"/>
      <w:r>
        <w:rPr>
          <w:rFonts w:cs="Arial" w:eastAsia="Times New Roman" w:hAnsi="Century Gothic" w:ascii="Century Gothic"/>
          <w:b/>
          <w:sz w:val="24"/>
          <w:szCs w:val="24"/>
          <w:lang w:eastAsia="hr-HR"/>
        </w:rPr>
        <w:t>ATAL JAHT CHARTER d.o.o</w:t>
      </w:r>
      <w:r w:rsidRPr="00C955BC">
        <w:rPr>
          <w:rFonts w:cs="Arial" w:eastAsia="Times New Roman" w:hAnsi="Century Gothic" w:ascii="Century Gothic"/>
          <w:b/>
          <w:sz w:val="24"/>
          <w:szCs w:val="24"/>
          <w:lang w:eastAsia="hr-HR"/>
        </w:rPr>
        <w:t>.</w:t>
      </w:r>
      <w:r>
        <w:rPr>
          <w:rFonts w:cs="Arial" w:eastAsia="Times New Roman" w:hAnsi="Century Gothic" w:ascii="Century Gothic"/>
          <w:b/>
          <w:sz w:val="24"/>
          <w:szCs w:val="24"/>
          <w:lang w:eastAsia="hr-HR"/>
        </w:rPr>
        <w:t xml:space="preserve"> u stečaju</w:t>
      </w:r>
    </w:p>
    <w:p w:rsidRDefault="00731D9C" w:rsidP="00731D9C" w:rsidR="00731D9C" w:rsidRPr="00C955BC">
      <w:pPr>
        <w:pBdr>
          <w:bottom w:space="1" w:sz="4" w:color="auto" w:val="double"/>
        </w:pBdr>
        <w:spacing w:lineRule="auto" w:line="288" w:after="0"/>
        <w:jc w:val="center"/>
        <w:rPr>
          <w:rFonts w:cs="Arial" w:eastAsia="Times New Roman" w:hAnsi="Century Gothic" w:ascii="Century Gothic"/>
          <w:lang w:eastAsia="hr-HR"/>
        </w:rPr>
      </w:pPr>
      <w:r>
        <w:rPr>
          <w:rFonts w:cs="Arial" w:eastAsia="Times New Roman" w:hAnsi="Century Gothic" w:ascii="Century Gothic"/>
          <w:lang w:eastAsia="hr-HR"/>
        </w:rPr>
        <w:t>Anićeva 1, 10000 Zagreb, OIB: 71617301885, St-5786/16</w:t>
      </w:r>
    </w:p>
    <w:p w:rsidRDefault="00731D9C" w:rsidP="00731D9C" w:rsidR="00731D9C" w:rsidRPr="00C955BC">
      <w:pPr>
        <w:pBdr>
          <w:bottom w:space="1" w:sz="4" w:color="auto" w:val="double"/>
        </w:pBdr>
        <w:spacing w:lineRule="auto" w:line="288" w:after="0"/>
        <w:jc w:val="center"/>
        <w:rPr>
          <w:rFonts w:cs="Arial" w:eastAsia="Times New Roman" w:hAnsi="Century Gothic" w:ascii="Century Gothic"/>
          <w:lang w:eastAsia="hr-HR"/>
        </w:rPr>
      </w:pPr>
      <w:r w:rsidRPr="00C955BC">
        <w:rPr>
          <w:rFonts w:cs="Arial" w:eastAsia="Times New Roman" w:hAnsi="Century Gothic" w:ascii="Century Gothic"/>
          <w:lang w:eastAsia="hr-HR"/>
        </w:rPr>
        <w:t xml:space="preserve">Stečajni upravitelj: </w:t>
      </w:r>
      <w:r>
        <w:rPr>
          <w:rFonts w:cs="Arial" w:eastAsia="Times New Roman" w:hAnsi="Century Gothic" w:ascii="Century Gothic"/>
          <w:lang w:eastAsia="hr-HR"/>
        </w:rPr>
        <w:t xml:space="preserve">Dražen </w:t>
      </w:r>
      <w:proofErr w:type="spellStart"/>
      <w:r>
        <w:rPr>
          <w:rFonts w:cs="Arial" w:eastAsia="Times New Roman" w:hAnsi="Century Gothic" w:ascii="Century Gothic"/>
          <w:lang w:eastAsia="hr-HR"/>
        </w:rPr>
        <w:t>Vidman</w:t>
      </w:r>
      <w:proofErr w:type="spellEnd"/>
    </w:p>
    <w:p w:rsidRDefault="00731D9C" w:rsidP="00731D9C" w:rsidR="00731D9C" w:rsidRPr="00C955BC">
      <w:pPr>
        <w:pBdr>
          <w:bottom w:space="1" w:sz="4" w:color="auto" w:val="double"/>
        </w:pBdr>
        <w:spacing w:lineRule="auto" w:line="288" w:after="0"/>
        <w:jc w:val="center"/>
        <w:rPr>
          <w:rFonts w:cs="Arial" w:eastAsia="Times New Roman" w:hAnsi="Century Gothic" w:ascii="Century Gothic"/>
          <w:lang w:eastAsia="hr-HR"/>
        </w:rPr>
      </w:pPr>
      <w:r w:rsidRPr="00C955BC">
        <w:rPr>
          <w:rFonts w:cs="Arial" w:eastAsia="Times New Roman" w:hAnsi="Century Gothic" w:ascii="Century Gothic"/>
          <w:lang w:eastAsia="hr-HR"/>
        </w:rPr>
        <w:t xml:space="preserve">Stečajni sudac: </w:t>
      </w:r>
      <w:r>
        <w:rPr>
          <w:rFonts w:cs="Arial" w:eastAsia="Times New Roman" w:hAnsi="Century Gothic" w:ascii="Century Gothic"/>
          <w:lang w:eastAsia="hr-HR"/>
        </w:rPr>
        <w:t>Lucija Butigan</w:t>
      </w:r>
    </w:p>
    <w:p w:rsidRDefault="00731D9C" w:rsidP="00731D9C" w:rsidR="00731D9C">
      <w:pPr>
        <w:widowControl w:val="false"/>
        <w:suppressAutoHyphens/>
        <w:autoSpaceDN w:val="false"/>
        <w:spacing w:lineRule="auto" w:line="288" w:after="0"/>
        <w:jc w:val="both"/>
        <w:textAlignment w:val="baseline"/>
        <w:rPr>
          <w:rFonts w:cs="Tahoma" w:eastAsia="SimSun" w:hAnsi="Century Gothic" w:ascii="Century Gothic"/>
          <w:b/>
          <w:kern w:val="3"/>
          <w:lang w:bidi="hi-IN" w:eastAsia="zh-CN" w:val="pl-PL"/>
        </w:rPr>
      </w:pPr>
    </w:p>
    <w:p w:rsidRDefault="00731D9C" w:rsidP="00731D9C" w:rsidR="00731D9C" w:rsidRPr="00C955BC">
      <w:pPr>
        <w:widowControl w:val="false"/>
        <w:suppressAutoHyphens/>
        <w:autoSpaceDN w:val="false"/>
        <w:spacing w:lineRule="auto" w:line="288" w:after="0"/>
        <w:jc w:val="both"/>
        <w:textAlignment w:val="baseline"/>
        <w:rPr>
          <w:rFonts w:cs="Mangal" w:eastAsia="SimSun" w:hAnsi="Century Gothic" w:ascii="Century Gothic"/>
          <w:b/>
          <w:kern w:val="3"/>
          <w:lang w:bidi="hi-IN" w:eastAsia="zh-CN"/>
        </w:rPr>
      </w:pPr>
      <w:r w:rsidRPr="00C955BC">
        <w:rPr>
          <w:rFonts w:cs="Tahoma" w:eastAsia="SimSun" w:hAnsi="Century Gothic" w:ascii="Century Gothic"/>
          <w:b/>
          <w:kern w:val="3"/>
          <w:lang w:bidi="hi-IN" w:eastAsia="zh-CN" w:val="pl-PL"/>
        </w:rPr>
        <w:t>Nadle</w:t>
      </w:r>
      <w:r w:rsidRPr="00C955BC">
        <w:rPr>
          <w:rFonts w:cs="Tahoma" w:eastAsia="SimSun" w:hAnsi="Century Gothic" w:ascii="Century Gothic"/>
          <w:b/>
          <w:kern w:val="3"/>
          <w:lang w:bidi="hi-IN" w:eastAsia="zh-CN"/>
        </w:rPr>
        <w:t>ž</w:t>
      </w:r>
      <w:r w:rsidRPr="00C955BC">
        <w:rPr>
          <w:rFonts w:cs="Tahoma" w:eastAsia="SimSun" w:hAnsi="Century Gothic" w:ascii="Century Gothic"/>
          <w:b/>
          <w:kern w:val="3"/>
          <w:lang w:bidi="hi-IN" w:eastAsia="zh-CN" w:val="pl-PL"/>
        </w:rPr>
        <w:t>an trgova</w:t>
      </w:r>
      <w:r w:rsidRPr="00C955BC">
        <w:rPr>
          <w:rFonts w:cs="Tahoma" w:eastAsia="SimSun" w:hAnsi="Century Gothic" w:ascii="Century Gothic"/>
          <w:b/>
          <w:kern w:val="3"/>
          <w:lang w:bidi="hi-IN" w:eastAsia="zh-CN"/>
        </w:rPr>
        <w:t>č</w:t>
      </w:r>
      <w:r w:rsidRPr="00C955BC">
        <w:rPr>
          <w:rFonts w:cs="Tahoma" w:eastAsia="SimSun" w:hAnsi="Century Gothic" w:ascii="Century Gothic"/>
          <w:b/>
          <w:kern w:val="3"/>
          <w:lang w:bidi="hi-IN" w:eastAsia="zh-CN" w:val="pl-PL"/>
        </w:rPr>
        <w:t xml:space="preserve">ki sud: </w:t>
      </w:r>
      <w:r w:rsidRPr="00C955BC">
        <w:rPr>
          <w:rFonts w:cs="Tahoma" w:eastAsia="SimSun" w:hAnsi="Century Gothic" w:ascii="Century Gothic"/>
          <w:b/>
          <w:kern w:val="3"/>
          <w:lang w:bidi="hi-IN" w:eastAsia="zh-CN"/>
        </w:rPr>
        <w:tab/>
        <w:t xml:space="preserve">Trgovački sud u </w:t>
      </w:r>
      <w:r>
        <w:rPr>
          <w:rFonts w:cs="Tahoma" w:eastAsia="SimSun" w:hAnsi="Century Gothic" w:ascii="Century Gothic"/>
          <w:b/>
          <w:kern w:val="3"/>
          <w:lang w:bidi="hi-IN" w:eastAsia="zh-CN"/>
        </w:rPr>
        <w:t>Zagrebu</w:t>
      </w:r>
    </w:p>
    <w:p w:rsidRDefault="00731D9C" w:rsidP="00731D9C" w:rsidR="00731D9C" w:rsidRPr="00C955BC">
      <w:pPr>
        <w:widowControl w:val="false"/>
        <w:suppressAutoHyphens/>
        <w:autoSpaceDN w:val="false"/>
        <w:spacing w:lineRule="auto" w:line="288" w:after="0"/>
        <w:jc w:val="both"/>
        <w:textAlignment w:val="baseline"/>
        <w:rPr>
          <w:rFonts w:cs="Mangal" w:eastAsia="SimSun" w:hAnsi="Century Gothic" w:ascii="Century Gothic"/>
          <w:b/>
          <w:kern w:val="3"/>
          <w:lang w:bidi="hi-IN" w:eastAsia="zh-CN"/>
        </w:rPr>
      </w:pPr>
      <w:r w:rsidRPr="00C955BC">
        <w:rPr>
          <w:rFonts w:cs="Tahoma" w:eastAsia="SimSun" w:hAnsi="Century Gothic" w:ascii="Century Gothic"/>
          <w:b/>
          <w:kern w:val="3"/>
          <w:lang w:bidi="hi-IN" w:eastAsia="zh-CN" w:val="pl-PL"/>
        </w:rPr>
        <w:t>Poslovni broj spisa:</w:t>
      </w:r>
      <w:r w:rsidRPr="00C955BC">
        <w:rPr>
          <w:rFonts w:cs="Tahoma" w:eastAsia="SimSun" w:hAnsi="Century Gothic" w:ascii="Century Gothic"/>
          <w:b/>
          <w:kern w:val="3"/>
          <w:lang w:bidi="hi-IN" w:eastAsia="zh-CN" w:val="pl-PL"/>
        </w:rPr>
        <w:tab/>
      </w:r>
      <w:r w:rsidRPr="00C955BC">
        <w:rPr>
          <w:rFonts w:cs="Tahoma" w:eastAsia="SimSun" w:hAnsi="Century Gothic" w:ascii="Century Gothic"/>
          <w:b/>
          <w:kern w:val="3"/>
          <w:lang w:bidi="hi-IN" w:eastAsia="zh-CN" w:val="pl-PL"/>
        </w:rPr>
        <w:tab/>
        <w:t>St-</w:t>
      </w:r>
      <w:r>
        <w:rPr>
          <w:rFonts w:cs="Tahoma" w:eastAsia="SimSun" w:hAnsi="Century Gothic" w:ascii="Century Gothic"/>
          <w:b/>
          <w:kern w:val="3"/>
          <w:lang w:bidi="hi-IN" w:eastAsia="zh-CN" w:val="pl-PL"/>
        </w:rPr>
        <w:t>5786/16</w:t>
      </w:r>
    </w:p>
    <w:p w:rsidRDefault="00731D9C" w:rsidP="00731D9C" w:rsidR="00731D9C">
      <w:pPr>
        <w:widowControl w:val="false"/>
        <w:suppressAutoHyphens/>
        <w:autoSpaceDN w:val="false"/>
        <w:spacing w:lineRule="auto" w:line="288" w:after="0"/>
        <w:jc w:val="both"/>
        <w:textAlignment w:val="baseline"/>
        <w:rPr>
          <w:rFonts w:cs="Tahoma" w:eastAsia="SimSun" w:hAnsi="Century Gothic" w:ascii="Century Gothic"/>
          <w:b/>
          <w:kern w:val="3"/>
          <w:lang w:bidi="hi-IN" w:eastAsia="zh-CN" w:val="pl-PL"/>
        </w:rPr>
      </w:pPr>
      <w:r w:rsidRPr="00C955BC">
        <w:rPr>
          <w:rFonts w:cs="Tahoma" w:eastAsia="SimSun" w:hAnsi="Century Gothic" w:ascii="Century Gothic"/>
          <w:b/>
          <w:kern w:val="3"/>
          <w:lang w:bidi="hi-IN" w:eastAsia="zh-CN" w:val="pl-PL"/>
        </w:rPr>
        <w:t xml:space="preserve">Dužnik: </w:t>
      </w:r>
      <w:r w:rsidRPr="00C955BC">
        <w:rPr>
          <w:rFonts w:cs="Tahoma" w:eastAsia="SimSun" w:hAnsi="Century Gothic" w:ascii="Century Gothic"/>
          <w:b/>
          <w:kern w:val="3"/>
          <w:lang w:bidi="hi-IN" w:eastAsia="zh-CN" w:val="pl-PL"/>
        </w:rPr>
        <w:tab/>
      </w:r>
      <w:r w:rsidRPr="00C955BC">
        <w:rPr>
          <w:rFonts w:cs="Tahoma" w:eastAsia="SimSun" w:hAnsi="Century Gothic" w:ascii="Century Gothic"/>
          <w:b/>
          <w:kern w:val="3"/>
          <w:lang w:bidi="hi-IN" w:eastAsia="zh-CN" w:val="pl-PL"/>
        </w:rPr>
        <w:tab/>
      </w:r>
      <w:r w:rsidRPr="00C955BC">
        <w:rPr>
          <w:rFonts w:cs="Tahoma" w:eastAsia="SimSun" w:hAnsi="Century Gothic" w:ascii="Century Gothic"/>
          <w:b/>
          <w:kern w:val="3"/>
          <w:lang w:bidi="hi-IN" w:eastAsia="zh-CN" w:val="pl-PL"/>
        </w:rPr>
        <w:tab/>
      </w:r>
      <w:r>
        <w:rPr>
          <w:rFonts w:cs="Tahoma" w:eastAsia="SimSun" w:hAnsi="Century Gothic" w:ascii="Century Gothic"/>
          <w:b/>
          <w:kern w:val="3"/>
          <w:lang w:bidi="hi-IN" w:eastAsia="zh-CN" w:val="pl-PL"/>
        </w:rPr>
        <w:t xml:space="preserve">ATAL JAHT CHARTER </w:t>
      </w:r>
      <w:r w:rsidRPr="00C955BC">
        <w:rPr>
          <w:rFonts w:cs="Tahoma" w:eastAsia="SimSun" w:hAnsi="Century Gothic" w:ascii="Century Gothic"/>
          <w:b/>
          <w:kern w:val="3"/>
          <w:lang w:bidi="hi-IN" w:eastAsia="zh-CN" w:val="pl-PL"/>
        </w:rPr>
        <w:t>d.o.o.</w:t>
      </w:r>
      <w:r>
        <w:rPr>
          <w:rFonts w:cs="Tahoma" w:eastAsia="SimSun" w:hAnsi="Century Gothic" w:ascii="Century Gothic"/>
          <w:b/>
          <w:kern w:val="3"/>
          <w:lang w:bidi="hi-IN" w:eastAsia="zh-CN" w:val="pl-PL"/>
        </w:rPr>
        <w:t xml:space="preserve"> u stečaju, Anićeva 1, Zagreb,</w:t>
      </w:r>
    </w:p>
    <w:p w:rsidRDefault="00731D9C" w:rsidP="00731D9C" w:rsidR="00731D9C" w:rsidRPr="00C955BC">
      <w:pPr>
        <w:widowControl w:val="false"/>
        <w:suppressAutoHyphens/>
        <w:autoSpaceDN w:val="false"/>
        <w:spacing w:lineRule="auto" w:line="288" w:after="0"/>
        <w:ind w:firstLine="708" w:left="2124"/>
        <w:jc w:val="both"/>
        <w:textAlignment w:val="baseline"/>
        <w:rPr>
          <w:rFonts w:cs="Tahoma" w:eastAsia="SimSun" w:hAnsi="Century Gothic" w:ascii="Century Gothic"/>
          <w:b/>
          <w:kern w:val="3"/>
          <w:lang w:bidi="hi-IN" w:eastAsia="zh-CN" w:val="pl-PL"/>
        </w:rPr>
      </w:pPr>
      <w:r>
        <w:rPr>
          <w:rFonts w:cs="Tahoma" w:eastAsia="SimSun" w:hAnsi="Century Gothic" w:ascii="Century Gothic"/>
          <w:b/>
          <w:kern w:val="3"/>
          <w:lang w:bidi="hi-IN" w:eastAsia="zh-CN" w:val="pl-PL"/>
        </w:rPr>
        <w:t>OIB: 71617301885</w:t>
      </w:r>
    </w:p>
    <w:p w:rsidRDefault="00731D9C" w:rsidP="00731D9C" w:rsidR="00731D9C">
      <w:pPr>
        <w:jc w:val="center"/>
        <w:rPr>
          <w:rFonts w:cs="Times New Roman" w:eastAsia="Calibri" w:hAnsi="Century Gothic" w:ascii="Century Gothic"/>
          <w:b/>
          <w:sz w:val="24"/>
          <w:szCs w:val="24"/>
        </w:rPr>
      </w:pPr>
    </w:p>
    <w:p w:rsidRDefault="00731D9C" w:rsidP="00731D9C" w:rsidR="00731D9C">
      <w:pPr>
        <w:jc w:val="center"/>
        <w:rPr>
          <w:rFonts w:cs="Times New Roman" w:eastAsia="Calibri" w:hAnsi="Century Gothic" w:ascii="Century Gothic"/>
          <w:b/>
          <w:sz w:val="24"/>
          <w:szCs w:val="24"/>
        </w:rPr>
      </w:pPr>
      <w:r w:rsidRPr="004E445B">
        <w:rPr>
          <w:rFonts w:cs="Times New Roman" w:eastAsia="Calibri" w:hAnsi="Century Gothic" w:ascii="Century Gothic"/>
          <w:b/>
          <w:sz w:val="24"/>
          <w:szCs w:val="24"/>
        </w:rPr>
        <w:t>TABLICA PRIJAVLJENIH TRAŽBINA</w:t>
      </w:r>
      <w:r>
        <w:rPr>
          <w:rFonts w:cs="Times New Roman" w:eastAsia="Calibri" w:hAnsi="Century Gothic" w:ascii="Century Gothic"/>
          <w:b/>
          <w:sz w:val="24"/>
          <w:szCs w:val="24"/>
        </w:rPr>
        <w:t xml:space="preserve"> II.</w:t>
      </w:r>
      <w:r w:rsidRPr="004E445B">
        <w:rPr>
          <w:rFonts w:cs="Times New Roman" w:eastAsia="Calibri" w:hAnsi="Century Gothic" w:ascii="Century Gothic"/>
          <w:b/>
          <w:sz w:val="24"/>
          <w:szCs w:val="24"/>
        </w:rPr>
        <w:t xml:space="preserve"> VIŠI ISPLATNI RED</w:t>
      </w:r>
    </w:p>
    <w:tbl>
      <w:tblPr>
        <w:tblStyle w:val="Reetkatablice1"/>
        <w:tblW w:type="dxa" w:w="14905"/>
        <w:jc w:val="center"/>
        <w:tblInd w:type="dxa" w:w="-429"/>
        <w:tblLayout w:type="fixed"/>
        <w:tblLook w:val="04A0" w:noVBand="1" w:noHBand="0" w:lastColumn="0" w:firstColumn="1" w:lastRow="0" w:firstRow="1"/>
      </w:tblPr>
      <w:tblGrid>
        <w:gridCol w:w="1016"/>
        <w:gridCol w:w="2551"/>
        <w:gridCol w:w="3402"/>
        <w:gridCol w:w="1984"/>
        <w:gridCol w:w="1984"/>
        <w:gridCol w:w="1984"/>
        <w:gridCol w:w="1984"/>
      </w:tblGrid>
      <w:tr w:rsidTr="00D67D6D" w:rsidR="00731D9C" w:rsidRPr="00DA6158">
        <w:trPr>
          <w:trHeight w:val="997"/>
          <w:jc w:val="center"/>
        </w:trPr>
        <w:tc>
          <w:tcPr>
            <w:tcW w:type="dxa" w:w="1016"/>
            <w:tcBorders>
              <w:top w:space="0" w:sz="4" w:color="auto" w:val="single"/>
              <w:left w:space="0" w:sz="4" w:color="auto" w:val="single"/>
              <w:bottom w:space="0" w:sz="4" w:color="auto" w:val="single"/>
              <w:right w:space="0" w:sz="4" w:color="auto" w:val="single"/>
            </w:tcBorders>
            <w:shd w:themeFillShade="D9" w:themeFill="background1" w:fill="D9D9D9" w:color="auto" w:val="clear"/>
            <w:hideMark/>
          </w:tcPr>
          <w:p w:rsidRDefault="00731D9C" w:rsidP="00D67D6D" w:rsidR="00731D9C" w:rsidRPr="00DA6158">
            <w:pPr>
              <w:spacing w:lineRule="auto" w:line="288"/>
              <w:jc w:val="center"/>
              <w:rPr>
                <w:rFonts w:hAnsi="Century Gothic" w:ascii="Century Gothic"/>
                <w:b/>
                <w:bCs/>
                <w:sz w:val="20"/>
                <w:szCs w:val="20"/>
              </w:rPr>
            </w:pPr>
            <w:r w:rsidRPr="00DA6158">
              <w:rPr>
                <w:rFonts w:hAnsi="Century Gothic" w:ascii="Century Gothic"/>
                <w:b/>
                <w:bCs/>
                <w:sz w:val="20"/>
                <w:szCs w:val="20"/>
              </w:rPr>
              <w:t>R.br. Prijave</w:t>
            </w:r>
          </w:p>
        </w:tc>
        <w:tc>
          <w:tcPr>
            <w:tcW w:type="dxa" w:w="2551"/>
            <w:tcBorders>
              <w:top w:space="0" w:sz="4" w:color="auto" w:val="single"/>
              <w:left w:space="0" w:sz="4" w:color="auto" w:val="single"/>
              <w:bottom w:space="0" w:sz="4" w:color="auto" w:val="single"/>
              <w:right w:space="0" w:sz="4" w:color="auto" w:val="single"/>
            </w:tcBorders>
            <w:shd w:themeFillShade="D9" w:themeFill="background1" w:fill="D9D9D9" w:color="auto" w:val="clear"/>
            <w:noWrap/>
            <w:hideMark/>
          </w:tcPr>
          <w:p w:rsidRDefault="00731D9C" w:rsidP="00D67D6D" w:rsidR="00731D9C" w:rsidRPr="00DA6158">
            <w:pPr>
              <w:spacing w:lineRule="auto" w:line="288"/>
              <w:jc w:val="center"/>
              <w:rPr>
                <w:rFonts w:hAnsi="Century Gothic" w:ascii="Century Gothic"/>
                <w:b/>
                <w:bCs/>
                <w:sz w:val="20"/>
                <w:szCs w:val="20"/>
              </w:rPr>
            </w:pPr>
            <w:r w:rsidRPr="00DA6158">
              <w:rPr>
                <w:rFonts w:hAnsi="Century Gothic" w:ascii="Century Gothic"/>
                <w:b/>
                <w:bCs/>
                <w:sz w:val="20"/>
                <w:szCs w:val="20"/>
              </w:rPr>
              <w:t>Naziv i adresa vjerovnika</w:t>
            </w:r>
          </w:p>
        </w:tc>
        <w:tc>
          <w:tcPr>
            <w:tcW w:type="dxa" w:w="3402"/>
            <w:tcBorders>
              <w:top w:space="0" w:sz="4" w:color="auto" w:val="single"/>
              <w:left w:space="0" w:sz="4" w:color="auto" w:val="single"/>
              <w:bottom w:space="0" w:sz="4" w:color="auto" w:val="single"/>
              <w:right w:space="0" w:sz="4" w:color="auto" w:val="single"/>
            </w:tcBorders>
            <w:shd w:themeFillShade="D9" w:themeFill="background1" w:fill="D9D9D9" w:color="auto" w:val="clear"/>
            <w:hideMark/>
          </w:tcPr>
          <w:p w:rsidRDefault="00731D9C" w:rsidP="00D67D6D" w:rsidR="00731D9C" w:rsidRPr="00DA6158">
            <w:pPr>
              <w:spacing w:lineRule="auto" w:line="288"/>
              <w:jc w:val="center"/>
              <w:rPr>
                <w:rFonts w:hAnsi="Century Gothic" w:ascii="Century Gothic"/>
                <w:b/>
                <w:bCs/>
                <w:sz w:val="20"/>
                <w:szCs w:val="20"/>
              </w:rPr>
            </w:pPr>
            <w:proofErr w:type="spellStart"/>
            <w:r w:rsidRPr="00DA6158">
              <w:rPr>
                <w:rFonts w:hAnsi="Century Gothic" w:ascii="Century Gothic"/>
                <w:b/>
                <w:bCs/>
                <w:sz w:val="20"/>
                <w:szCs w:val="20"/>
              </w:rPr>
              <w:t>Osnov</w:t>
            </w:r>
            <w:proofErr w:type="spellEnd"/>
            <w:r w:rsidRPr="00DA6158">
              <w:rPr>
                <w:rFonts w:hAnsi="Century Gothic" w:ascii="Century Gothic"/>
                <w:b/>
                <w:bCs/>
                <w:sz w:val="20"/>
                <w:szCs w:val="20"/>
              </w:rPr>
              <w:br/>
              <w:t>tražbine</w:t>
            </w:r>
          </w:p>
        </w:tc>
        <w:tc>
          <w:tcPr>
            <w:tcW w:type="dxa" w:w="1984"/>
            <w:tcBorders>
              <w:top w:space="0" w:sz="4" w:color="auto" w:val="single"/>
              <w:left w:space="0" w:sz="4" w:color="auto" w:val="single"/>
              <w:bottom w:space="0" w:sz="4" w:color="auto" w:val="single"/>
              <w:right w:space="0" w:sz="4" w:color="auto" w:val="single"/>
            </w:tcBorders>
            <w:shd w:themeFillShade="D9" w:themeFill="background1" w:fill="D9D9D9" w:color="auto" w:val="clear"/>
            <w:hideMark/>
          </w:tcPr>
          <w:p w:rsidRDefault="00731D9C" w:rsidP="00D67D6D" w:rsidR="00731D9C" w:rsidRPr="00DA6158">
            <w:pPr>
              <w:spacing w:lineRule="auto" w:line="288"/>
              <w:jc w:val="center"/>
              <w:rPr>
                <w:rFonts w:hAnsi="Century Gothic" w:ascii="Century Gothic"/>
                <w:b/>
                <w:bCs/>
                <w:sz w:val="20"/>
                <w:szCs w:val="20"/>
              </w:rPr>
            </w:pPr>
            <w:r w:rsidRPr="00DA6158">
              <w:rPr>
                <w:rFonts w:hAnsi="Century Gothic" w:ascii="Century Gothic"/>
                <w:b/>
                <w:bCs/>
                <w:sz w:val="20"/>
                <w:szCs w:val="20"/>
              </w:rPr>
              <w:t xml:space="preserve">Iznos </w:t>
            </w:r>
            <w:r w:rsidRPr="00DA6158">
              <w:rPr>
                <w:rFonts w:hAnsi="Century Gothic" w:ascii="Century Gothic"/>
                <w:b/>
                <w:bCs/>
                <w:sz w:val="20"/>
                <w:szCs w:val="20"/>
              </w:rPr>
              <w:br/>
              <w:t>prijavljene                                                                                                                                                                                    tražbine/Kn</w:t>
            </w:r>
          </w:p>
        </w:tc>
        <w:tc>
          <w:tcPr>
            <w:tcW w:type="dxa" w:w="1984"/>
            <w:tcBorders>
              <w:top w:space="0" w:sz="4" w:color="auto" w:val="single"/>
              <w:left w:space="0" w:sz="4" w:color="auto" w:val="single"/>
              <w:bottom w:space="0" w:sz="4" w:color="auto" w:val="single"/>
              <w:right w:space="0" w:sz="4" w:color="auto" w:val="single"/>
            </w:tcBorders>
            <w:shd w:themeFillShade="D9" w:themeFill="background1" w:fill="D9D9D9" w:color="auto" w:val="clear"/>
            <w:hideMark/>
          </w:tcPr>
          <w:p w:rsidRDefault="00731D9C" w:rsidP="00D67D6D" w:rsidR="00731D9C" w:rsidRPr="00DA6158">
            <w:pPr>
              <w:spacing w:lineRule="auto" w:line="288"/>
              <w:jc w:val="center"/>
              <w:rPr>
                <w:rFonts w:hAnsi="Century Gothic" w:ascii="Century Gothic"/>
                <w:b/>
                <w:bCs/>
                <w:sz w:val="20"/>
                <w:szCs w:val="20"/>
              </w:rPr>
            </w:pPr>
            <w:r w:rsidRPr="00DA6158">
              <w:rPr>
                <w:rFonts w:hAnsi="Century Gothic" w:ascii="Century Gothic"/>
                <w:b/>
                <w:bCs/>
                <w:sz w:val="20"/>
                <w:szCs w:val="20"/>
              </w:rPr>
              <w:t>Iznos priznate tražbine/Kn</w:t>
            </w:r>
          </w:p>
        </w:tc>
        <w:tc>
          <w:tcPr>
            <w:tcW w:type="dxa" w:w="1984"/>
            <w:tcBorders>
              <w:top w:space="0" w:sz="4" w:color="auto" w:val="single"/>
              <w:left w:space="0" w:sz="4" w:color="auto" w:val="single"/>
              <w:bottom w:space="0" w:sz="4" w:color="auto" w:val="single"/>
              <w:right w:space="0" w:sz="4" w:color="auto" w:val="single"/>
            </w:tcBorders>
            <w:shd w:themeFillShade="D9" w:themeFill="background1" w:fill="D9D9D9" w:color="auto" w:val="clear"/>
            <w:hideMark/>
          </w:tcPr>
          <w:p w:rsidRDefault="00731D9C" w:rsidP="00D67D6D" w:rsidR="00731D9C" w:rsidRPr="00DA6158">
            <w:pPr>
              <w:spacing w:lineRule="auto" w:line="288"/>
              <w:jc w:val="center"/>
              <w:rPr>
                <w:rFonts w:hAnsi="Century Gothic" w:ascii="Century Gothic"/>
                <w:b/>
                <w:bCs/>
                <w:sz w:val="20"/>
                <w:szCs w:val="20"/>
              </w:rPr>
            </w:pPr>
            <w:r w:rsidRPr="00DA6158">
              <w:rPr>
                <w:rFonts w:hAnsi="Century Gothic" w:ascii="Century Gothic"/>
                <w:b/>
                <w:bCs/>
                <w:sz w:val="20"/>
                <w:szCs w:val="20"/>
              </w:rPr>
              <w:t>Razlika prijavljene i priznate tražbine</w:t>
            </w:r>
          </w:p>
        </w:tc>
        <w:tc>
          <w:tcPr>
            <w:tcW w:type="dxa" w:w="1984"/>
            <w:tcBorders>
              <w:top w:space="0" w:sz="4" w:color="auto" w:val="single"/>
              <w:left w:space="0" w:sz="4" w:color="auto" w:val="single"/>
              <w:bottom w:space="0" w:sz="4" w:color="auto" w:val="single"/>
              <w:right w:space="0" w:sz="4" w:color="auto" w:val="single"/>
            </w:tcBorders>
            <w:shd w:themeFillShade="D9" w:themeFill="background1" w:fill="D9D9D9" w:color="auto" w:val="clear"/>
            <w:noWrap/>
            <w:hideMark/>
          </w:tcPr>
          <w:p w:rsidRDefault="00731D9C" w:rsidP="00D67D6D" w:rsidR="00731D9C" w:rsidRPr="00DA6158">
            <w:pPr>
              <w:spacing w:lineRule="auto" w:line="288"/>
              <w:jc w:val="center"/>
              <w:rPr>
                <w:rFonts w:hAnsi="Century Gothic" w:ascii="Century Gothic"/>
                <w:b/>
                <w:bCs/>
                <w:sz w:val="20"/>
                <w:szCs w:val="20"/>
              </w:rPr>
            </w:pPr>
            <w:r w:rsidRPr="00DA6158">
              <w:rPr>
                <w:rFonts w:hAnsi="Century Gothic" w:ascii="Century Gothic"/>
                <w:b/>
                <w:bCs/>
                <w:sz w:val="20"/>
                <w:szCs w:val="20"/>
              </w:rPr>
              <w:t>Napomena</w:t>
            </w:r>
          </w:p>
        </w:tc>
      </w:tr>
      <w:tr w:rsidTr="00D67D6D" w:rsidR="00731D9C" w:rsidRPr="00DA6158">
        <w:trPr>
          <w:trHeight w:val="1035"/>
          <w:jc w:val="center"/>
        </w:trPr>
        <w:tc>
          <w:tcPr>
            <w:tcW w:type="dxa" w:w="1016"/>
            <w:tcBorders>
              <w:top w:space="0" w:sz="4" w:color="auto" w:val="single"/>
              <w:left w:space="0" w:sz="4" w:color="auto" w:val="single"/>
              <w:bottom w:space="0" w:sz="4" w:color="auto" w:val="single"/>
              <w:right w:space="0" w:sz="4" w:color="auto" w:val="single"/>
            </w:tcBorders>
            <w:noWrap/>
          </w:tcPr>
          <w:p w:rsidRDefault="00731D9C" w:rsidP="00D67D6D" w:rsidR="00731D9C" w:rsidRPr="00176843">
            <w:pPr>
              <w:spacing w:lineRule="auto" w:line="288"/>
              <w:jc w:val="center"/>
              <w:rPr>
                <w:rFonts w:cs="Arial" w:hAnsi="Century Gothic" w:ascii="Century Gothic"/>
                <w:color w:val="000000"/>
                <w:sz w:val="20"/>
                <w:szCs w:val="20"/>
              </w:rPr>
            </w:pPr>
            <w:r w:rsidRPr="00176843">
              <w:rPr>
                <w:rFonts w:cs="Arial" w:hAnsi="Century Gothic" w:ascii="Century Gothic"/>
                <w:color w:val="000000"/>
                <w:sz w:val="20"/>
                <w:szCs w:val="20"/>
              </w:rPr>
              <w:t>1.</w:t>
            </w:r>
          </w:p>
        </w:tc>
        <w:tc>
          <w:tcPr>
            <w:tcW w:type="dxa" w:w="2551"/>
            <w:tcBorders>
              <w:top w:space="0" w:sz="4" w:color="auto" w:val="single"/>
              <w:left w:space="0" w:sz="4" w:color="auto" w:val="single"/>
              <w:bottom w:space="0" w:sz="4" w:color="auto" w:val="single"/>
              <w:right w:space="0" w:sz="4" w:color="auto" w:val="single"/>
            </w:tcBorders>
          </w:tcPr>
          <w:p w:rsidRDefault="00731D9C" w:rsidP="00D67D6D" w:rsidR="00731D9C" w:rsidRPr="00176843">
            <w:pPr>
              <w:spacing w:lineRule="auto" w:line="288"/>
              <w:jc w:val="both"/>
              <w:rPr>
                <w:rFonts w:cs="Arial" w:hAnsi="Century Gothic" w:ascii="Century Gothic"/>
                <w:color w:val="000000"/>
                <w:sz w:val="20"/>
                <w:szCs w:val="20"/>
              </w:rPr>
            </w:pPr>
            <w:r w:rsidRPr="00176843">
              <w:rPr>
                <w:rFonts w:cs="Arial" w:hAnsi="Century Gothic" w:ascii="Century Gothic"/>
                <w:color w:val="000000"/>
                <w:sz w:val="20"/>
                <w:szCs w:val="20"/>
              </w:rPr>
              <w:t>MARINA DALMACIJA d.o.o., Bibinje-</w:t>
            </w:r>
            <w:proofErr w:type="spellStart"/>
            <w:r w:rsidRPr="00176843">
              <w:rPr>
                <w:rFonts w:cs="Arial" w:hAnsi="Century Gothic" w:ascii="Century Gothic"/>
                <w:color w:val="000000"/>
                <w:sz w:val="20"/>
                <w:szCs w:val="20"/>
              </w:rPr>
              <w:t>Sukošan</w:t>
            </w:r>
            <w:proofErr w:type="spellEnd"/>
            <w:r w:rsidRPr="00176843">
              <w:rPr>
                <w:rFonts w:cs="Arial" w:hAnsi="Century Gothic" w:ascii="Century Gothic"/>
                <w:color w:val="000000"/>
                <w:sz w:val="20"/>
                <w:szCs w:val="20"/>
              </w:rPr>
              <w:t xml:space="preserve"> 1, 23206 </w:t>
            </w:r>
            <w:proofErr w:type="spellStart"/>
            <w:r w:rsidRPr="00176843">
              <w:rPr>
                <w:rFonts w:cs="Arial" w:hAnsi="Century Gothic" w:ascii="Century Gothic"/>
                <w:color w:val="000000"/>
                <w:sz w:val="20"/>
                <w:szCs w:val="20"/>
              </w:rPr>
              <w:t>Sukošan</w:t>
            </w:r>
            <w:proofErr w:type="spellEnd"/>
            <w:r w:rsidRPr="00176843">
              <w:rPr>
                <w:rFonts w:cs="Arial" w:hAnsi="Century Gothic" w:ascii="Century Gothic"/>
                <w:color w:val="000000"/>
                <w:sz w:val="20"/>
                <w:szCs w:val="20"/>
              </w:rPr>
              <w:t>, OIB: 47462413099</w:t>
            </w:r>
          </w:p>
        </w:tc>
        <w:tc>
          <w:tcPr>
            <w:tcW w:type="dxa" w:w="3402"/>
            <w:tcBorders>
              <w:top w:space="0" w:sz="4" w:color="auto" w:val="single"/>
              <w:left w:space="0" w:sz="4" w:color="auto" w:val="single"/>
              <w:bottom w:space="0" w:sz="4" w:color="auto" w:val="single"/>
              <w:right w:space="0" w:sz="4" w:color="auto" w:val="single"/>
            </w:tcBorders>
          </w:tcPr>
          <w:p w:rsidRDefault="00731D9C" w:rsidP="00D67D6D" w:rsidR="00731D9C" w:rsidRPr="00176843">
            <w:pPr>
              <w:spacing w:lineRule="auto" w:line="288"/>
              <w:jc w:val="both"/>
              <w:rPr>
                <w:rFonts w:cs="Arial" w:hAnsi="Century Gothic" w:ascii="Century Gothic"/>
                <w:sz w:val="20"/>
                <w:szCs w:val="20"/>
              </w:rPr>
            </w:pPr>
            <w:r w:rsidRPr="00176843">
              <w:rPr>
                <w:rFonts w:cs="Arial" w:hAnsi="Century Gothic" w:ascii="Century Gothic"/>
                <w:sz w:val="20"/>
                <w:szCs w:val="20"/>
              </w:rPr>
              <w:t xml:space="preserve">Pravomoćno Rješenje o ovrsi br. </w:t>
            </w:r>
            <w:proofErr w:type="spellStart"/>
            <w:r w:rsidRPr="00176843">
              <w:rPr>
                <w:rFonts w:cs="Arial" w:hAnsi="Century Gothic" w:ascii="Century Gothic"/>
                <w:sz w:val="20"/>
                <w:szCs w:val="20"/>
              </w:rPr>
              <w:t>Ovr</w:t>
            </w:r>
            <w:proofErr w:type="spellEnd"/>
            <w:r w:rsidRPr="00176843">
              <w:rPr>
                <w:rFonts w:cs="Arial" w:hAnsi="Century Gothic" w:ascii="Century Gothic"/>
                <w:sz w:val="20"/>
                <w:szCs w:val="20"/>
              </w:rPr>
              <w:t xml:space="preserve">-294/11 od 24.6.2011. godine, Pravomoćno i ovršno Rješenje o ovrsi br. </w:t>
            </w:r>
            <w:proofErr w:type="spellStart"/>
            <w:r w:rsidRPr="00176843">
              <w:rPr>
                <w:rFonts w:cs="Arial" w:hAnsi="Century Gothic" w:ascii="Century Gothic"/>
                <w:sz w:val="20"/>
                <w:szCs w:val="20"/>
              </w:rPr>
              <w:t>Ovr</w:t>
            </w:r>
            <w:proofErr w:type="spellEnd"/>
            <w:r w:rsidRPr="00176843">
              <w:rPr>
                <w:rFonts w:cs="Arial" w:hAnsi="Century Gothic" w:ascii="Century Gothic"/>
                <w:sz w:val="20"/>
                <w:szCs w:val="20"/>
              </w:rPr>
              <w:t xml:space="preserve">-191/12 od 8.5.2013. godine, Pravomoćno i ovršno Rješenje o ovrsi br. </w:t>
            </w:r>
            <w:proofErr w:type="spellStart"/>
            <w:r w:rsidRPr="00176843">
              <w:rPr>
                <w:rFonts w:cs="Arial" w:hAnsi="Century Gothic" w:ascii="Century Gothic"/>
                <w:sz w:val="20"/>
                <w:szCs w:val="20"/>
              </w:rPr>
              <w:t>Ovrv</w:t>
            </w:r>
            <w:proofErr w:type="spellEnd"/>
            <w:r w:rsidRPr="00176843">
              <w:rPr>
                <w:rFonts w:cs="Arial" w:hAnsi="Century Gothic" w:ascii="Century Gothic"/>
                <w:sz w:val="20"/>
                <w:szCs w:val="20"/>
              </w:rPr>
              <w:t xml:space="preserve">-1757/15 od 6.11.2015. godine, Pravomoćno Rješenje br. </w:t>
            </w:r>
            <w:proofErr w:type="spellStart"/>
            <w:r w:rsidRPr="00176843">
              <w:rPr>
                <w:rFonts w:cs="Arial" w:hAnsi="Century Gothic" w:ascii="Century Gothic"/>
                <w:sz w:val="20"/>
                <w:szCs w:val="20"/>
              </w:rPr>
              <w:t>Ovr</w:t>
            </w:r>
            <w:proofErr w:type="spellEnd"/>
            <w:r w:rsidRPr="00176843">
              <w:rPr>
                <w:rFonts w:cs="Arial" w:hAnsi="Century Gothic" w:ascii="Century Gothic"/>
                <w:sz w:val="20"/>
                <w:szCs w:val="20"/>
              </w:rPr>
              <w:t>-1347/12 od 9.3.2015. godine, ovršni troškovi, kamata</w:t>
            </w:r>
          </w:p>
        </w:tc>
        <w:tc>
          <w:tcPr>
            <w:tcW w:type="dxa" w:w="1984"/>
            <w:tcBorders>
              <w:top w:space="0" w:sz="4" w:color="auto" w:val="single"/>
              <w:left w:space="0" w:sz="4" w:color="auto" w:val="single"/>
              <w:bottom w:space="0" w:sz="4" w:color="auto" w:val="single"/>
              <w:right w:space="0" w:sz="4" w:color="auto" w:val="single"/>
            </w:tcBorders>
            <w:noWrap/>
          </w:tcPr>
          <w:p w:rsidRDefault="00731D9C" w:rsidP="00D67D6D" w:rsidR="00731D9C" w:rsidRPr="00176843">
            <w:pPr>
              <w:spacing w:lineRule="auto" w:line="288"/>
              <w:jc w:val="right"/>
              <w:rPr>
                <w:rFonts w:cs="Arial" w:hAnsi="Century Gothic" w:ascii="Century Gothic"/>
                <w:sz w:val="20"/>
                <w:szCs w:val="20"/>
              </w:rPr>
            </w:pPr>
            <w:r w:rsidRPr="00176843">
              <w:rPr>
                <w:rFonts w:cs="Arial" w:hAnsi="Century Gothic" w:ascii="Century Gothic"/>
                <w:sz w:val="20"/>
                <w:szCs w:val="20"/>
              </w:rPr>
              <w:t>339.432,86</w:t>
            </w:r>
          </w:p>
        </w:tc>
        <w:tc>
          <w:tcPr>
            <w:tcW w:type="dxa" w:w="1984"/>
            <w:tcBorders>
              <w:top w:space="0" w:sz="4" w:color="auto" w:val="single"/>
              <w:left w:space="0" w:sz="4" w:color="auto" w:val="single"/>
              <w:bottom w:space="0" w:sz="4" w:color="auto" w:val="single"/>
              <w:right w:space="0" w:sz="4" w:color="auto" w:val="single"/>
            </w:tcBorders>
            <w:noWrap/>
          </w:tcPr>
          <w:p w:rsidRDefault="00731D9C" w:rsidP="00D67D6D" w:rsidR="00731D9C" w:rsidRPr="00176843">
            <w:pPr>
              <w:spacing w:lineRule="auto" w:line="288"/>
              <w:jc w:val="right"/>
              <w:rPr>
                <w:rFonts w:cs="Arial" w:hAnsi="Century Gothic" w:ascii="Century Gothic"/>
                <w:sz w:val="20"/>
                <w:szCs w:val="20"/>
              </w:rPr>
            </w:pPr>
            <w:r w:rsidRPr="00176843">
              <w:rPr>
                <w:rFonts w:cs="Arial" w:hAnsi="Century Gothic" w:ascii="Century Gothic"/>
                <w:sz w:val="20"/>
                <w:szCs w:val="20"/>
              </w:rPr>
              <w:t>339.432,86</w:t>
            </w:r>
          </w:p>
        </w:tc>
        <w:tc>
          <w:tcPr>
            <w:tcW w:type="dxa" w:w="1984"/>
            <w:tcBorders>
              <w:top w:space="0" w:sz="4" w:color="auto" w:val="single"/>
              <w:left w:space="0" w:sz="4" w:color="auto" w:val="single"/>
              <w:bottom w:space="0" w:sz="4" w:color="auto" w:val="single"/>
              <w:right w:space="0" w:sz="4" w:color="auto" w:val="single"/>
            </w:tcBorders>
            <w:noWrap/>
          </w:tcPr>
          <w:p w:rsidRDefault="00731D9C" w:rsidP="00D67D6D" w:rsidR="00731D9C" w:rsidRPr="00176843">
            <w:pPr>
              <w:spacing w:lineRule="auto" w:line="288"/>
              <w:jc w:val="right"/>
              <w:rPr>
                <w:rFonts w:cs="Arial" w:hAnsi="Century Gothic" w:ascii="Century Gothic"/>
                <w:sz w:val="20"/>
                <w:szCs w:val="20"/>
              </w:rPr>
            </w:pPr>
            <w:r w:rsidRPr="00176843">
              <w:rPr>
                <w:rFonts w:cs="Arial" w:hAnsi="Century Gothic" w:ascii="Century Gothic"/>
                <w:sz w:val="20"/>
                <w:szCs w:val="20"/>
              </w:rPr>
              <w:t>0,00</w:t>
            </w:r>
          </w:p>
        </w:tc>
        <w:tc>
          <w:tcPr>
            <w:tcW w:type="dxa" w:w="1984"/>
            <w:tcBorders>
              <w:top w:space="0" w:sz="4" w:color="auto" w:val="single"/>
              <w:left w:space="0" w:sz="4" w:color="auto" w:val="single"/>
              <w:bottom w:space="0" w:sz="4" w:color="auto" w:val="single"/>
              <w:right w:space="0" w:sz="4" w:color="auto" w:val="single"/>
            </w:tcBorders>
            <w:vAlign w:val="center"/>
          </w:tcPr>
          <w:p w:rsidRDefault="00731D9C" w:rsidP="00D67D6D" w:rsidR="00731D9C" w:rsidRPr="00DA6158">
            <w:pPr>
              <w:spacing w:lineRule="auto" w:line="288"/>
              <w:jc w:val="center"/>
              <w:rPr>
                <w:rFonts w:cs="Arial" w:hAnsi="Century Gothic" w:ascii="Century Gothic"/>
                <w:sz w:val="20"/>
                <w:szCs w:val="20"/>
              </w:rPr>
            </w:pPr>
          </w:p>
        </w:tc>
      </w:tr>
      <w:tr w:rsidTr="00D67D6D" w:rsidR="00731D9C" w:rsidRPr="00DA6158">
        <w:trPr>
          <w:trHeight w:val="1035"/>
          <w:jc w:val="center"/>
        </w:trPr>
        <w:tc>
          <w:tcPr>
            <w:tcW w:type="dxa" w:w="1016"/>
            <w:tcBorders>
              <w:top w:space="0" w:sz="4" w:color="auto" w:val="single"/>
              <w:left w:space="0" w:sz="4" w:color="auto" w:val="single"/>
              <w:bottom w:space="0" w:sz="4" w:color="auto" w:val="single"/>
              <w:right w:space="0" w:sz="4" w:color="auto" w:val="single"/>
            </w:tcBorders>
            <w:noWrap/>
          </w:tcPr>
          <w:p w:rsidRDefault="00731D9C" w:rsidP="00D67D6D" w:rsidR="00731D9C" w:rsidRPr="00176843">
            <w:pPr>
              <w:spacing w:lineRule="auto" w:line="288"/>
              <w:jc w:val="center"/>
              <w:rPr>
                <w:rFonts w:cs="Arial" w:hAnsi="Century Gothic" w:ascii="Century Gothic"/>
                <w:color w:val="000000"/>
                <w:sz w:val="20"/>
                <w:szCs w:val="20"/>
              </w:rPr>
            </w:pPr>
            <w:r w:rsidRPr="00176843">
              <w:rPr>
                <w:rFonts w:cs="Arial" w:hAnsi="Century Gothic" w:ascii="Century Gothic"/>
                <w:color w:val="000000"/>
                <w:sz w:val="20"/>
                <w:szCs w:val="20"/>
              </w:rPr>
              <w:t>2.</w:t>
            </w:r>
          </w:p>
        </w:tc>
        <w:tc>
          <w:tcPr>
            <w:tcW w:type="dxa" w:w="2551"/>
            <w:tcBorders>
              <w:top w:space="0" w:sz="4" w:color="auto" w:val="single"/>
              <w:left w:space="0" w:sz="4" w:color="auto" w:val="single"/>
              <w:bottom w:space="0" w:sz="4" w:color="auto" w:val="single"/>
              <w:right w:space="0" w:sz="4" w:color="auto" w:val="single"/>
            </w:tcBorders>
          </w:tcPr>
          <w:p w:rsidRDefault="00731D9C" w:rsidP="00D67D6D" w:rsidR="00731D9C" w:rsidRPr="00176843">
            <w:pPr>
              <w:spacing w:lineRule="auto" w:line="288"/>
              <w:jc w:val="both"/>
              <w:rPr>
                <w:rFonts w:cs="Arial" w:hAnsi="Century Gothic" w:ascii="Century Gothic"/>
                <w:color w:val="000000"/>
                <w:sz w:val="20"/>
                <w:szCs w:val="20"/>
              </w:rPr>
            </w:pPr>
            <w:r w:rsidRPr="00176843">
              <w:rPr>
                <w:rFonts w:cs="Arial" w:hAnsi="Century Gothic" w:ascii="Century Gothic"/>
                <w:color w:val="000000"/>
                <w:sz w:val="20"/>
                <w:szCs w:val="20"/>
              </w:rPr>
              <w:t xml:space="preserve">REPUBLIKA HRVATSKA, Ministarstvo financija, Područni ured Zagreb, Savska cesta 41, </w:t>
            </w:r>
            <w:r w:rsidRPr="00176843">
              <w:rPr>
                <w:rFonts w:cs="Arial" w:hAnsi="Century Gothic" w:ascii="Century Gothic"/>
                <w:color w:val="000000"/>
                <w:sz w:val="20"/>
                <w:szCs w:val="20"/>
              </w:rPr>
              <w:lastRenderedPageBreak/>
              <w:t>OIB:18683136487</w:t>
            </w:r>
          </w:p>
        </w:tc>
        <w:tc>
          <w:tcPr>
            <w:tcW w:type="dxa" w:w="3402"/>
            <w:tcBorders>
              <w:top w:space="0" w:sz="4" w:color="auto" w:val="single"/>
              <w:left w:space="0" w:sz="4" w:color="auto" w:val="single"/>
              <w:bottom w:space="0" w:sz="4" w:color="auto" w:val="single"/>
              <w:right w:space="0" w:sz="4" w:color="auto" w:val="single"/>
            </w:tcBorders>
          </w:tcPr>
          <w:p w:rsidRDefault="00731D9C" w:rsidP="00D67D6D" w:rsidR="00731D9C" w:rsidRPr="00176843">
            <w:pPr>
              <w:spacing w:lineRule="auto" w:line="288"/>
              <w:jc w:val="both"/>
              <w:rPr>
                <w:rFonts w:cs="Arial" w:hAnsi="Century Gothic" w:ascii="Century Gothic"/>
                <w:sz w:val="20"/>
                <w:szCs w:val="20"/>
              </w:rPr>
            </w:pPr>
            <w:r w:rsidRPr="00176843">
              <w:rPr>
                <w:rFonts w:cs="Arial" w:hAnsi="Century Gothic" w:ascii="Century Gothic"/>
                <w:sz w:val="20"/>
                <w:szCs w:val="20"/>
              </w:rPr>
              <w:lastRenderedPageBreak/>
              <w:t>Porez na tvrtku, spomenička renta, članarina HGK, doprinos HGK</w:t>
            </w:r>
          </w:p>
        </w:tc>
        <w:tc>
          <w:tcPr>
            <w:tcW w:type="dxa" w:w="1984"/>
            <w:tcBorders>
              <w:top w:space="0" w:sz="4" w:color="auto" w:val="single"/>
              <w:left w:space="0" w:sz="4" w:color="auto" w:val="single"/>
              <w:bottom w:space="0" w:sz="4" w:color="auto" w:val="single"/>
              <w:right w:space="0" w:sz="4" w:color="auto" w:val="single"/>
            </w:tcBorders>
            <w:noWrap/>
          </w:tcPr>
          <w:p w:rsidRDefault="00731D9C" w:rsidP="00D67D6D" w:rsidR="00731D9C" w:rsidRPr="00176843">
            <w:pPr>
              <w:spacing w:lineRule="auto" w:line="288"/>
              <w:jc w:val="right"/>
              <w:rPr>
                <w:rFonts w:cs="Arial" w:hAnsi="Century Gothic" w:ascii="Century Gothic"/>
                <w:sz w:val="20"/>
                <w:szCs w:val="20"/>
              </w:rPr>
            </w:pPr>
            <w:r w:rsidRPr="00176843">
              <w:rPr>
                <w:rFonts w:cs="Arial" w:hAnsi="Century Gothic" w:ascii="Century Gothic"/>
                <w:sz w:val="20"/>
                <w:szCs w:val="20"/>
              </w:rPr>
              <w:t>5.048,44</w:t>
            </w:r>
          </w:p>
        </w:tc>
        <w:tc>
          <w:tcPr>
            <w:tcW w:type="dxa" w:w="1984"/>
            <w:tcBorders>
              <w:top w:space="0" w:sz="4" w:color="auto" w:val="single"/>
              <w:left w:space="0" w:sz="4" w:color="auto" w:val="single"/>
              <w:bottom w:space="0" w:sz="4" w:color="auto" w:val="single"/>
              <w:right w:space="0" w:sz="4" w:color="auto" w:val="single"/>
            </w:tcBorders>
            <w:noWrap/>
          </w:tcPr>
          <w:p w:rsidRDefault="00731D9C" w:rsidP="00D67D6D" w:rsidR="00731D9C" w:rsidRPr="00176843">
            <w:pPr>
              <w:spacing w:lineRule="auto" w:line="288"/>
              <w:jc w:val="right"/>
              <w:rPr>
                <w:rFonts w:cs="Arial" w:hAnsi="Century Gothic" w:ascii="Century Gothic"/>
                <w:sz w:val="20"/>
                <w:szCs w:val="20"/>
              </w:rPr>
            </w:pPr>
            <w:r w:rsidRPr="00176843">
              <w:rPr>
                <w:rFonts w:cs="Arial" w:hAnsi="Century Gothic" w:ascii="Century Gothic"/>
                <w:sz w:val="20"/>
                <w:szCs w:val="20"/>
              </w:rPr>
              <w:t>5.048,44</w:t>
            </w:r>
          </w:p>
        </w:tc>
        <w:tc>
          <w:tcPr>
            <w:tcW w:type="dxa" w:w="1984"/>
            <w:tcBorders>
              <w:top w:space="0" w:sz="4" w:color="auto" w:val="single"/>
              <w:left w:space="0" w:sz="4" w:color="auto" w:val="single"/>
              <w:bottom w:space="0" w:sz="4" w:color="auto" w:val="single"/>
              <w:right w:space="0" w:sz="4" w:color="auto" w:val="single"/>
            </w:tcBorders>
            <w:noWrap/>
          </w:tcPr>
          <w:p w:rsidRDefault="00731D9C" w:rsidP="00D67D6D" w:rsidR="00731D9C" w:rsidRPr="00176843">
            <w:pPr>
              <w:spacing w:lineRule="auto" w:line="288"/>
              <w:jc w:val="right"/>
              <w:rPr>
                <w:rFonts w:cs="Arial" w:hAnsi="Century Gothic" w:ascii="Century Gothic"/>
                <w:sz w:val="20"/>
                <w:szCs w:val="20"/>
              </w:rPr>
            </w:pPr>
            <w:r w:rsidRPr="00176843">
              <w:rPr>
                <w:rFonts w:cs="Arial" w:hAnsi="Century Gothic" w:ascii="Century Gothic"/>
                <w:sz w:val="20"/>
                <w:szCs w:val="20"/>
              </w:rPr>
              <w:t>0,00</w:t>
            </w:r>
          </w:p>
        </w:tc>
        <w:tc>
          <w:tcPr>
            <w:tcW w:type="dxa" w:w="1984"/>
            <w:tcBorders>
              <w:top w:space="0" w:sz="4" w:color="auto" w:val="single"/>
              <w:left w:space="0" w:sz="4" w:color="auto" w:val="single"/>
              <w:bottom w:space="0" w:sz="4" w:color="auto" w:val="single"/>
              <w:right w:space="0" w:sz="4" w:color="auto" w:val="single"/>
            </w:tcBorders>
            <w:vAlign w:val="center"/>
          </w:tcPr>
          <w:p w:rsidRDefault="00731D9C" w:rsidP="00D67D6D" w:rsidR="00731D9C" w:rsidRPr="00DA6158">
            <w:pPr>
              <w:spacing w:lineRule="auto" w:line="288"/>
              <w:jc w:val="center"/>
              <w:rPr>
                <w:rFonts w:cs="Arial" w:hAnsi="Century Gothic" w:ascii="Century Gothic"/>
                <w:sz w:val="20"/>
                <w:szCs w:val="20"/>
              </w:rPr>
            </w:pPr>
          </w:p>
        </w:tc>
      </w:tr>
      <w:tr w:rsidTr="00D67D6D" w:rsidR="00731D9C" w:rsidRPr="00DA6158">
        <w:trPr>
          <w:trHeight w:val="416"/>
          <w:jc w:val="center"/>
        </w:trPr>
        <w:tc>
          <w:tcPr>
            <w:tcW w:type="dxa" w:w="1016"/>
            <w:tcBorders>
              <w:top w:space="0" w:sz="4" w:color="auto" w:val="single"/>
              <w:left w:space="0" w:sz="4" w:color="auto" w:val="single"/>
              <w:bottom w:space="0" w:sz="4" w:color="auto" w:val="single"/>
              <w:right w:space="0" w:sz="4" w:color="auto" w:val="single"/>
            </w:tcBorders>
            <w:noWrap/>
            <w:hideMark/>
          </w:tcPr>
          <w:p w:rsidRDefault="00731D9C" w:rsidP="00D67D6D" w:rsidR="00731D9C" w:rsidRPr="00176843">
            <w:pPr>
              <w:spacing w:lineRule="auto" w:line="288"/>
              <w:jc w:val="center"/>
              <w:rPr>
                <w:rFonts w:cs="Arial" w:hAnsi="Century Gothic" w:ascii="Century Gothic"/>
                <w:color w:val="000000"/>
                <w:sz w:val="20"/>
                <w:szCs w:val="20"/>
              </w:rPr>
            </w:pPr>
            <w:r w:rsidRPr="00176843">
              <w:rPr>
                <w:rFonts w:cs="Arial" w:hAnsi="Century Gothic" w:ascii="Century Gothic"/>
                <w:color w:val="000000"/>
                <w:sz w:val="20"/>
                <w:szCs w:val="20"/>
              </w:rPr>
              <w:lastRenderedPageBreak/>
              <w:t>3.</w:t>
            </w:r>
          </w:p>
        </w:tc>
        <w:tc>
          <w:tcPr>
            <w:tcW w:type="dxa" w:w="2551"/>
            <w:tcBorders>
              <w:top w:space="0" w:sz="4" w:color="auto" w:val="single"/>
              <w:left w:space="0" w:sz="4" w:color="auto" w:val="single"/>
              <w:bottom w:space="0" w:sz="4" w:color="auto" w:val="single"/>
              <w:right w:space="0" w:sz="4" w:color="auto" w:val="single"/>
            </w:tcBorders>
            <w:hideMark/>
          </w:tcPr>
          <w:p w:rsidRDefault="00731D9C" w:rsidP="00D67D6D" w:rsidR="00731D9C" w:rsidRPr="00176843">
            <w:pPr>
              <w:spacing w:lineRule="auto" w:line="288"/>
              <w:jc w:val="both"/>
              <w:rPr>
                <w:rFonts w:cs="Arial" w:hAnsi="Century Gothic" w:ascii="Century Gothic"/>
                <w:color w:val="000000"/>
                <w:sz w:val="20"/>
                <w:szCs w:val="20"/>
              </w:rPr>
            </w:pPr>
            <w:r w:rsidRPr="00176843">
              <w:rPr>
                <w:rFonts w:cs="Arial" w:hAnsi="Century Gothic" w:ascii="Century Gothic"/>
                <w:color w:val="000000"/>
                <w:sz w:val="20"/>
                <w:szCs w:val="20"/>
              </w:rPr>
              <w:t xml:space="preserve">HETA ASSET RESOLUTION d.o.o. (ranije Hypo </w:t>
            </w:r>
            <w:proofErr w:type="spellStart"/>
            <w:r w:rsidRPr="00176843">
              <w:rPr>
                <w:rFonts w:cs="Arial" w:hAnsi="Century Gothic" w:ascii="Century Gothic"/>
                <w:color w:val="000000"/>
                <w:sz w:val="20"/>
                <w:szCs w:val="20"/>
              </w:rPr>
              <w:t>Leasing</w:t>
            </w:r>
            <w:proofErr w:type="spellEnd"/>
            <w:r w:rsidRPr="00176843">
              <w:rPr>
                <w:rFonts w:cs="Arial" w:hAnsi="Century Gothic" w:ascii="Century Gothic"/>
                <w:color w:val="000000"/>
                <w:sz w:val="20"/>
                <w:szCs w:val="20"/>
              </w:rPr>
              <w:t xml:space="preserve"> d.o.o.), </w:t>
            </w:r>
            <w:proofErr w:type="spellStart"/>
            <w:r w:rsidRPr="00176843">
              <w:rPr>
                <w:rFonts w:cs="Arial" w:hAnsi="Century Gothic" w:ascii="Century Gothic"/>
                <w:color w:val="000000"/>
                <w:sz w:val="20"/>
                <w:szCs w:val="20"/>
              </w:rPr>
              <w:t>Dunajska</w:t>
            </w:r>
            <w:proofErr w:type="spellEnd"/>
            <w:r w:rsidRPr="00176843">
              <w:rPr>
                <w:rFonts w:cs="Arial" w:hAnsi="Century Gothic" w:ascii="Century Gothic"/>
                <w:color w:val="000000"/>
                <w:sz w:val="20"/>
                <w:szCs w:val="20"/>
              </w:rPr>
              <w:t xml:space="preserve"> cesta 167, Ljubljana, Slovenija, OIB: 46272505048</w:t>
            </w:r>
          </w:p>
        </w:tc>
        <w:tc>
          <w:tcPr>
            <w:tcW w:type="dxa" w:w="3402"/>
            <w:tcBorders>
              <w:top w:space="0" w:sz="4" w:color="auto" w:val="single"/>
              <w:left w:space="0" w:sz="4" w:color="auto" w:val="single"/>
              <w:bottom w:space="0" w:sz="4" w:color="auto" w:val="single"/>
              <w:right w:space="0" w:sz="4" w:color="auto" w:val="single"/>
            </w:tcBorders>
            <w:hideMark/>
          </w:tcPr>
          <w:p w:rsidRDefault="00731D9C" w:rsidP="00D67D6D" w:rsidR="00731D9C" w:rsidRPr="00176843">
            <w:pPr>
              <w:spacing w:lineRule="auto" w:line="288"/>
              <w:jc w:val="both"/>
              <w:rPr>
                <w:rFonts w:cs="Arial" w:hAnsi="Century Gothic" w:ascii="Century Gothic"/>
                <w:sz w:val="20"/>
                <w:szCs w:val="20"/>
              </w:rPr>
            </w:pPr>
            <w:r w:rsidRPr="00176843">
              <w:rPr>
                <w:rFonts w:cs="Arial" w:hAnsi="Century Gothic" w:ascii="Century Gothic"/>
                <w:sz w:val="20"/>
                <w:szCs w:val="20"/>
              </w:rPr>
              <w:t xml:space="preserve">Ugovor o zajmu sa zasnivanjem založnog prava na plovilu broj 1112118061 od 23.01.2007., raskid  ugovora o operativnom </w:t>
            </w:r>
            <w:proofErr w:type="spellStart"/>
            <w:r w:rsidRPr="00176843">
              <w:rPr>
                <w:rFonts w:cs="Arial" w:hAnsi="Century Gothic" w:ascii="Century Gothic"/>
                <w:sz w:val="20"/>
                <w:szCs w:val="20"/>
              </w:rPr>
              <w:t>leasingu</w:t>
            </w:r>
            <w:proofErr w:type="spellEnd"/>
            <w:r w:rsidRPr="00176843">
              <w:rPr>
                <w:rFonts w:cs="Arial" w:hAnsi="Century Gothic" w:ascii="Century Gothic"/>
                <w:sz w:val="20"/>
                <w:szCs w:val="20"/>
              </w:rPr>
              <w:t>, obračun potraživanja, troškovi, kamata</w:t>
            </w:r>
          </w:p>
        </w:tc>
        <w:tc>
          <w:tcPr>
            <w:tcW w:type="dxa" w:w="1984"/>
            <w:tcBorders>
              <w:top w:space="0" w:sz="4" w:color="auto" w:val="single"/>
              <w:left w:space="0" w:sz="4" w:color="auto" w:val="single"/>
              <w:bottom w:space="0" w:sz="4" w:color="auto" w:val="single"/>
              <w:right w:space="0" w:sz="4" w:color="auto" w:val="single"/>
            </w:tcBorders>
            <w:noWrap/>
            <w:hideMark/>
          </w:tcPr>
          <w:p w:rsidRDefault="00731D9C" w:rsidP="00D67D6D" w:rsidR="00731D9C" w:rsidRPr="00176843">
            <w:pPr>
              <w:spacing w:lineRule="auto" w:line="288"/>
              <w:jc w:val="right"/>
              <w:rPr>
                <w:rFonts w:cs="Arial" w:hAnsi="Century Gothic" w:ascii="Century Gothic"/>
                <w:sz w:val="20"/>
                <w:szCs w:val="20"/>
              </w:rPr>
            </w:pPr>
            <w:r w:rsidRPr="00176843">
              <w:rPr>
                <w:rFonts w:cs="Arial" w:hAnsi="Century Gothic" w:ascii="Century Gothic"/>
                <w:sz w:val="20"/>
                <w:szCs w:val="20"/>
              </w:rPr>
              <w:t>1.636.628,75</w:t>
            </w:r>
          </w:p>
        </w:tc>
        <w:tc>
          <w:tcPr>
            <w:tcW w:type="dxa" w:w="1984"/>
            <w:tcBorders>
              <w:top w:space="0" w:sz="4" w:color="auto" w:val="single"/>
              <w:left w:space="0" w:sz="4" w:color="auto" w:val="single"/>
              <w:bottom w:space="0" w:sz="4" w:color="auto" w:val="single"/>
              <w:right w:space="0" w:sz="4" w:color="auto" w:val="single"/>
            </w:tcBorders>
            <w:noWrap/>
            <w:hideMark/>
          </w:tcPr>
          <w:p w:rsidRDefault="00731D9C" w:rsidP="00D67D6D" w:rsidR="00731D9C" w:rsidRPr="00176843">
            <w:pPr>
              <w:spacing w:lineRule="auto" w:line="288"/>
              <w:jc w:val="right"/>
              <w:rPr>
                <w:rFonts w:cs="Arial" w:hAnsi="Century Gothic" w:ascii="Century Gothic"/>
                <w:sz w:val="20"/>
                <w:szCs w:val="20"/>
              </w:rPr>
            </w:pPr>
            <w:r w:rsidRPr="00176843">
              <w:rPr>
                <w:rFonts w:cs="Arial" w:hAnsi="Century Gothic" w:ascii="Century Gothic"/>
                <w:sz w:val="20"/>
                <w:szCs w:val="20"/>
              </w:rPr>
              <w:t>1.636.628,75</w:t>
            </w:r>
          </w:p>
        </w:tc>
        <w:tc>
          <w:tcPr>
            <w:tcW w:type="dxa" w:w="1984"/>
            <w:tcBorders>
              <w:top w:space="0" w:sz="4" w:color="auto" w:val="single"/>
              <w:left w:space="0" w:sz="4" w:color="auto" w:val="single"/>
              <w:bottom w:space="0" w:sz="4" w:color="auto" w:val="single"/>
              <w:right w:space="0" w:sz="4" w:color="auto" w:val="single"/>
            </w:tcBorders>
            <w:noWrap/>
            <w:hideMark/>
          </w:tcPr>
          <w:p w:rsidRDefault="00731D9C" w:rsidP="00D67D6D" w:rsidR="00731D9C" w:rsidRPr="00176843">
            <w:pPr>
              <w:spacing w:lineRule="auto" w:line="288"/>
              <w:jc w:val="right"/>
              <w:rPr>
                <w:rFonts w:cs="Arial" w:hAnsi="Century Gothic" w:ascii="Century Gothic"/>
                <w:sz w:val="20"/>
                <w:szCs w:val="20"/>
              </w:rPr>
            </w:pPr>
            <w:r w:rsidRPr="00176843">
              <w:rPr>
                <w:rFonts w:cs="Arial" w:hAnsi="Century Gothic" w:ascii="Century Gothic"/>
                <w:sz w:val="20"/>
                <w:szCs w:val="20"/>
              </w:rPr>
              <w:t>0,00</w:t>
            </w:r>
          </w:p>
        </w:tc>
        <w:tc>
          <w:tcPr>
            <w:tcW w:type="dxa" w:w="1984"/>
            <w:tcBorders>
              <w:top w:space="0" w:sz="4" w:color="auto" w:val="single"/>
              <w:left w:space="0" w:sz="4" w:color="auto" w:val="single"/>
              <w:bottom w:space="0" w:sz="4" w:color="auto" w:val="single"/>
              <w:right w:space="0" w:sz="4" w:color="auto" w:val="single"/>
            </w:tcBorders>
            <w:vAlign w:val="center"/>
          </w:tcPr>
          <w:p w:rsidRDefault="00731D9C" w:rsidP="00D67D6D" w:rsidR="00731D9C" w:rsidRPr="00DA6158">
            <w:pPr>
              <w:spacing w:lineRule="auto" w:line="288"/>
              <w:jc w:val="center"/>
              <w:rPr>
                <w:rFonts w:cs="Arial" w:hAnsi="Century Gothic" w:ascii="Century Gothic"/>
                <w:sz w:val="20"/>
                <w:szCs w:val="20"/>
              </w:rPr>
            </w:pPr>
          </w:p>
        </w:tc>
      </w:tr>
      <w:tr w:rsidTr="00D67D6D" w:rsidR="00731D9C" w:rsidRPr="00DA6158">
        <w:trPr>
          <w:trHeight w:val="416"/>
          <w:jc w:val="center"/>
        </w:trPr>
        <w:tc>
          <w:tcPr>
            <w:tcW w:type="dxa" w:w="1016"/>
            <w:tcBorders>
              <w:top w:space="0" w:sz="4" w:color="auto" w:val="single"/>
              <w:left w:space="0" w:sz="4" w:color="auto" w:val="single"/>
              <w:bottom w:space="0" w:sz="4" w:color="auto" w:val="single"/>
              <w:right w:space="0" w:sz="4" w:color="auto" w:val="single"/>
            </w:tcBorders>
            <w:noWrap/>
          </w:tcPr>
          <w:p w:rsidRDefault="00731D9C" w:rsidP="00D67D6D" w:rsidR="00731D9C" w:rsidRPr="00176843">
            <w:pPr>
              <w:spacing w:lineRule="auto" w:line="288"/>
              <w:jc w:val="center"/>
              <w:rPr>
                <w:rFonts w:cs="Arial" w:hAnsi="Century Gothic" w:ascii="Century Gothic"/>
                <w:color w:val="000000"/>
                <w:sz w:val="20"/>
                <w:szCs w:val="20"/>
              </w:rPr>
            </w:pPr>
          </w:p>
        </w:tc>
        <w:tc>
          <w:tcPr>
            <w:tcW w:type="dxa" w:w="2551"/>
            <w:tcBorders>
              <w:top w:space="0" w:sz="4" w:color="auto" w:val="single"/>
              <w:left w:space="0" w:sz="4" w:color="auto" w:val="single"/>
              <w:bottom w:space="0" w:sz="4" w:color="auto" w:val="single"/>
              <w:right w:space="0" w:sz="4" w:color="auto" w:val="single"/>
            </w:tcBorders>
          </w:tcPr>
          <w:p w:rsidRDefault="00731D9C" w:rsidP="00D67D6D" w:rsidR="00731D9C" w:rsidRPr="00176843">
            <w:pPr>
              <w:spacing w:lineRule="auto" w:line="288"/>
              <w:rPr>
                <w:rFonts w:cs="Arial" w:hAnsi="Century Gothic" w:ascii="Century Gothic"/>
                <w:color w:val="000000"/>
                <w:sz w:val="20"/>
                <w:szCs w:val="20"/>
              </w:rPr>
            </w:pPr>
            <w:r w:rsidRPr="00176843">
              <w:rPr>
                <w:rFonts w:cs="Arial" w:hAnsi="Century Gothic" w:ascii="Century Gothic"/>
                <w:b/>
                <w:bCs/>
                <w:color w:val="000000"/>
                <w:sz w:val="20"/>
                <w:szCs w:val="20"/>
              </w:rPr>
              <w:t>PRIJAVLJENE TRAŽBINE  II VIŠI ISPLATNI RED</w:t>
            </w:r>
          </w:p>
        </w:tc>
        <w:tc>
          <w:tcPr>
            <w:tcW w:type="dxa" w:w="3402"/>
            <w:tcBorders>
              <w:top w:space="0" w:sz="4" w:color="auto" w:val="single"/>
              <w:left w:space="0" w:sz="4" w:color="auto" w:val="single"/>
              <w:bottom w:space="0" w:sz="4" w:color="auto" w:val="single"/>
              <w:right w:space="0" w:sz="4" w:color="auto" w:val="single"/>
            </w:tcBorders>
          </w:tcPr>
          <w:p w:rsidRDefault="00731D9C" w:rsidP="00D67D6D" w:rsidR="00731D9C" w:rsidRPr="00176843">
            <w:pPr>
              <w:spacing w:lineRule="auto" w:line="288"/>
              <w:rPr>
                <w:rFonts w:cs="Arial" w:hAnsi="Century Gothic" w:ascii="Century Gothic"/>
                <w:sz w:val="20"/>
                <w:szCs w:val="20"/>
              </w:rPr>
            </w:pPr>
          </w:p>
        </w:tc>
        <w:tc>
          <w:tcPr>
            <w:tcW w:type="dxa" w:w="1984"/>
            <w:tcBorders>
              <w:top w:space="0" w:sz="4" w:color="auto" w:val="single"/>
              <w:left w:space="0" w:sz="4" w:color="auto" w:val="single"/>
              <w:bottom w:space="0" w:sz="4" w:color="auto" w:val="single"/>
              <w:right w:space="0" w:sz="4" w:color="auto" w:val="single"/>
            </w:tcBorders>
            <w:noWrap/>
          </w:tcPr>
          <w:p w:rsidRDefault="00731D9C" w:rsidP="00D67D6D" w:rsidR="00731D9C" w:rsidRPr="00176843">
            <w:pPr>
              <w:jc w:val="right"/>
              <w:rPr>
                <w:rFonts w:cs="Arial" w:hAnsi="Century Gothic" w:ascii="Century Gothic"/>
                <w:b/>
                <w:bCs/>
                <w:sz w:val="20"/>
                <w:szCs w:val="20"/>
              </w:rPr>
            </w:pPr>
            <w:r w:rsidRPr="00176843">
              <w:rPr>
                <w:rFonts w:cs="Arial" w:hAnsi="Century Gothic" w:ascii="Century Gothic"/>
                <w:b/>
                <w:bCs/>
                <w:sz w:val="20"/>
                <w:szCs w:val="20"/>
              </w:rPr>
              <w:t>1.981.110,05</w:t>
            </w:r>
          </w:p>
        </w:tc>
        <w:tc>
          <w:tcPr>
            <w:tcW w:type="dxa" w:w="1984"/>
            <w:tcBorders>
              <w:top w:space="0" w:sz="4" w:color="auto" w:val="single"/>
              <w:left w:space="0" w:sz="4" w:color="auto" w:val="single"/>
              <w:bottom w:space="0" w:sz="4" w:color="auto" w:val="single"/>
              <w:right w:space="0" w:sz="4" w:color="auto" w:val="single"/>
            </w:tcBorders>
            <w:noWrap/>
          </w:tcPr>
          <w:p w:rsidRDefault="00731D9C" w:rsidP="00D67D6D" w:rsidR="00731D9C" w:rsidRPr="00176843">
            <w:pPr>
              <w:jc w:val="right"/>
              <w:rPr>
                <w:rFonts w:cs="Arial" w:hAnsi="Century Gothic" w:ascii="Century Gothic"/>
                <w:b/>
                <w:bCs/>
                <w:sz w:val="20"/>
                <w:szCs w:val="20"/>
              </w:rPr>
            </w:pPr>
            <w:r w:rsidRPr="00176843">
              <w:rPr>
                <w:rFonts w:cs="Arial" w:hAnsi="Century Gothic" w:ascii="Century Gothic"/>
                <w:b/>
                <w:bCs/>
                <w:sz w:val="20"/>
                <w:szCs w:val="20"/>
              </w:rPr>
              <w:t>1.981.110,05</w:t>
            </w:r>
          </w:p>
        </w:tc>
        <w:tc>
          <w:tcPr>
            <w:tcW w:type="dxa" w:w="1984"/>
            <w:tcBorders>
              <w:top w:space="0" w:sz="4" w:color="auto" w:val="single"/>
              <w:left w:space="0" w:sz="4" w:color="auto" w:val="single"/>
              <w:bottom w:space="0" w:sz="4" w:color="auto" w:val="single"/>
              <w:right w:space="0" w:sz="4" w:color="auto" w:val="single"/>
            </w:tcBorders>
            <w:noWrap/>
          </w:tcPr>
          <w:p w:rsidRDefault="00731D9C" w:rsidP="00D67D6D" w:rsidR="00731D9C" w:rsidRPr="00176843">
            <w:pPr>
              <w:jc w:val="right"/>
              <w:rPr>
                <w:rFonts w:cs="Arial" w:hAnsi="Century Gothic" w:ascii="Century Gothic"/>
                <w:b/>
                <w:bCs/>
                <w:sz w:val="20"/>
                <w:szCs w:val="20"/>
              </w:rPr>
            </w:pPr>
            <w:r w:rsidRPr="00176843">
              <w:rPr>
                <w:rFonts w:cs="Arial" w:hAnsi="Century Gothic" w:ascii="Century Gothic"/>
                <w:b/>
                <w:bCs/>
                <w:sz w:val="20"/>
                <w:szCs w:val="20"/>
              </w:rPr>
              <w:t>0,00</w:t>
            </w:r>
          </w:p>
        </w:tc>
        <w:tc>
          <w:tcPr>
            <w:tcW w:type="dxa" w:w="1984"/>
            <w:tcBorders>
              <w:top w:space="0" w:sz="4" w:color="auto" w:val="single"/>
              <w:left w:space="0" w:sz="4" w:color="auto" w:val="single"/>
              <w:bottom w:space="0" w:sz="4" w:color="auto" w:val="single"/>
              <w:right w:space="0" w:sz="4" w:color="auto" w:val="single"/>
            </w:tcBorders>
            <w:vAlign w:val="center"/>
          </w:tcPr>
          <w:p w:rsidRDefault="00731D9C" w:rsidP="00D67D6D" w:rsidR="00731D9C" w:rsidRPr="00DA6158">
            <w:pPr>
              <w:spacing w:lineRule="auto" w:line="288"/>
              <w:jc w:val="center"/>
              <w:rPr>
                <w:rFonts w:cs="Arial" w:hAnsi="Century Gothic" w:ascii="Century Gothic"/>
                <w:sz w:val="20"/>
                <w:szCs w:val="20"/>
              </w:rPr>
            </w:pPr>
          </w:p>
        </w:tc>
      </w:tr>
    </w:tbl>
    <w:p w:rsidRDefault="00731D9C" w:rsidP="00731D9C" w:rsidR="00731D9C">
      <w:pPr>
        <w:rPr>
          <w:rFonts w:hAnsi="Century Gothic" w:ascii="Century Gothic"/>
        </w:rPr>
      </w:pPr>
    </w:p>
    <w:p w:rsidRDefault="00731D9C" w:rsidP="00731D9C" w:rsidR="00731D9C">
      <w:pPr>
        <w:pBdr>
          <w:bottom w:space="1" w:sz="4" w:color="auto" w:val="double"/>
        </w:pBdr>
        <w:spacing w:lineRule="auto" w:line="288" w:after="0"/>
        <w:jc w:val="center"/>
        <w:rPr>
          <w:rFonts w:cs="Arial" w:eastAsia="Times New Roman" w:hAnsi="Century Gothic" w:ascii="Century Gothic"/>
          <w:lang w:eastAsia="hr-HR"/>
        </w:rPr>
      </w:pPr>
      <w:r>
        <w:rPr>
          <w:rFonts w:cs="Arial" w:eastAsia="Times New Roman" w:hAnsi="Century Gothic" w:ascii="Century Gothic"/>
          <w:lang w:eastAsia="hr-HR"/>
        </w:rPr>
        <w:t>Stečajni sudac: Lucija Butigan</w:t>
      </w:r>
    </w:p>
    <w:p w:rsidRDefault="00731D9C" w:rsidP="00731D9C" w:rsidR="00731D9C">
      <w:pPr>
        <w:jc w:val="center"/>
        <w:rPr>
          <w:rFonts w:cs="Tahoma" w:eastAsia="SimSun" w:hAnsi="Century Gothic" w:ascii="Century Gothic"/>
          <w:b/>
          <w:kern w:val="3"/>
          <w:lang w:bidi="hi-IN" w:eastAsia="zh-CN" w:val="pl-PL"/>
        </w:rPr>
      </w:pPr>
    </w:p>
    <w:p w:rsidRDefault="00731D9C" w:rsidP="00731D9C" w:rsidR="00731D9C">
      <w:pPr>
        <w:jc w:val="center"/>
        <w:rPr>
          <w:rFonts w:cs="Tahoma" w:eastAsia="SimSun" w:hAnsi="Century Gothic" w:ascii="Century Gothic"/>
          <w:b/>
          <w:kern w:val="3"/>
          <w:lang w:bidi="hi-IN" w:eastAsia="zh-CN" w:val="pl-PL"/>
        </w:rPr>
      </w:pPr>
    </w:p>
    <w:p w:rsidRDefault="00731D9C" w:rsidP="00731D9C" w:rsidR="00731D9C">
      <w:pPr>
        <w:jc w:val="center"/>
        <w:rPr>
          <w:rFonts w:cs="Times New Roman" w:eastAsia="Calibri" w:hAnsi="Century Gothic" w:ascii="Century Gothic"/>
          <w:b/>
          <w:sz w:val="24"/>
          <w:szCs w:val="24"/>
        </w:rPr>
      </w:pPr>
    </w:p>
    <w:p w:rsidRDefault="00731D9C" w:rsidP="00731D9C" w:rsidR="00731D9C">
      <w:pPr>
        <w:jc w:val="center"/>
        <w:rPr>
          <w:rFonts w:cs="Times New Roman" w:eastAsia="Calibri" w:hAnsi="Century Gothic" w:ascii="Century Gothic"/>
          <w:b/>
          <w:sz w:val="24"/>
          <w:szCs w:val="24"/>
        </w:rPr>
      </w:pPr>
      <w:r>
        <w:rPr>
          <w:rFonts w:cs="Times New Roman" w:eastAsia="Calibri" w:hAnsi="Century Gothic" w:ascii="Century Gothic"/>
          <w:b/>
          <w:sz w:val="24"/>
          <w:szCs w:val="24"/>
        </w:rPr>
        <w:t xml:space="preserve">Obavijest vjerovnika o postojanju </w:t>
      </w:r>
      <w:proofErr w:type="spellStart"/>
      <w:r>
        <w:rPr>
          <w:rFonts w:cs="Times New Roman" w:eastAsia="Calibri" w:hAnsi="Century Gothic" w:ascii="Century Gothic"/>
          <w:b/>
          <w:sz w:val="24"/>
          <w:szCs w:val="24"/>
        </w:rPr>
        <w:t>razlučnog</w:t>
      </w:r>
      <w:proofErr w:type="spellEnd"/>
      <w:r>
        <w:rPr>
          <w:rFonts w:cs="Times New Roman" w:eastAsia="Calibri" w:hAnsi="Century Gothic" w:ascii="Century Gothic"/>
          <w:b/>
          <w:sz w:val="24"/>
          <w:szCs w:val="24"/>
        </w:rPr>
        <w:t xml:space="preserve"> prava na pokretninama</w:t>
      </w:r>
    </w:p>
    <w:p w:rsidRDefault="00731D9C" w:rsidP="00731D9C" w:rsidR="00731D9C">
      <w:pPr>
        <w:jc w:val="center"/>
        <w:rPr>
          <w:rFonts w:cs="Times New Roman" w:eastAsia="Calibri" w:hAnsi="Century Gothic" w:ascii="Century Gothic"/>
          <w:b/>
          <w:sz w:val="24"/>
          <w:szCs w:val="24"/>
        </w:rPr>
      </w:pPr>
    </w:p>
    <w:tbl>
      <w:tblPr>
        <w:tblStyle w:val="Reetkatablice1"/>
        <w:tblW w:type="dxa" w:w="10395"/>
        <w:jc w:val="center"/>
        <w:tblInd w:type="dxa" w:w="-549"/>
        <w:tblLayout w:type="fixed"/>
        <w:tblLook w:val="04A0" w:noVBand="1" w:noHBand="0" w:lastColumn="0" w:firstColumn="1" w:lastRow="0" w:firstRow="1"/>
      </w:tblPr>
      <w:tblGrid>
        <w:gridCol w:w="877"/>
        <w:gridCol w:w="2267"/>
        <w:gridCol w:w="7251"/>
      </w:tblGrid>
      <w:tr w:rsidTr="00731D9C" w:rsidR="00731D9C">
        <w:trPr>
          <w:trHeight w:val="900"/>
          <w:jc w:val="center"/>
        </w:trPr>
        <w:tc>
          <w:tcPr>
            <w:tcW w:type="dxa" w:w="877"/>
            <w:tcBorders>
              <w:top w:space="0" w:sz="4" w:color="auto" w:val="single"/>
              <w:left w:space="0" w:sz="4" w:color="auto" w:val="single"/>
              <w:bottom w:space="0" w:sz="4" w:color="auto" w:val="single"/>
              <w:right w:space="0" w:sz="4" w:color="auto" w:val="single"/>
            </w:tcBorders>
            <w:shd w:themeFillShade="D9" w:themeFill="background1" w:fill="D9D9D9" w:color="auto" w:val="clear"/>
            <w:hideMark/>
          </w:tcPr>
          <w:p w:rsidRDefault="00731D9C" w:rsidR="00731D9C">
            <w:pPr>
              <w:spacing w:lineRule="auto" w:line="288" w:after="0"/>
              <w:jc w:val="center"/>
              <w:rPr>
                <w:rFonts w:hAnsi="Century Gothic" w:ascii="Century Gothic"/>
                <w:b/>
                <w:bCs/>
                <w:sz w:val="20"/>
                <w:szCs w:val="20"/>
              </w:rPr>
            </w:pPr>
            <w:r>
              <w:rPr>
                <w:rFonts w:hAnsi="Century Gothic" w:ascii="Century Gothic"/>
                <w:b/>
                <w:bCs/>
                <w:sz w:val="20"/>
                <w:szCs w:val="20"/>
              </w:rPr>
              <w:t>R.br. Prijave</w:t>
            </w:r>
          </w:p>
        </w:tc>
        <w:tc>
          <w:tcPr>
            <w:tcW w:type="dxa" w:w="2268"/>
            <w:tcBorders>
              <w:top w:space="0" w:sz="4" w:color="auto" w:val="single"/>
              <w:left w:space="0" w:sz="4" w:color="auto" w:val="single"/>
              <w:bottom w:space="0" w:sz="4" w:color="auto" w:val="single"/>
              <w:right w:space="0" w:sz="4" w:color="auto" w:val="single"/>
            </w:tcBorders>
            <w:shd w:themeFillShade="D9" w:themeFill="background1" w:fill="D9D9D9" w:color="auto" w:val="clear"/>
            <w:noWrap/>
            <w:hideMark/>
          </w:tcPr>
          <w:p w:rsidRDefault="00731D9C" w:rsidR="00731D9C">
            <w:pPr>
              <w:spacing w:lineRule="auto" w:line="288" w:after="0"/>
              <w:jc w:val="center"/>
              <w:rPr>
                <w:rFonts w:hAnsi="Century Gothic" w:ascii="Century Gothic"/>
                <w:b/>
                <w:bCs/>
                <w:sz w:val="20"/>
                <w:szCs w:val="20"/>
              </w:rPr>
            </w:pPr>
            <w:r>
              <w:rPr>
                <w:rFonts w:hAnsi="Century Gothic" w:ascii="Century Gothic"/>
                <w:b/>
                <w:bCs/>
                <w:sz w:val="20"/>
                <w:szCs w:val="20"/>
              </w:rPr>
              <w:t>Naziv i adresa vjerovnika</w:t>
            </w:r>
          </w:p>
        </w:tc>
        <w:tc>
          <w:tcPr>
            <w:tcW w:type="dxa" w:w="7253"/>
            <w:tcBorders>
              <w:top w:space="0" w:sz="4" w:color="auto" w:val="single"/>
              <w:left w:space="0" w:sz="4" w:color="auto" w:val="single"/>
              <w:bottom w:space="0" w:sz="4" w:color="auto" w:val="single"/>
              <w:right w:space="0" w:sz="4" w:color="auto" w:val="single"/>
            </w:tcBorders>
            <w:shd w:themeFillShade="D9" w:themeFill="background1" w:fill="D9D9D9" w:color="auto" w:val="clear"/>
            <w:hideMark/>
          </w:tcPr>
          <w:p w:rsidRDefault="00731D9C" w:rsidR="00731D9C">
            <w:pPr>
              <w:spacing w:lineRule="auto" w:line="288" w:after="0"/>
              <w:jc w:val="center"/>
              <w:rPr>
                <w:rFonts w:hAnsi="Century Gothic" w:ascii="Century Gothic"/>
                <w:b/>
                <w:bCs/>
                <w:sz w:val="20"/>
                <w:szCs w:val="20"/>
              </w:rPr>
            </w:pPr>
            <w:proofErr w:type="spellStart"/>
            <w:r>
              <w:rPr>
                <w:rFonts w:hAnsi="Century Gothic" w:ascii="Century Gothic"/>
                <w:b/>
                <w:bCs/>
                <w:sz w:val="20"/>
                <w:szCs w:val="20"/>
              </w:rPr>
              <w:t>Osnov</w:t>
            </w:r>
            <w:proofErr w:type="spellEnd"/>
            <w:r>
              <w:rPr>
                <w:rFonts w:hAnsi="Century Gothic" w:ascii="Century Gothic"/>
                <w:b/>
                <w:bCs/>
                <w:sz w:val="20"/>
                <w:szCs w:val="20"/>
              </w:rPr>
              <w:br/>
              <w:t xml:space="preserve">tražbine i predmet </w:t>
            </w:r>
            <w:proofErr w:type="spellStart"/>
            <w:r>
              <w:rPr>
                <w:rFonts w:hAnsi="Century Gothic" w:ascii="Century Gothic"/>
                <w:b/>
                <w:bCs/>
                <w:sz w:val="20"/>
                <w:szCs w:val="20"/>
              </w:rPr>
              <w:t>razlučnog</w:t>
            </w:r>
            <w:proofErr w:type="spellEnd"/>
            <w:r>
              <w:rPr>
                <w:rFonts w:hAnsi="Century Gothic" w:ascii="Century Gothic"/>
                <w:b/>
                <w:bCs/>
                <w:sz w:val="20"/>
                <w:szCs w:val="20"/>
              </w:rPr>
              <w:t xml:space="preserve"> prava</w:t>
            </w:r>
          </w:p>
        </w:tc>
      </w:tr>
      <w:tr w:rsidTr="00731D9C" w:rsidR="00731D9C">
        <w:trPr>
          <w:trHeight w:val="1035"/>
          <w:jc w:val="center"/>
        </w:trPr>
        <w:tc>
          <w:tcPr>
            <w:tcW w:type="dxa" w:w="877"/>
            <w:tcBorders>
              <w:top w:space="0" w:sz="4" w:color="auto" w:val="single"/>
              <w:left w:space="0" w:sz="4" w:color="auto" w:val="single"/>
              <w:bottom w:space="0" w:sz="4" w:color="auto" w:val="single"/>
              <w:right w:space="0" w:sz="4" w:color="auto" w:val="single"/>
            </w:tcBorders>
            <w:noWrap/>
            <w:hideMark/>
          </w:tcPr>
          <w:p w:rsidRDefault="00731D9C" w:rsidR="00731D9C">
            <w:pPr>
              <w:spacing w:lineRule="auto" w:line="288" w:after="0"/>
              <w:jc w:val="center"/>
              <w:rPr>
                <w:rFonts w:cs="Arial" w:hAnsi="Century Gothic" w:ascii="Century Gothic"/>
                <w:color w:val="000000"/>
                <w:sz w:val="20"/>
                <w:szCs w:val="20"/>
              </w:rPr>
            </w:pPr>
            <w:r>
              <w:rPr>
                <w:rFonts w:cs="Arial" w:hAnsi="Century Gothic" w:ascii="Century Gothic"/>
                <w:color w:val="000000"/>
                <w:sz w:val="20"/>
                <w:szCs w:val="20"/>
              </w:rPr>
              <w:t>1.</w:t>
            </w:r>
          </w:p>
        </w:tc>
        <w:tc>
          <w:tcPr>
            <w:tcW w:type="dxa" w:w="2268"/>
            <w:tcBorders>
              <w:top w:space="0" w:sz="4" w:color="auto" w:val="single"/>
              <w:left w:space="0" w:sz="4" w:color="auto" w:val="single"/>
              <w:bottom w:space="0" w:sz="4" w:color="auto" w:val="single"/>
              <w:right w:space="0" w:sz="4" w:color="auto" w:val="single"/>
            </w:tcBorders>
            <w:hideMark/>
          </w:tcPr>
          <w:p w:rsidRDefault="00731D9C" w:rsidR="00731D9C">
            <w:pPr>
              <w:spacing w:lineRule="auto" w:line="288" w:after="0"/>
              <w:rPr>
                <w:rFonts w:cs="Arial" w:hAnsi="Century Gothic" w:ascii="Century Gothic"/>
                <w:color w:val="000000"/>
                <w:sz w:val="20"/>
                <w:szCs w:val="20"/>
              </w:rPr>
            </w:pPr>
            <w:r>
              <w:rPr>
                <w:rFonts w:cs="Arial" w:hAnsi="Century Gothic" w:ascii="Century Gothic"/>
                <w:color w:val="000000"/>
                <w:sz w:val="20"/>
                <w:szCs w:val="20"/>
              </w:rPr>
              <w:t>MARINA DALMACIJA d.o.o., Bibinje-</w:t>
            </w:r>
            <w:proofErr w:type="spellStart"/>
            <w:r>
              <w:rPr>
                <w:rFonts w:cs="Arial" w:hAnsi="Century Gothic" w:ascii="Century Gothic"/>
                <w:color w:val="000000"/>
                <w:sz w:val="20"/>
                <w:szCs w:val="20"/>
              </w:rPr>
              <w:t>Sukošan</w:t>
            </w:r>
            <w:proofErr w:type="spellEnd"/>
            <w:r>
              <w:rPr>
                <w:rFonts w:cs="Arial" w:hAnsi="Century Gothic" w:ascii="Century Gothic"/>
                <w:color w:val="000000"/>
                <w:sz w:val="20"/>
                <w:szCs w:val="20"/>
              </w:rPr>
              <w:t xml:space="preserve"> 1, 23206 </w:t>
            </w:r>
            <w:proofErr w:type="spellStart"/>
            <w:r>
              <w:rPr>
                <w:rFonts w:cs="Arial" w:hAnsi="Century Gothic" w:ascii="Century Gothic"/>
                <w:color w:val="000000"/>
                <w:sz w:val="20"/>
                <w:szCs w:val="20"/>
              </w:rPr>
              <w:t>Sukošan</w:t>
            </w:r>
            <w:proofErr w:type="spellEnd"/>
            <w:r>
              <w:rPr>
                <w:rFonts w:cs="Arial" w:hAnsi="Century Gothic" w:ascii="Century Gothic"/>
                <w:color w:val="000000"/>
                <w:sz w:val="20"/>
                <w:szCs w:val="20"/>
              </w:rPr>
              <w:t xml:space="preserve">, OIB: </w:t>
            </w:r>
            <w:r>
              <w:rPr>
                <w:rFonts w:cs="Arial" w:hAnsi="Century Gothic" w:ascii="Century Gothic"/>
                <w:color w:val="000000"/>
                <w:sz w:val="20"/>
                <w:szCs w:val="20"/>
              </w:rPr>
              <w:lastRenderedPageBreak/>
              <w:t>47462413099</w:t>
            </w:r>
          </w:p>
        </w:tc>
        <w:tc>
          <w:tcPr>
            <w:tcW w:type="dxa" w:w="7253"/>
            <w:tcBorders>
              <w:top w:space="0" w:sz="4" w:color="auto" w:val="single"/>
              <w:left w:space="0" w:sz="4" w:color="auto" w:val="single"/>
              <w:bottom w:space="0" w:sz="4" w:color="auto" w:val="single"/>
              <w:right w:space="0" w:sz="4" w:color="auto" w:val="single"/>
            </w:tcBorders>
          </w:tcPr>
          <w:p w:rsidRDefault="00731D9C" w:rsidR="00731D9C">
            <w:pPr>
              <w:spacing w:lineRule="auto" w:line="288" w:after="0"/>
              <w:rPr>
                <w:rFonts w:cs="Arial" w:hAnsi="Century Gothic" w:ascii="Century Gothic"/>
                <w:b/>
                <w:sz w:val="20"/>
                <w:szCs w:val="20"/>
              </w:rPr>
            </w:pPr>
            <w:r>
              <w:rPr>
                <w:rFonts w:cs="Arial" w:hAnsi="Century Gothic" w:ascii="Century Gothic"/>
                <w:b/>
                <w:sz w:val="20"/>
                <w:szCs w:val="20"/>
              </w:rPr>
              <w:lastRenderedPageBreak/>
              <w:t>Rješenje Općinskog suda u Zadru od dana 17.veljače 2015. godine pod poslovnim brojem 72Ovr-1347/12, za iznos od 328.514,07 kn:</w:t>
            </w:r>
          </w:p>
          <w:p w:rsidRDefault="00731D9C" w:rsidP="00D67D6D" w:rsidR="00731D9C">
            <w:pPr>
              <w:pStyle w:val="Odlomakpopisa"/>
              <w:numPr>
                <w:ilvl w:val="0"/>
                <w:numId w:val="1"/>
              </w:numPr>
              <w:spacing w:lineRule="auto" w:line="288" w:after="0"/>
              <w:rPr>
                <w:rFonts w:cs="Arial" w:hAnsi="Century Gothic" w:ascii="Century Gothic"/>
                <w:sz w:val="20"/>
                <w:szCs w:val="20"/>
              </w:rPr>
            </w:pPr>
            <w:r>
              <w:rPr>
                <w:rFonts w:cs="Arial" w:hAnsi="Century Gothic" w:ascii="Century Gothic"/>
                <w:sz w:val="20"/>
                <w:szCs w:val="20"/>
              </w:rPr>
              <w:t xml:space="preserve">Motorna brodica marke </w:t>
            </w:r>
            <w:proofErr w:type="spellStart"/>
            <w:r>
              <w:rPr>
                <w:rFonts w:cs="Arial" w:hAnsi="Century Gothic" w:ascii="Century Gothic"/>
                <w:sz w:val="20"/>
                <w:szCs w:val="20"/>
              </w:rPr>
              <w:t>Galeon</w:t>
            </w:r>
            <w:proofErr w:type="spellEnd"/>
            <w:r>
              <w:rPr>
                <w:rFonts w:cs="Arial" w:hAnsi="Century Gothic" w:ascii="Century Gothic"/>
                <w:sz w:val="20"/>
                <w:szCs w:val="20"/>
              </w:rPr>
              <w:t xml:space="preserve"> 390FLY, </w:t>
            </w:r>
            <w:proofErr w:type="spellStart"/>
            <w:r>
              <w:rPr>
                <w:rFonts w:cs="Arial" w:hAnsi="Century Gothic" w:ascii="Century Gothic"/>
                <w:sz w:val="20"/>
                <w:szCs w:val="20"/>
              </w:rPr>
              <w:t>reg.oznaka</w:t>
            </w:r>
            <w:proofErr w:type="spellEnd"/>
            <w:r>
              <w:rPr>
                <w:rFonts w:cs="Arial" w:hAnsi="Century Gothic" w:ascii="Century Gothic"/>
                <w:sz w:val="20"/>
                <w:szCs w:val="20"/>
              </w:rPr>
              <w:t xml:space="preserve">: 2181ZD, mjesto i godina izgradnje: Poljska, 2007.godine, luka upisa: Zadar, upisane u </w:t>
            </w:r>
            <w:r>
              <w:rPr>
                <w:rFonts w:cs="Arial" w:hAnsi="Century Gothic" w:ascii="Century Gothic"/>
                <w:sz w:val="20"/>
                <w:szCs w:val="20"/>
              </w:rPr>
              <w:lastRenderedPageBreak/>
              <w:t>Očevidnik brodica Lučke kapetanije Zadar.</w:t>
            </w:r>
          </w:p>
          <w:p w:rsidRDefault="00731D9C" w:rsidR="00731D9C">
            <w:pPr>
              <w:spacing w:lineRule="auto" w:line="288" w:after="0"/>
              <w:rPr>
                <w:rFonts w:cs="Arial" w:hAnsi="Century Gothic" w:ascii="Century Gothic"/>
                <w:b/>
                <w:sz w:val="20"/>
                <w:szCs w:val="20"/>
              </w:rPr>
            </w:pPr>
          </w:p>
        </w:tc>
      </w:tr>
      <w:tr w:rsidTr="00731D9C" w:rsidR="00731D9C">
        <w:trPr>
          <w:trHeight w:val="1035"/>
          <w:jc w:val="center"/>
        </w:trPr>
        <w:tc>
          <w:tcPr>
            <w:tcW w:type="dxa" w:w="877"/>
            <w:tcBorders>
              <w:top w:space="0" w:sz="4" w:color="auto" w:val="single"/>
              <w:left w:space="0" w:sz="4" w:color="auto" w:val="single"/>
              <w:bottom w:space="0" w:sz="4" w:color="auto" w:val="single"/>
              <w:right w:space="0" w:sz="4" w:color="auto" w:val="single"/>
            </w:tcBorders>
            <w:noWrap/>
            <w:hideMark/>
          </w:tcPr>
          <w:p w:rsidRDefault="00731D9C" w:rsidR="00731D9C">
            <w:pPr>
              <w:spacing w:lineRule="auto" w:line="288" w:after="0"/>
              <w:jc w:val="center"/>
              <w:rPr>
                <w:rFonts w:cs="Arial" w:hAnsi="Century Gothic" w:ascii="Century Gothic"/>
                <w:color w:val="000000"/>
                <w:sz w:val="20"/>
                <w:szCs w:val="20"/>
              </w:rPr>
            </w:pPr>
            <w:r>
              <w:rPr>
                <w:rFonts w:cs="Arial" w:hAnsi="Century Gothic" w:ascii="Century Gothic"/>
                <w:color w:val="000000"/>
                <w:sz w:val="20"/>
                <w:szCs w:val="20"/>
              </w:rPr>
              <w:lastRenderedPageBreak/>
              <w:t>3.</w:t>
            </w:r>
          </w:p>
        </w:tc>
        <w:tc>
          <w:tcPr>
            <w:tcW w:type="dxa" w:w="2268"/>
            <w:tcBorders>
              <w:top w:space="0" w:sz="4" w:color="auto" w:val="single"/>
              <w:left w:space="0" w:sz="4" w:color="auto" w:val="single"/>
              <w:bottom w:space="0" w:sz="4" w:color="auto" w:val="single"/>
              <w:right w:space="0" w:sz="4" w:color="auto" w:val="single"/>
            </w:tcBorders>
            <w:hideMark/>
          </w:tcPr>
          <w:p w:rsidRDefault="00731D9C" w:rsidR="00731D9C">
            <w:pPr>
              <w:spacing w:lineRule="auto" w:line="288" w:after="0"/>
              <w:rPr>
                <w:rFonts w:cs="Arial" w:hAnsi="Century Gothic" w:ascii="Century Gothic"/>
                <w:color w:val="000000"/>
                <w:sz w:val="20"/>
                <w:szCs w:val="20"/>
              </w:rPr>
            </w:pPr>
            <w:r>
              <w:rPr>
                <w:rFonts w:cs="Arial" w:hAnsi="Century Gothic" w:ascii="Century Gothic"/>
                <w:color w:val="000000"/>
                <w:sz w:val="20"/>
                <w:szCs w:val="20"/>
              </w:rPr>
              <w:t xml:space="preserve">HETA ASSET RESOLUTION d.o.o. (ranije Hypo </w:t>
            </w:r>
            <w:proofErr w:type="spellStart"/>
            <w:r>
              <w:rPr>
                <w:rFonts w:cs="Arial" w:hAnsi="Century Gothic" w:ascii="Century Gothic"/>
                <w:color w:val="000000"/>
                <w:sz w:val="20"/>
                <w:szCs w:val="20"/>
              </w:rPr>
              <w:t>Leasing</w:t>
            </w:r>
            <w:proofErr w:type="spellEnd"/>
            <w:r>
              <w:rPr>
                <w:rFonts w:cs="Arial" w:hAnsi="Century Gothic" w:ascii="Century Gothic"/>
                <w:color w:val="000000"/>
                <w:sz w:val="20"/>
                <w:szCs w:val="20"/>
              </w:rPr>
              <w:t xml:space="preserve"> d.o.o.), </w:t>
            </w:r>
            <w:proofErr w:type="spellStart"/>
            <w:r>
              <w:rPr>
                <w:rFonts w:cs="Arial" w:hAnsi="Century Gothic" w:ascii="Century Gothic"/>
                <w:color w:val="000000"/>
                <w:sz w:val="20"/>
                <w:szCs w:val="20"/>
              </w:rPr>
              <w:t>Dunajska</w:t>
            </w:r>
            <w:proofErr w:type="spellEnd"/>
            <w:r>
              <w:rPr>
                <w:rFonts w:cs="Arial" w:hAnsi="Century Gothic" w:ascii="Century Gothic"/>
                <w:color w:val="000000"/>
                <w:sz w:val="20"/>
                <w:szCs w:val="20"/>
              </w:rPr>
              <w:t xml:space="preserve"> cesta 167, Ljubljana, Slovenija, OIB: 46272505048</w:t>
            </w:r>
          </w:p>
        </w:tc>
        <w:tc>
          <w:tcPr>
            <w:tcW w:type="dxa" w:w="7253"/>
            <w:tcBorders>
              <w:top w:space="0" w:sz="4" w:color="auto" w:val="single"/>
              <w:left w:space="0" w:sz="4" w:color="auto" w:val="single"/>
              <w:bottom w:space="0" w:sz="4" w:color="auto" w:val="single"/>
              <w:right w:space="0" w:sz="4" w:color="auto" w:val="single"/>
            </w:tcBorders>
            <w:hideMark/>
          </w:tcPr>
          <w:p w:rsidRDefault="00731D9C" w:rsidR="00731D9C">
            <w:pPr>
              <w:spacing w:lineRule="auto" w:line="288" w:after="0"/>
              <w:rPr>
                <w:rFonts w:cs="Arial" w:hAnsi="Century Gothic" w:ascii="Century Gothic"/>
                <w:b/>
                <w:sz w:val="20"/>
                <w:szCs w:val="20"/>
              </w:rPr>
            </w:pPr>
            <w:r>
              <w:rPr>
                <w:rFonts w:cs="Arial" w:hAnsi="Century Gothic" w:ascii="Century Gothic"/>
                <w:b/>
                <w:sz w:val="20"/>
                <w:szCs w:val="20"/>
              </w:rPr>
              <w:t xml:space="preserve">Ugovor o hipoteci prvog reda od 29.01.2008.g., </w:t>
            </w:r>
            <w:proofErr w:type="spellStart"/>
            <w:r>
              <w:rPr>
                <w:rFonts w:cs="Arial" w:hAnsi="Century Gothic" w:ascii="Century Gothic"/>
                <w:b/>
                <w:sz w:val="20"/>
                <w:szCs w:val="20"/>
              </w:rPr>
              <w:t>Ov</w:t>
            </w:r>
            <w:proofErr w:type="spellEnd"/>
            <w:r>
              <w:rPr>
                <w:rFonts w:cs="Arial" w:hAnsi="Century Gothic" w:ascii="Century Gothic"/>
                <w:b/>
                <w:sz w:val="20"/>
                <w:szCs w:val="20"/>
              </w:rPr>
              <w:t>-2868/2008, za iznos od 1.602.074,58 kn (215.610,00 EUR) na:</w:t>
            </w:r>
          </w:p>
          <w:p w:rsidRDefault="00731D9C" w:rsidP="00D67D6D" w:rsidR="00731D9C">
            <w:pPr>
              <w:pStyle w:val="Odlomakpopisa"/>
              <w:numPr>
                <w:ilvl w:val="0"/>
                <w:numId w:val="2"/>
              </w:numPr>
              <w:spacing w:lineRule="auto" w:line="288" w:after="0"/>
              <w:rPr>
                <w:rFonts w:cs="Arial" w:hAnsi="Century Gothic" w:ascii="Century Gothic"/>
                <w:sz w:val="20"/>
                <w:szCs w:val="20"/>
              </w:rPr>
            </w:pPr>
            <w:r>
              <w:rPr>
                <w:rFonts w:cs="Arial" w:hAnsi="Century Gothic" w:ascii="Century Gothic"/>
                <w:sz w:val="20"/>
                <w:szCs w:val="20"/>
              </w:rPr>
              <w:t>Motorna jedrilica "2181 ZD"; GALEON 390FLY upisane u uložak broj 3Y376 glavne knjige upisnika Lučke kapetanije Zadar</w:t>
            </w:r>
          </w:p>
        </w:tc>
      </w:tr>
    </w:tbl>
    <w:p w:rsidRDefault="00731D9C" w:rsidP="00731D9C" w:rsidR="00731D9C">
      <w:pPr>
        <w:widowControl w:val="false"/>
        <w:suppressAutoHyphens/>
        <w:autoSpaceDN w:val="false"/>
        <w:spacing w:lineRule="auto" w:line="288" w:after="0"/>
        <w:jc w:val="both"/>
        <w:textAlignment w:val="baseline"/>
        <w:rPr>
          <w:rFonts w:cs="Tahoma" w:eastAsia="SimSun" w:hAnsi="Century Gothic" w:ascii="Century Gothic"/>
          <w:kern w:val="3"/>
          <w:sz w:val="24"/>
          <w:szCs w:val="24"/>
          <w:lang w:bidi="hi-IN" w:eastAsia="zh-CN" w:val="pl-PL"/>
        </w:rPr>
      </w:pPr>
    </w:p>
    <w:p w:rsidRDefault="00731D9C" w:rsidP="00731D9C" w:rsidR="00731D9C" w:rsidRPr="00731D9C">
      <w:pPr>
        <w:spacing w:lineRule="auto" w:line="288" w:after="0"/>
        <w:jc w:val="center"/>
        <w:rPr>
          <w:rFonts w:cs="Times New Roman" w:eastAsia="Times New Roman" w:hAnsi="Century Gothic" w:ascii="Century Gothic"/>
          <w:b/>
          <w:sz w:val="32"/>
          <w:szCs w:val="32"/>
          <w:lang w:eastAsia="hr-HR"/>
        </w:rPr>
      </w:pPr>
    </w:p>
    <w:p w:rsidRDefault="00731D9C" w:rsidP="00731D9C" w:rsidR="00731D9C" w:rsidRPr="00731D9C">
      <w:pPr>
        <w:spacing w:lineRule="auto" w:line="240" w:after="0"/>
        <w:jc w:val="center"/>
        <w:rPr>
          <w:rFonts w:cs="Times New Roman" w:eastAsia="Times New Roman" w:hAnsi="Century Gothic" w:ascii="Century Gothic"/>
          <w:b/>
          <w:sz w:val="26"/>
          <w:szCs w:val="26"/>
          <w:lang w:eastAsia="hr-HR"/>
        </w:rPr>
      </w:pPr>
      <w:r w:rsidRPr="00731D9C">
        <w:rPr>
          <w:rFonts w:cs="Times New Roman" w:eastAsia="Times New Roman" w:hAnsi="Century Gothic" w:ascii="Century Gothic"/>
          <w:b/>
          <w:sz w:val="26"/>
          <w:szCs w:val="26"/>
          <w:lang w:eastAsia="hr-HR"/>
        </w:rPr>
        <w:t>POPIS PREDMETA STEČAJNE MASE (čl. 221. SZ )</w:t>
      </w:r>
    </w:p>
    <w:p w:rsidRDefault="00731D9C" w:rsidP="00731D9C" w:rsidR="00731D9C" w:rsidRPr="00731D9C">
      <w:pPr>
        <w:spacing w:lineRule="auto" w:line="288" w:after="0"/>
        <w:rPr>
          <w:rFonts w:cs="Arial" w:eastAsia="Times New Roman" w:hAnsi="Arial" w:ascii="Arial"/>
          <w:b/>
          <w:sz w:val="24"/>
          <w:szCs w:val="24"/>
          <w:lang w:eastAsia="hr-HR"/>
        </w:rPr>
      </w:pPr>
    </w:p>
    <w:p w:rsidRDefault="00731D9C" w:rsidP="00731D9C" w:rsidR="00731D9C" w:rsidRPr="00731D9C">
      <w:pPr>
        <w:spacing w:lineRule="auto" w:line="288" w:after="0"/>
        <w:rPr>
          <w:rFonts w:cs="Arial" w:eastAsia="Times New Roman" w:hAnsi="Arial" w:ascii="Arial"/>
          <w:b/>
          <w:sz w:val="24"/>
          <w:szCs w:val="24"/>
          <w:lang w:eastAsia="hr-HR"/>
        </w:rPr>
      </w:pPr>
    </w:p>
    <w:tbl>
      <w:tblPr>
        <w:tblW w:type="dxa" w:w="9638"/>
        <w:jc w:val="cente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Layout w:type="fixed"/>
        <w:tblLook w:val="01E0" w:noVBand="0" w:noHBand="0" w:lastColumn="1" w:firstColumn="1" w:lastRow="1" w:firstRow="1"/>
      </w:tblPr>
      <w:tblGrid>
        <w:gridCol w:w="4819"/>
        <w:gridCol w:w="4819"/>
      </w:tblGrid>
      <w:tr w:rsidTr="00D67D6D" w:rsidR="00731D9C" w:rsidRPr="00731D9C">
        <w:trPr>
          <w:trHeight w:val="554"/>
          <w:jc w:val="center"/>
        </w:trPr>
        <w:tc>
          <w:tcPr>
            <w:tcW w:type="dxa" w:w="4819"/>
            <w:shd w:fill="E6E6E6" w:color="auto" w:val="clear"/>
          </w:tcPr>
          <w:p w:rsidRDefault="00731D9C" w:rsidP="00731D9C" w:rsidR="00731D9C" w:rsidRPr="00731D9C">
            <w:pPr>
              <w:spacing w:lineRule="auto" w:line="240" w:after="0"/>
              <w:jc w:val="center"/>
              <w:rPr>
                <w:rFonts w:cs="Times New Roman" w:eastAsia="Times New Roman" w:hAnsi="Century Gothic" w:ascii="Century Gothic"/>
                <w:b/>
                <w:caps/>
                <w:lang w:eastAsia="hr-HR"/>
              </w:rPr>
            </w:pPr>
            <w:r w:rsidRPr="00731D9C">
              <w:rPr>
                <w:rFonts w:cs="Times New Roman" w:eastAsia="Times New Roman" w:hAnsi="Century Gothic" w:ascii="Century Gothic"/>
                <w:b/>
                <w:caps/>
                <w:lang w:eastAsia="hr-HR"/>
              </w:rPr>
              <w:t>O</w:t>
            </w:r>
            <w:r w:rsidRPr="00731D9C">
              <w:rPr>
                <w:rFonts w:cs="Times New Roman" w:eastAsia="Times New Roman" w:hAnsi="Century Gothic" w:ascii="Century Gothic"/>
                <w:b/>
                <w:lang w:eastAsia="hr-HR"/>
              </w:rPr>
              <w:t>pis imovine</w:t>
            </w:r>
          </w:p>
        </w:tc>
        <w:tc>
          <w:tcPr>
            <w:tcW w:type="dxa" w:w="4819"/>
            <w:shd w:fill="E6E6E6" w:color="auto" w:val="clear"/>
          </w:tcPr>
          <w:p w:rsidRDefault="00731D9C" w:rsidP="00731D9C" w:rsidR="00731D9C" w:rsidRPr="00731D9C">
            <w:pPr>
              <w:spacing w:lineRule="auto" w:line="240" w:after="0"/>
              <w:jc w:val="center"/>
              <w:rPr>
                <w:rFonts w:cs="Times New Roman" w:eastAsia="Times New Roman" w:hAnsi="Century Gothic" w:ascii="Century Gothic"/>
                <w:b/>
                <w:caps/>
                <w:lang w:eastAsia="hr-HR"/>
              </w:rPr>
            </w:pPr>
            <w:r w:rsidRPr="00731D9C">
              <w:rPr>
                <w:rFonts w:cs="Arial" w:eastAsia="Times New Roman" w:hAnsi="Arial" w:ascii="Arial"/>
                <w:b/>
                <w:lang w:eastAsia="hr-HR"/>
              </w:rPr>
              <w:t xml:space="preserve">Napomena- upisani teret </w:t>
            </w:r>
          </w:p>
        </w:tc>
      </w:tr>
      <w:tr w:rsidTr="00D67D6D" w:rsidR="00731D9C" w:rsidRPr="00731D9C">
        <w:trPr>
          <w:trHeight w:val="454"/>
          <w:jc w:val="center"/>
        </w:trPr>
        <w:tc>
          <w:tcPr>
            <w:tcW w:type="dxa" w:w="4819"/>
            <w:shd w:fill="auto" w:color="auto" w:val="clear"/>
          </w:tcPr>
          <w:p w:rsidRDefault="00731D9C" w:rsidP="00731D9C" w:rsidR="00731D9C" w:rsidRPr="00731D9C">
            <w:pPr>
              <w:spacing w:lineRule="auto" w:line="288" w:after="0"/>
              <w:jc w:val="both"/>
              <w:rPr>
                <w:rFonts w:cs="Times New Roman" w:eastAsia="Times New Roman" w:hAnsi="Century Gothic" w:ascii="Century Gothic"/>
                <w:lang w:eastAsia="hr-HR"/>
              </w:rPr>
            </w:pPr>
            <w:r w:rsidRPr="00731D9C">
              <w:rPr>
                <w:rFonts w:cs="Times New Roman" w:eastAsia="Times New Roman" w:hAnsi="Century Gothic" w:ascii="Century Gothic"/>
                <w:lang w:eastAsia="hr-HR"/>
              </w:rPr>
              <w:t>Brodica, udjel vlasništva 1/</w:t>
            </w:r>
            <w:proofErr w:type="spellStart"/>
            <w:r w:rsidRPr="00731D9C">
              <w:rPr>
                <w:rFonts w:cs="Times New Roman" w:eastAsia="Times New Roman" w:hAnsi="Century Gothic" w:ascii="Century Gothic"/>
                <w:lang w:eastAsia="hr-HR"/>
              </w:rPr>
              <w:t>1</w:t>
            </w:r>
            <w:proofErr w:type="spellEnd"/>
            <w:r w:rsidRPr="00731D9C">
              <w:rPr>
                <w:rFonts w:cs="Times New Roman" w:eastAsia="Times New Roman" w:hAnsi="Century Gothic" w:ascii="Century Gothic"/>
                <w:lang w:eastAsia="hr-HR"/>
              </w:rPr>
              <w:t xml:space="preserve">, uložak broj: 2181:  </w:t>
            </w:r>
          </w:p>
          <w:p w:rsidRDefault="00731D9C" w:rsidP="00731D9C" w:rsidR="00731D9C" w:rsidRPr="00731D9C">
            <w:pPr>
              <w:spacing w:lineRule="auto" w:line="288" w:after="0"/>
              <w:jc w:val="both"/>
              <w:rPr>
                <w:rFonts w:cs="Times New Roman" w:eastAsia="Times New Roman" w:hAnsi="Century Gothic" w:ascii="Century Gothic"/>
                <w:lang w:eastAsia="hr-HR"/>
              </w:rPr>
            </w:pPr>
            <w:r w:rsidRPr="00731D9C">
              <w:rPr>
                <w:rFonts w:cs="Times New Roman" w:eastAsia="Times New Roman" w:hAnsi="Century Gothic" w:ascii="Century Gothic"/>
                <w:lang w:eastAsia="hr-HR"/>
              </w:rPr>
              <w:t>- NIB: 187930</w:t>
            </w:r>
          </w:p>
          <w:p w:rsidRDefault="00731D9C" w:rsidP="00731D9C" w:rsidR="00731D9C" w:rsidRPr="00731D9C">
            <w:pPr>
              <w:spacing w:lineRule="auto" w:line="288" w:after="0"/>
              <w:jc w:val="both"/>
              <w:rPr>
                <w:rFonts w:cs="Times New Roman" w:eastAsia="Times New Roman" w:hAnsi="Century Gothic" w:ascii="Century Gothic"/>
                <w:lang w:eastAsia="hr-HR"/>
              </w:rPr>
            </w:pPr>
            <w:r w:rsidRPr="00731D9C">
              <w:rPr>
                <w:rFonts w:cs="Times New Roman" w:eastAsia="Times New Roman" w:hAnsi="Century Gothic" w:ascii="Century Gothic"/>
                <w:lang w:eastAsia="hr-HR"/>
              </w:rPr>
              <w:t>- oznaka: 2181 ZD</w:t>
            </w:r>
          </w:p>
          <w:p w:rsidRDefault="00731D9C" w:rsidP="00731D9C" w:rsidR="00731D9C" w:rsidRPr="00731D9C">
            <w:pPr>
              <w:spacing w:lineRule="auto" w:line="288" w:after="0"/>
              <w:jc w:val="both"/>
              <w:rPr>
                <w:rFonts w:cs="Times New Roman" w:eastAsia="Times New Roman" w:hAnsi="Century Gothic" w:ascii="Century Gothic"/>
                <w:lang w:eastAsia="hr-HR"/>
              </w:rPr>
            </w:pPr>
            <w:r w:rsidRPr="00731D9C">
              <w:rPr>
                <w:rFonts w:cs="Times New Roman" w:eastAsia="Times New Roman" w:hAnsi="Century Gothic" w:ascii="Century Gothic"/>
                <w:lang w:eastAsia="hr-HR"/>
              </w:rPr>
              <w:t>- broj trupa: PL-GALTA054A707</w:t>
            </w:r>
          </w:p>
          <w:p w:rsidRDefault="00731D9C" w:rsidP="00731D9C" w:rsidR="00731D9C" w:rsidRPr="00731D9C">
            <w:pPr>
              <w:spacing w:lineRule="auto" w:line="288" w:after="0"/>
              <w:jc w:val="both"/>
              <w:rPr>
                <w:rFonts w:cs="Times New Roman" w:eastAsia="Times New Roman" w:hAnsi="Century Gothic" w:ascii="Century Gothic"/>
                <w:lang w:eastAsia="hr-HR"/>
              </w:rPr>
            </w:pPr>
            <w:r w:rsidRPr="00731D9C">
              <w:rPr>
                <w:rFonts w:cs="Times New Roman" w:eastAsia="Times New Roman" w:hAnsi="Century Gothic" w:ascii="Century Gothic"/>
                <w:lang w:eastAsia="hr-HR"/>
              </w:rPr>
              <w:t>- brodogradilište: Poljska</w:t>
            </w:r>
          </w:p>
          <w:p w:rsidRDefault="00731D9C" w:rsidP="00731D9C" w:rsidR="00731D9C" w:rsidRPr="00731D9C">
            <w:pPr>
              <w:spacing w:lineRule="auto" w:line="288" w:after="0"/>
              <w:jc w:val="both"/>
              <w:rPr>
                <w:rFonts w:cs="Times New Roman" w:eastAsia="Times New Roman" w:hAnsi="Century Gothic" w:ascii="Century Gothic"/>
                <w:lang w:eastAsia="hr-HR"/>
              </w:rPr>
            </w:pPr>
            <w:r w:rsidRPr="00731D9C">
              <w:rPr>
                <w:rFonts w:cs="Times New Roman" w:eastAsia="Times New Roman" w:hAnsi="Century Gothic" w:ascii="Century Gothic"/>
                <w:lang w:eastAsia="hr-HR"/>
              </w:rPr>
              <w:t>- godina izgradnje: 2007</w:t>
            </w:r>
          </w:p>
          <w:p w:rsidRDefault="00731D9C" w:rsidP="00731D9C" w:rsidR="00731D9C" w:rsidRPr="00731D9C">
            <w:pPr>
              <w:spacing w:lineRule="auto" w:line="288" w:after="0"/>
              <w:jc w:val="both"/>
              <w:rPr>
                <w:rFonts w:cs="Times New Roman" w:eastAsia="Times New Roman" w:hAnsi="Century Gothic" w:ascii="Century Gothic"/>
                <w:lang w:eastAsia="hr-HR"/>
              </w:rPr>
            </w:pPr>
            <w:r w:rsidRPr="00731D9C">
              <w:rPr>
                <w:rFonts w:cs="Times New Roman" w:eastAsia="Times New Roman" w:hAnsi="Century Gothic" w:ascii="Century Gothic"/>
                <w:lang w:eastAsia="hr-HR"/>
              </w:rPr>
              <w:t>- najveći broj putnika: 7</w:t>
            </w:r>
          </w:p>
          <w:p w:rsidRDefault="00731D9C" w:rsidP="00731D9C" w:rsidR="00731D9C" w:rsidRPr="00731D9C">
            <w:pPr>
              <w:spacing w:lineRule="auto" w:line="288" w:after="0"/>
              <w:jc w:val="both"/>
              <w:rPr>
                <w:rFonts w:cs="Times New Roman" w:eastAsia="Times New Roman" w:hAnsi="Century Gothic" w:ascii="Century Gothic"/>
                <w:lang w:eastAsia="hr-HR"/>
              </w:rPr>
            </w:pPr>
            <w:r w:rsidRPr="00731D9C">
              <w:rPr>
                <w:rFonts w:cs="Times New Roman" w:eastAsia="Times New Roman" w:hAnsi="Century Gothic" w:ascii="Century Gothic"/>
                <w:lang w:eastAsia="hr-HR"/>
              </w:rPr>
              <w:t>- nabavna vrijednost: 184.460 EUR</w:t>
            </w:r>
          </w:p>
          <w:p w:rsidRDefault="00731D9C" w:rsidP="00731D9C" w:rsidR="00731D9C" w:rsidRPr="00731D9C">
            <w:pPr>
              <w:spacing w:lineRule="auto" w:line="288" w:after="0"/>
              <w:jc w:val="both"/>
              <w:rPr>
                <w:rFonts w:cs="Times New Roman" w:eastAsia="Times New Roman" w:hAnsi="Century Gothic" w:ascii="Century Gothic"/>
                <w:lang w:eastAsia="hr-HR"/>
              </w:rPr>
            </w:pPr>
            <w:r w:rsidRPr="00731D9C">
              <w:rPr>
                <w:rFonts w:cs="Times New Roman" w:eastAsia="Times New Roman" w:hAnsi="Century Gothic" w:ascii="Century Gothic"/>
                <w:lang w:eastAsia="hr-HR"/>
              </w:rPr>
              <w:t xml:space="preserve">- materijal gradnje: </w:t>
            </w:r>
            <w:proofErr w:type="spellStart"/>
            <w:r w:rsidRPr="00731D9C">
              <w:rPr>
                <w:rFonts w:cs="Times New Roman" w:eastAsia="Times New Roman" w:hAnsi="Century Gothic" w:ascii="Century Gothic"/>
                <w:lang w:eastAsia="hr-HR"/>
              </w:rPr>
              <w:t>Stakloplastika</w:t>
            </w:r>
            <w:proofErr w:type="spellEnd"/>
          </w:p>
          <w:p w:rsidRDefault="00731D9C" w:rsidP="00731D9C" w:rsidR="00731D9C" w:rsidRPr="00731D9C">
            <w:pPr>
              <w:spacing w:lineRule="auto" w:line="288" w:after="0"/>
              <w:jc w:val="both"/>
              <w:rPr>
                <w:rFonts w:cs="Times New Roman" w:eastAsia="Times New Roman" w:hAnsi="Century Gothic" w:ascii="Century Gothic"/>
                <w:lang w:eastAsia="hr-HR"/>
              </w:rPr>
            </w:pPr>
            <w:r w:rsidRPr="00731D9C">
              <w:rPr>
                <w:rFonts w:cs="Times New Roman" w:eastAsia="Times New Roman" w:hAnsi="Century Gothic" w:ascii="Century Gothic"/>
                <w:lang w:eastAsia="hr-HR"/>
              </w:rPr>
              <w:t>- tip objekta: brodica</w:t>
            </w:r>
          </w:p>
          <w:p w:rsidRDefault="00731D9C" w:rsidP="00731D9C" w:rsidR="00731D9C" w:rsidRPr="00731D9C">
            <w:pPr>
              <w:spacing w:lineRule="auto" w:line="288" w:after="0"/>
              <w:jc w:val="both"/>
              <w:rPr>
                <w:rFonts w:cs="Times New Roman" w:eastAsia="Times New Roman" w:hAnsi="Century Gothic" w:ascii="Century Gothic"/>
                <w:lang w:eastAsia="hr-HR"/>
              </w:rPr>
            </w:pPr>
            <w:r w:rsidRPr="00731D9C">
              <w:rPr>
                <w:rFonts w:cs="Times New Roman" w:eastAsia="Times New Roman" w:hAnsi="Century Gothic" w:ascii="Century Gothic"/>
                <w:lang w:eastAsia="hr-HR"/>
              </w:rPr>
              <w:t>- model: GALEON390FLY</w:t>
            </w:r>
          </w:p>
          <w:p w:rsidRDefault="00731D9C" w:rsidP="00731D9C" w:rsidR="00731D9C" w:rsidRPr="00731D9C">
            <w:pPr>
              <w:spacing w:lineRule="auto" w:line="288" w:after="0"/>
              <w:jc w:val="both"/>
              <w:rPr>
                <w:rFonts w:cs="Times New Roman" w:eastAsia="Times New Roman" w:hAnsi="Century Gothic" w:ascii="Century Gothic"/>
                <w:lang w:eastAsia="hr-HR"/>
              </w:rPr>
            </w:pPr>
            <w:r w:rsidRPr="00731D9C">
              <w:rPr>
                <w:rFonts w:cs="Times New Roman" w:eastAsia="Times New Roman" w:hAnsi="Century Gothic" w:ascii="Century Gothic"/>
                <w:lang w:eastAsia="hr-HR"/>
              </w:rPr>
              <w:lastRenderedPageBreak/>
              <w:t>- ukupna snaga motora: 455,80</w:t>
            </w:r>
          </w:p>
          <w:p w:rsidRDefault="00731D9C" w:rsidP="00731D9C" w:rsidR="00731D9C" w:rsidRPr="00731D9C">
            <w:pPr>
              <w:spacing w:lineRule="auto" w:line="288" w:after="0"/>
              <w:jc w:val="both"/>
              <w:rPr>
                <w:rFonts w:cs="Times New Roman" w:eastAsia="Times New Roman" w:hAnsi="Century Gothic" w:ascii="Century Gothic"/>
                <w:lang w:eastAsia="hr-HR"/>
              </w:rPr>
            </w:pPr>
            <w:r w:rsidRPr="00731D9C">
              <w:rPr>
                <w:rFonts w:cs="Times New Roman" w:eastAsia="Times New Roman" w:hAnsi="Century Gothic" w:ascii="Century Gothic"/>
                <w:lang w:eastAsia="hr-HR"/>
              </w:rPr>
              <w:t>- duljina trupa: 11,70</w:t>
            </w:r>
          </w:p>
          <w:p w:rsidRDefault="00731D9C" w:rsidP="00731D9C" w:rsidR="00731D9C" w:rsidRPr="00731D9C">
            <w:pPr>
              <w:spacing w:lineRule="auto" w:line="288" w:after="0"/>
              <w:jc w:val="both"/>
              <w:rPr>
                <w:rFonts w:cs="Times New Roman" w:eastAsia="Times New Roman" w:hAnsi="Century Gothic" w:ascii="Century Gothic"/>
                <w:lang w:eastAsia="hr-HR"/>
              </w:rPr>
            </w:pPr>
            <w:r w:rsidRPr="00731D9C">
              <w:rPr>
                <w:rFonts w:cs="Times New Roman" w:eastAsia="Times New Roman" w:hAnsi="Century Gothic" w:ascii="Century Gothic"/>
                <w:lang w:eastAsia="hr-HR"/>
              </w:rPr>
              <w:t>- širina: 3,66</w:t>
            </w:r>
          </w:p>
        </w:tc>
        <w:tc>
          <w:tcPr>
            <w:tcW w:type="dxa" w:w="4819"/>
            <w:shd w:fill="auto" w:color="auto" w:val="clear"/>
          </w:tcPr>
          <w:p w:rsidRDefault="00731D9C" w:rsidP="00731D9C" w:rsidR="00731D9C" w:rsidRPr="00731D9C">
            <w:pPr>
              <w:spacing w:lineRule="auto" w:line="288" w:after="0"/>
              <w:jc w:val="both"/>
              <w:rPr>
                <w:rFonts w:cs="Times New Roman" w:eastAsia="Times New Roman" w:hAnsi="Century Gothic" w:ascii="Century Gothic"/>
                <w:lang w:eastAsia="hr-HR"/>
              </w:rPr>
            </w:pPr>
            <w:r w:rsidRPr="00731D9C">
              <w:rPr>
                <w:rFonts w:cs="Times New Roman" w:eastAsia="Times New Roman" w:hAnsi="Century Gothic" w:ascii="Century Gothic"/>
                <w:lang w:eastAsia="hr-HR"/>
              </w:rPr>
              <w:lastRenderedPageBreak/>
              <w:t>Red prvenstva:</w:t>
            </w:r>
          </w:p>
          <w:p w:rsidRDefault="00731D9C" w:rsidP="00731D9C" w:rsidR="00731D9C" w:rsidRPr="00731D9C">
            <w:pPr>
              <w:numPr>
                <w:ilvl w:val="0"/>
                <w:numId w:val="3"/>
              </w:numPr>
              <w:spacing w:lineRule="auto" w:line="288" w:after="0"/>
              <w:jc w:val="both"/>
              <w:rPr>
                <w:rFonts w:cs="Times New Roman" w:eastAsia="Times New Roman" w:hAnsi="Century Gothic" w:ascii="Century Gothic"/>
                <w:lang w:eastAsia="hr-HR"/>
              </w:rPr>
            </w:pPr>
            <w:r w:rsidRPr="00731D9C">
              <w:rPr>
                <w:rFonts w:cs="Times New Roman" w:eastAsia="Times New Roman" w:hAnsi="Century Gothic" w:ascii="Century Gothic"/>
                <w:lang w:eastAsia="hr-HR"/>
              </w:rPr>
              <w:t xml:space="preserve">Hypo </w:t>
            </w:r>
            <w:proofErr w:type="spellStart"/>
            <w:r w:rsidRPr="00731D9C">
              <w:rPr>
                <w:rFonts w:cs="Times New Roman" w:eastAsia="Times New Roman" w:hAnsi="Century Gothic" w:ascii="Century Gothic"/>
                <w:lang w:eastAsia="hr-HR"/>
              </w:rPr>
              <w:t>Leasing</w:t>
            </w:r>
            <w:proofErr w:type="spellEnd"/>
            <w:r w:rsidRPr="00731D9C">
              <w:rPr>
                <w:rFonts w:cs="Times New Roman" w:eastAsia="Times New Roman" w:hAnsi="Century Gothic" w:ascii="Century Gothic"/>
                <w:lang w:eastAsia="hr-HR"/>
              </w:rPr>
              <w:t xml:space="preserve"> d.o.o., OIB: 46272505048 za iznos od 215.610,00 EUR,</w:t>
            </w:r>
          </w:p>
          <w:p w:rsidRDefault="00731D9C" w:rsidP="00731D9C" w:rsidR="00731D9C" w:rsidRPr="00731D9C">
            <w:pPr>
              <w:numPr>
                <w:ilvl w:val="0"/>
                <w:numId w:val="3"/>
              </w:numPr>
              <w:spacing w:lineRule="auto" w:line="288" w:after="0"/>
              <w:jc w:val="both"/>
              <w:rPr>
                <w:rFonts w:cs="Times New Roman" w:eastAsia="Times New Roman" w:hAnsi="Century Gothic" w:ascii="Century Gothic"/>
                <w:b/>
                <w:lang w:eastAsia="hr-HR"/>
              </w:rPr>
            </w:pPr>
            <w:r w:rsidRPr="00731D9C">
              <w:rPr>
                <w:rFonts w:cs="Times New Roman" w:eastAsia="Times New Roman" w:hAnsi="Century Gothic" w:ascii="Century Gothic"/>
                <w:lang w:eastAsia="hr-HR"/>
              </w:rPr>
              <w:t>MARINA DALMACIJA d.o.o., OIB: 47462413099 za iznos od 8.280,00 kn, 8.950,00 EUR i 20.570,16 EUR</w:t>
            </w:r>
          </w:p>
          <w:p w:rsidRDefault="00731D9C" w:rsidP="00731D9C" w:rsidR="00731D9C" w:rsidRPr="00731D9C">
            <w:pPr>
              <w:spacing w:lineRule="auto" w:line="288" w:after="0"/>
              <w:jc w:val="both"/>
              <w:rPr>
                <w:rFonts w:cs="Times New Roman" w:eastAsia="Times New Roman" w:hAnsi="Century Gothic" w:ascii="Century Gothic"/>
                <w:lang w:eastAsia="hr-HR"/>
              </w:rPr>
            </w:pPr>
          </w:p>
        </w:tc>
      </w:tr>
    </w:tbl>
    <w:p w:rsidRDefault="00731D9C" w:rsidP="00731D9C" w:rsidR="00731D9C" w:rsidRPr="00731D9C">
      <w:pPr>
        <w:spacing w:lineRule="auto" w:line="240" w:after="0"/>
        <w:jc w:val="center"/>
        <w:rPr>
          <w:rFonts w:cs="Times New Roman" w:eastAsia="Times New Roman" w:hAnsi="Century Gothic" w:ascii="Century Gothic"/>
          <w:b/>
          <w:sz w:val="26"/>
          <w:szCs w:val="26"/>
          <w:lang w:eastAsia="hr-HR"/>
        </w:rPr>
      </w:pPr>
    </w:p>
    <w:p w:rsidRDefault="00731D9C" w:rsidP="00731D9C" w:rsidR="00731D9C" w:rsidRPr="00731D9C">
      <w:pPr>
        <w:spacing w:lineRule="auto" w:line="240" w:after="0"/>
        <w:jc w:val="center"/>
        <w:rPr>
          <w:rFonts w:cs="Times New Roman" w:eastAsia="Times New Roman" w:hAnsi="Century Gothic" w:ascii="Century Gothic"/>
          <w:b/>
          <w:sz w:val="26"/>
          <w:szCs w:val="26"/>
          <w:lang w:eastAsia="hr-HR"/>
        </w:rPr>
      </w:pPr>
    </w:p>
    <w:p w:rsidRDefault="00731D9C" w:rsidP="00731D9C" w:rsidR="00731D9C" w:rsidRPr="00731D9C">
      <w:pPr>
        <w:spacing w:lineRule="auto" w:line="240" w:after="0"/>
        <w:jc w:val="right"/>
        <w:rPr>
          <w:rFonts w:cs="Times New Roman" w:eastAsia="Times New Roman" w:hAnsi="Century Gothic" w:ascii="Century Gothic"/>
          <w:lang w:eastAsia="hr-HR"/>
        </w:rPr>
      </w:pPr>
    </w:p>
    <w:p w:rsidRDefault="00731D9C" w:rsidP="00731D9C" w:rsidR="00731D9C" w:rsidRPr="00731D9C">
      <w:pPr>
        <w:spacing w:lineRule="auto" w:line="240" w:after="0"/>
        <w:rPr>
          <w:rFonts w:cs="Times New Roman" w:eastAsia="Times New Roman" w:hAnsi="Century Gothic" w:ascii="Century Gothic"/>
          <w:lang w:eastAsia="hr-HR"/>
        </w:rPr>
      </w:pPr>
      <w:r w:rsidRPr="00731D9C">
        <w:rPr>
          <w:rFonts w:cs="Times New Roman" w:eastAsia="Times New Roman" w:hAnsi="Century Gothic" w:ascii="Century Gothic"/>
          <w:lang w:eastAsia="hr-HR"/>
        </w:rPr>
        <w:tab/>
      </w:r>
      <w:r w:rsidRPr="00731D9C">
        <w:rPr>
          <w:rFonts w:cs="Times New Roman" w:eastAsia="Times New Roman" w:hAnsi="Century Gothic" w:ascii="Century Gothic"/>
          <w:lang w:eastAsia="hr-HR"/>
        </w:rPr>
        <w:tab/>
      </w:r>
      <w:r w:rsidRPr="00731D9C">
        <w:rPr>
          <w:rFonts w:cs="Times New Roman" w:eastAsia="Times New Roman" w:hAnsi="Century Gothic" w:ascii="Century Gothic"/>
          <w:lang w:eastAsia="hr-HR"/>
        </w:rPr>
        <w:tab/>
      </w:r>
      <w:r w:rsidRPr="00731D9C">
        <w:rPr>
          <w:rFonts w:cs="Times New Roman" w:eastAsia="Times New Roman" w:hAnsi="Century Gothic" w:ascii="Century Gothic"/>
          <w:lang w:eastAsia="hr-HR"/>
        </w:rPr>
        <w:tab/>
      </w:r>
      <w:r w:rsidRPr="00731D9C">
        <w:rPr>
          <w:rFonts w:cs="Times New Roman" w:eastAsia="Times New Roman" w:hAnsi="Century Gothic" w:ascii="Century Gothic"/>
          <w:lang w:eastAsia="hr-HR"/>
        </w:rPr>
        <w:tab/>
      </w:r>
      <w:r w:rsidRPr="00731D9C">
        <w:rPr>
          <w:rFonts w:cs="Times New Roman" w:eastAsia="Times New Roman" w:hAnsi="Century Gothic" w:ascii="Century Gothic"/>
          <w:lang w:eastAsia="hr-HR"/>
        </w:rPr>
        <w:tab/>
      </w:r>
      <w:r w:rsidRPr="00731D9C">
        <w:rPr>
          <w:rFonts w:cs="Times New Roman" w:eastAsia="Times New Roman" w:hAnsi="Century Gothic" w:ascii="Century Gothic"/>
          <w:lang w:eastAsia="hr-HR"/>
        </w:rPr>
        <w:tab/>
      </w:r>
      <w:r w:rsidRPr="00731D9C">
        <w:rPr>
          <w:rFonts w:cs="Times New Roman" w:eastAsia="Times New Roman" w:hAnsi="Century Gothic" w:ascii="Century Gothic"/>
          <w:lang w:eastAsia="hr-HR"/>
        </w:rPr>
        <w:tab/>
      </w:r>
      <w:r w:rsidRPr="00731D9C">
        <w:rPr>
          <w:rFonts w:cs="Times New Roman" w:eastAsia="Times New Roman" w:hAnsi="Century Gothic" w:ascii="Century Gothic"/>
          <w:lang w:eastAsia="hr-HR"/>
        </w:rPr>
        <w:tab/>
      </w:r>
      <w:r w:rsidRPr="00731D9C">
        <w:rPr>
          <w:rFonts w:cs="Times New Roman" w:eastAsia="Times New Roman" w:hAnsi="Century Gothic" w:ascii="Century Gothic"/>
          <w:lang w:eastAsia="hr-HR"/>
        </w:rPr>
        <w:tab/>
      </w:r>
      <w:r w:rsidRPr="00731D9C">
        <w:rPr>
          <w:rFonts w:cs="Times New Roman" w:eastAsia="Times New Roman" w:hAnsi="Century Gothic" w:ascii="Century Gothic"/>
          <w:lang w:eastAsia="hr-HR"/>
        </w:rPr>
        <w:tab/>
      </w:r>
      <w:r w:rsidRPr="00731D9C">
        <w:rPr>
          <w:rFonts w:cs="Times New Roman" w:eastAsia="Times New Roman" w:hAnsi="Century Gothic" w:ascii="Century Gothic"/>
          <w:lang w:eastAsia="hr-HR"/>
        </w:rPr>
        <w:tab/>
      </w:r>
    </w:p>
    <w:p w:rsidRDefault="00731D9C" w:rsidP="00731D9C" w:rsidR="00731D9C">
      <w:pPr>
        <w:spacing w:lineRule="auto" w:line="288"/>
        <w:jc w:val="center"/>
        <w:rPr>
          <w:rFonts w:hAnsi="Century Gothic" w:ascii="Century Gothic"/>
          <w:b/>
        </w:rPr>
      </w:pPr>
    </w:p>
    <w:p w:rsidRDefault="00731D9C" w:rsidP="00731D9C" w:rsidR="00731D9C">
      <w:pPr>
        <w:spacing w:lineRule="auto" w:line="288"/>
        <w:jc w:val="center"/>
        <w:rPr>
          <w:rFonts w:hAnsi="Century Gothic" w:ascii="Century Gothic"/>
          <w:b/>
        </w:rPr>
      </w:pPr>
      <w:r>
        <w:rPr>
          <w:rFonts w:hAnsi="Century Gothic" w:ascii="Century Gothic"/>
          <w:b/>
        </w:rPr>
        <w:t>PREGLED IMOVINE I OBVEZA ( čl. 223. SZ )</w:t>
      </w:r>
    </w:p>
    <w:p w:rsidRDefault="00731D9C" w:rsidP="00731D9C" w:rsidR="00731D9C">
      <w:pPr>
        <w:rPr>
          <w:rFonts w:hAnsi="Century Gothic" w:ascii="Century Gothic"/>
          <w:b/>
          <w:sz w:val="32"/>
          <w:szCs w:val="32"/>
        </w:rPr>
      </w:pPr>
    </w:p>
    <w:p w:rsidRDefault="00731D9C" w:rsidP="00731D9C" w:rsidR="00731D9C">
      <w:pPr>
        <w:rPr>
          <w:rFonts w:hAnsi="Century Gothic" w:ascii="Century Gothic"/>
          <w:b/>
          <w:sz w:val="26"/>
          <w:szCs w:val="26"/>
        </w:rPr>
      </w:pPr>
      <w:r>
        <w:rPr>
          <w:rFonts w:hAnsi="Century Gothic" w:ascii="Century Gothic"/>
          <w:b/>
          <w:sz w:val="26"/>
          <w:szCs w:val="26"/>
        </w:rPr>
        <w:t>Imovina</w:t>
      </w:r>
    </w:p>
    <w:tbl>
      <w:tblPr>
        <w:tblW w:type="dxa" w:w="9165"/>
        <w:jc w:val="center"/>
        <w:tblInd w:type="dxa" w:w="-434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Layout w:type="fixed"/>
        <w:tblLook w:val="01E0" w:noVBand="0" w:noHBand="0" w:lastColumn="1" w:firstColumn="1" w:lastRow="1" w:firstRow="1"/>
      </w:tblPr>
      <w:tblGrid>
        <w:gridCol w:w="9165"/>
      </w:tblGrid>
      <w:tr w:rsidTr="00731D9C" w:rsidR="00731D9C">
        <w:trPr>
          <w:trHeight w:val="554"/>
          <w:jc w:val="center"/>
        </w:trPr>
        <w:tc>
          <w:tcPr>
            <w:tcW w:type="dxa" w:w="9159"/>
            <w:tcBorders>
              <w:top w:space="0" w:sz="6" w:color="000000" w:val="double"/>
              <w:left w:space="0" w:sz="6" w:color="000000" w:val="double"/>
              <w:bottom w:space="0" w:sz="6" w:color="000000" w:val="single"/>
              <w:right w:space="0" w:sz="6" w:color="000000" w:val="double"/>
            </w:tcBorders>
            <w:shd w:fill="E6E6E6" w:color="auto" w:val="clear"/>
            <w:hideMark/>
          </w:tcPr>
          <w:p w:rsidRDefault="00731D9C" w:rsidR="00731D9C">
            <w:pPr>
              <w:jc w:val="center"/>
              <w:rPr>
                <w:rFonts w:hAnsi="Century Gothic" w:ascii="Century Gothic"/>
                <w:b/>
                <w:caps/>
              </w:rPr>
            </w:pPr>
            <w:r>
              <w:rPr>
                <w:rFonts w:hAnsi="Century Gothic" w:ascii="Century Gothic"/>
                <w:b/>
                <w:caps/>
              </w:rPr>
              <w:t>O</w:t>
            </w:r>
            <w:r>
              <w:rPr>
                <w:rFonts w:hAnsi="Century Gothic" w:ascii="Century Gothic"/>
                <w:b/>
              </w:rPr>
              <w:t>pis imovine</w:t>
            </w:r>
          </w:p>
        </w:tc>
      </w:tr>
      <w:tr w:rsidTr="00731D9C" w:rsidR="00731D9C">
        <w:trPr>
          <w:trHeight w:val="454"/>
          <w:jc w:val="center"/>
        </w:trPr>
        <w:tc>
          <w:tcPr>
            <w:tcW w:type="dxa" w:w="9159"/>
            <w:tcBorders>
              <w:top w:space="0" w:sz="6" w:color="000000" w:val="single"/>
              <w:left w:space="0" w:sz="6" w:color="000000" w:val="double"/>
              <w:bottom w:space="0" w:sz="6" w:color="000000" w:val="double"/>
              <w:right w:space="0" w:sz="6" w:color="000000" w:val="double"/>
            </w:tcBorders>
            <w:hideMark/>
          </w:tcPr>
          <w:p w:rsidRDefault="00731D9C" w:rsidR="00731D9C">
            <w:pPr>
              <w:spacing w:lineRule="auto" w:line="288"/>
              <w:jc w:val="both"/>
              <w:rPr>
                <w:rFonts w:hAnsi="Century Gothic" w:ascii="Century Gothic"/>
                <w:b/>
              </w:rPr>
            </w:pPr>
            <w:r>
              <w:rPr>
                <w:rFonts w:hAnsi="Century Gothic" w:ascii="Century Gothic"/>
                <w:b/>
              </w:rPr>
              <w:t>Brodica, udjel vlasništva 1/</w:t>
            </w:r>
            <w:proofErr w:type="spellStart"/>
            <w:r>
              <w:rPr>
                <w:rFonts w:hAnsi="Century Gothic" w:ascii="Century Gothic"/>
                <w:b/>
              </w:rPr>
              <w:t>1</w:t>
            </w:r>
            <w:proofErr w:type="spellEnd"/>
            <w:r>
              <w:rPr>
                <w:rFonts w:hAnsi="Century Gothic" w:ascii="Century Gothic"/>
                <w:b/>
              </w:rPr>
              <w:t xml:space="preserve">, uložak broj: 2181:  </w:t>
            </w:r>
          </w:p>
          <w:p w:rsidRDefault="00731D9C" w:rsidR="00731D9C">
            <w:pPr>
              <w:spacing w:lineRule="auto" w:line="288"/>
              <w:jc w:val="both"/>
              <w:rPr>
                <w:rFonts w:hAnsi="Century Gothic" w:ascii="Century Gothic"/>
              </w:rPr>
            </w:pPr>
            <w:r>
              <w:rPr>
                <w:rFonts w:hAnsi="Century Gothic" w:ascii="Century Gothic"/>
              </w:rPr>
              <w:t>- NIB: 187930</w:t>
            </w:r>
          </w:p>
          <w:p w:rsidRDefault="00731D9C" w:rsidR="00731D9C">
            <w:pPr>
              <w:spacing w:lineRule="auto" w:line="288"/>
              <w:jc w:val="both"/>
              <w:rPr>
                <w:rFonts w:hAnsi="Century Gothic" w:ascii="Century Gothic"/>
              </w:rPr>
            </w:pPr>
            <w:r>
              <w:rPr>
                <w:rFonts w:hAnsi="Century Gothic" w:ascii="Century Gothic"/>
              </w:rPr>
              <w:t>- oznaka: 2181 ZD</w:t>
            </w:r>
          </w:p>
          <w:p w:rsidRDefault="00731D9C" w:rsidR="00731D9C">
            <w:pPr>
              <w:spacing w:lineRule="auto" w:line="288"/>
              <w:jc w:val="both"/>
              <w:rPr>
                <w:rFonts w:hAnsi="Century Gothic" w:ascii="Century Gothic"/>
              </w:rPr>
            </w:pPr>
            <w:r>
              <w:rPr>
                <w:rFonts w:hAnsi="Century Gothic" w:ascii="Century Gothic"/>
              </w:rPr>
              <w:t>- broj trupa: PL-GALTA054A707</w:t>
            </w:r>
          </w:p>
          <w:p w:rsidRDefault="00731D9C" w:rsidR="00731D9C">
            <w:pPr>
              <w:spacing w:lineRule="auto" w:line="288"/>
              <w:jc w:val="both"/>
              <w:rPr>
                <w:rFonts w:hAnsi="Century Gothic" w:ascii="Century Gothic"/>
              </w:rPr>
            </w:pPr>
            <w:r>
              <w:rPr>
                <w:rFonts w:hAnsi="Century Gothic" w:ascii="Century Gothic"/>
              </w:rPr>
              <w:t>- brodogradilište: Poljska</w:t>
            </w:r>
          </w:p>
          <w:p w:rsidRDefault="00731D9C" w:rsidR="00731D9C">
            <w:pPr>
              <w:spacing w:lineRule="auto" w:line="288"/>
              <w:jc w:val="both"/>
              <w:rPr>
                <w:rFonts w:hAnsi="Century Gothic" w:ascii="Century Gothic"/>
              </w:rPr>
            </w:pPr>
            <w:r>
              <w:rPr>
                <w:rFonts w:hAnsi="Century Gothic" w:ascii="Century Gothic"/>
              </w:rPr>
              <w:t>- godina izgradnje: 2007</w:t>
            </w:r>
          </w:p>
          <w:p w:rsidRDefault="00731D9C" w:rsidR="00731D9C">
            <w:pPr>
              <w:spacing w:lineRule="auto" w:line="288"/>
              <w:jc w:val="both"/>
              <w:rPr>
                <w:rFonts w:hAnsi="Century Gothic" w:ascii="Century Gothic"/>
              </w:rPr>
            </w:pPr>
            <w:r>
              <w:rPr>
                <w:rFonts w:hAnsi="Century Gothic" w:ascii="Century Gothic"/>
              </w:rPr>
              <w:t>- najveći broj putnika: 7</w:t>
            </w:r>
          </w:p>
          <w:p w:rsidRDefault="00731D9C" w:rsidR="00731D9C">
            <w:pPr>
              <w:spacing w:lineRule="auto" w:line="288"/>
              <w:jc w:val="both"/>
              <w:rPr>
                <w:rFonts w:hAnsi="Century Gothic" w:ascii="Century Gothic"/>
              </w:rPr>
            </w:pPr>
            <w:r>
              <w:rPr>
                <w:rFonts w:hAnsi="Century Gothic" w:ascii="Century Gothic"/>
              </w:rPr>
              <w:t>- nabavna vrijednost: 184.460 EUR</w:t>
            </w:r>
          </w:p>
          <w:p w:rsidRDefault="00731D9C" w:rsidR="00731D9C">
            <w:pPr>
              <w:spacing w:lineRule="auto" w:line="288"/>
              <w:jc w:val="both"/>
              <w:rPr>
                <w:rFonts w:hAnsi="Century Gothic" w:ascii="Century Gothic"/>
              </w:rPr>
            </w:pPr>
            <w:r>
              <w:rPr>
                <w:rFonts w:hAnsi="Century Gothic" w:ascii="Century Gothic"/>
              </w:rPr>
              <w:lastRenderedPageBreak/>
              <w:t xml:space="preserve">- materijal gradnje: </w:t>
            </w:r>
            <w:proofErr w:type="spellStart"/>
            <w:r>
              <w:rPr>
                <w:rFonts w:hAnsi="Century Gothic" w:ascii="Century Gothic"/>
              </w:rPr>
              <w:t>Stakloplastika</w:t>
            </w:r>
            <w:proofErr w:type="spellEnd"/>
          </w:p>
          <w:p w:rsidRDefault="00731D9C" w:rsidR="00731D9C">
            <w:pPr>
              <w:spacing w:lineRule="auto" w:line="288"/>
              <w:jc w:val="both"/>
              <w:rPr>
                <w:rFonts w:hAnsi="Century Gothic" w:ascii="Century Gothic"/>
              </w:rPr>
            </w:pPr>
            <w:r>
              <w:rPr>
                <w:rFonts w:hAnsi="Century Gothic" w:ascii="Century Gothic"/>
              </w:rPr>
              <w:t>- tip objekta: brodica</w:t>
            </w:r>
          </w:p>
          <w:p w:rsidRDefault="00731D9C" w:rsidR="00731D9C">
            <w:pPr>
              <w:spacing w:lineRule="auto" w:line="288"/>
              <w:jc w:val="both"/>
              <w:rPr>
                <w:rFonts w:hAnsi="Century Gothic" w:ascii="Century Gothic"/>
              </w:rPr>
            </w:pPr>
            <w:r>
              <w:rPr>
                <w:rFonts w:hAnsi="Century Gothic" w:ascii="Century Gothic"/>
              </w:rPr>
              <w:t>- model: GALEON390FLY</w:t>
            </w:r>
          </w:p>
          <w:p w:rsidRDefault="00731D9C" w:rsidR="00731D9C">
            <w:pPr>
              <w:spacing w:lineRule="auto" w:line="288"/>
              <w:jc w:val="both"/>
              <w:rPr>
                <w:rFonts w:hAnsi="Century Gothic" w:ascii="Century Gothic"/>
              </w:rPr>
            </w:pPr>
            <w:r>
              <w:rPr>
                <w:rFonts w:hAnsi="Century Gothic" w:ascii="Century Gothic"/>
              </w:rPr>
              <w:t>- ukupna snaga motora: 455,80</w:t>
            </w:r>
          </w:p>
          <w:p w:rsidRDefault="00731D9C" w:rsidR="00731D9C">
            <w:pPr>
              <w:spacing w:lineRule="auto" w:line="288"/>
              <w:jc w:val="both"/>
              <w:rPr>
                <w:rFonts w:hAnsi="Century Gothic" w:ascii="Century Gothic"/>
              </w:rPr>
            </w:pPr>
            <w:r>
              <w:rPr>
                <w:rFonts w:hAnsi="Century Gothic" w:ascii="Century Gothic"/>
              </w:rPr>
              <w:t>- duljina trupa: 11,70</w:t>
            </w:r>
          </w:p>
          <w:p w:rsidRDefault="00731D9C" w:rsidR="00731D9C">
            <w:pPr>
              <w:spacing w:lineRule="auto" w:line="288"/>
              <w:jc w:val="both"/>
              <w:rPr>
                <w:rFonts w:hAnsi="Century Gothic" w:ascii="Century Gothic"/>
              </w:rPr>
            </w:pPr>
            <w:r>
              <w:rPr>
                <w:rFonts w:hAnsi="Century Gothic" w:ascii="Century Gothic"/>
              </w:rPr>
              <w:t>- širina: 3,66</w:t>
            </w:r>
          </w:p>
        </w:tc>
      </w:tr>
    </w:tbl>
    <w:p w:rsidRDefault="00731D9C" w:rsidP="00731D9C" w:rsidR="00731D9C">
      <w:pPr>
        <w:rPr>
          <w:rFonts w:hAnsi="Century Gothic" w:ascii="Century Gothic"/>
          <w:b/>
          <w:sz w:val="26"/>
          <w:szCs w:val="26"/>
        </w:rPr>
      </w:pPr>
    </w:p>
    <w:p w:rsidRDefault="00731D9C" w:rsidP="00731D9C" w:rsidR="00731D9C">
      <w:pPr>
        <w:rPr>
          <w:rFonts w:hAnsi="Century Gothic" w:ascii="Century Gothic"/>
          <w:b/>
          <w:sz w:val="26"/>
          <w:szCs w:val="26"/>
        </w:rPr>
      </w:pPr>
    </w:p>
    <w:p w:rsidRDefault="00731D9C" w:rsidP="00731D9C" w:rsidR="00731D9C">
      <w:pPr>
        <w:rPr>
          <w:rFonts w:hAnsi="Century Gothic" w:ascii="Century Gothic"/>
          <w:b/>
          <w:sz w:val="26"/>
          <w:szCs w:val="26"/>
        </w:rPr>
      </w:pPr>
      <w:r>
        <w:rPr>
          <w:rFonts w:hAnsi="Century Gothic" w:ascii="Century Gothic"/>
          <w:b/>
          <w:sz w:val="26"/>
          <w:szCs w:val="26"/>
        </w:rPr>
        <w:t>Obveze</w:t>
      </w:r>
    </w:p>
    <w:tbl>
      <w:tblPr>
        <w:tblW w:type="dxa" w:w="9330"/>
        <w:jc w:val="center"/>
        <w:tblInd w:type="dxa" w:w="-136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Layout w:type="fixed"/>
        <w:tblLook w:val="01E0" w:noVBand="0" w:noHBand="0" w:lastColumn="1" w:firstColumn="1" w:lastRow="1" w:firstRow="1"/>
      </w:tblPr>
      <w:tblGrid>
        <w:gridCol w:w="701"/>
        <w:gridCol w:w="6363"/>
        <w:gridCol w:w="2266"/>
      </w:tblGrid>
      <w:tr w:rsidTr="00731D9C" w:rsidR="00731D9C">
        <w:trPr>
          <w:trHeight w:val="714"/>
          <w:jc w:val="center"/>
        </w:trPr>
        <w:tc>
          <w:tcPr>
            <w:tcW w:type="dxa" w:w="701"/>
            <w:tcBorders>
              <w:top w:space="0" w:sz="6" w:color="000000" w:val="double"/>
              <w:left w:space="0" w:sz="6" w:color="000000" w:val="double"/>
              <w:bottom w:space="0" w:sz="6" w:color="000000" w:val="single"/>
              <w:right w:space="0" w:sz="6" w:color="000000" w:val="single"/>
            </w:tcBorders>
            <w:shd w:fill="E6E6E6" w:color="auto" w:val="clear"/>
            <w:hideMark/>
          </w:tcPr>
          <w:p w:rsidRDefault="00731D9C" w:rsidR="00731D9C">
            <w:pPr>
              <w:jc w:val="center"/>
              <w:rPr>
                <w:rFonts w:hAnsi="Century Gothic" w:ascii="Century Gothic"/>
                <w:b/>
                <w:caps/>
              </w:rPr>
            </w:pPr>
            <w:r>
              <w:rPr>
                <w:rFonts w:hAnsi="Century Gothic" w:ascii="Century Gothic"/>
                <w:b/>
              </w:rPr>
              <w:t>R.br.</w:t>
            </w:r>
          </w:p>
        </w:tc>
        <w:tc>
          <w:tcPr>
            <w:tcW w:type="dxa" w:w="6368"/>
            <w:tcBorders>
              <w:top w:space="0" w:sz="6" w:color="000000" w:val="double"/>
              <w:left w:space="0" w:sz="6" w:color="000000" w:val="single"/>
              <w:bottom w:space="0" w:sz="6" w:color="000000" w:val="single"/>
              <w:right w:space="0" w:sz="6" w:color="000000" w:val="single"/>
            </w:tcBorders>
            <w:shd w:fill="E6E6E6" w:color="auto" w:val="clear"/>
            <w:hideMark/>
          </w:tcPr>
          <w:p w:rsidRDefault="00731D9C" w:rsidR="00731D9C">
            <w:pPr>
              <w:jc w:val="center"/>
              <w:rPr>
                <w:rFonts w:hAnsi="Century Gothic" w:ascii="Century Gothic"/>
                <w:b/>
                <w:caps/>
              </w:rPr>
            </w:pPr>
            <w:proofErr w:type="spellStart"/>
            <w:r>
              <w:rPr>
                <w:rFonts w:hAnsi="Century Gothic" w:ascii="Century Gothic"/>
                <w:b/>
              </w:rPr>
              <w:t>Osnov</w:t>
            </w:r>
            <w:proofErr w:type="spellEnd"/>
            <w:r>
              <w:rPr>
                <w:rFonts w:hAnsi="Century Gothic" w:ascii="Century Gothic"/>
                <w:b/>
              </w:rPr>
              <w:t xml:space="preserve"> tražbine</w:t>
            </w:r>
          </w:p>
        </w:tc>
        <w:tc>
          <w:tcPr>
            <w:tcW w:type="dxa" w:w="2268"/>
            <w:tcBorders>
              <w:top w:space="0" w:sz="6" w:color="000000" w:val="double"/>
              <w:left w:space="0" w:sz="6" w:color="000000" w:val="single"/>
              <w:bottom w:space="0" w:sz="6" w:color="000000" w:val="single"/>
              <w:right w:space="0" w:sz="6" w:color="000000" w:val="double"/>
            </w:tcBorders>
            <w:shd w:fill="E6E6E6" w:color="auto" w:val="clear"/>
            <w:hideMark/>
          </w:tcPr>
          <w:p w:rsidRDefault="00731D9C" w:rsidR="00731D9C">
            <w:pPr>
              <w:jc w:val="center"/>
              <w:rPr>
                <w:rFonts w:hAnsi="Century Gothic" w:ascii="Century Gothic"/>
                <w:b/>
                <w:caps/>
              </w:rPr>
            </w:pPr>
            <w:r>
              <w:rPr>
                <w:rFonts w:hAnsi="Century Gothic" w:ascii="Century Gothic"/>
                <w:b/>
                <w:caps/>
              </w:rPr>
              <w:t>P</w:t>
            </w:r>
            <w:r>
              <w:rPr>
                <w:rFonts w:hAnsi="Century Gothic" w:ascii="Century Gothic"/>
                <w:b/>
              </w:rPr>
              <w:t>rijavljene ispitane tražbine</w:t>
            </w:r>
          </w:p>
        </w:tc>
      </w:tr>
      <w:tr w:rsidTr="00731D9C" w:rsidR="00731D9C">
        <w:trPr>
          <w:trHeight w:val="454"/>
          <w:jc w:val="center"/>
        </w:trPr>
        <w:tc>
          <w:tcPr>
            <w:tcW w:type="dxa" w:w="701"/>
            <w:tcBorders>
              <w:top w:space="0" w:sz="6" w:color="000000" w:val="single"/>
              <w:left w:space="0" w:sz="6" w:color="000000" w:val="double"/>
              <w:bottom w:space="0" w:sz="6" w:color="000000" w:val="single"/>
              <w:right w:space="0" w:sz="6" w:color="000000" w:val="single"/>
            </w:tcBorders>
            <w:hideMark/>
          </w:tcPr>
          <w:p w:rsidRDefault="00731D9C" w:rsidR="00731D9C">
            <w:pPr>
              <w:jc w:val="right"/>
              <w:rPr>
                <w:rFonts w:hAnsi="Century Gothic" w:ascii="Century Gothic"/>
              </w:rPr>
            </w:pPr>
            <w:r>
              <w:rPr>
                <w:rFonts w:hAnsi="Century Gothic" w:ascii="Century Gothic"/>
              </w:rPr>
              <w:t>1.</w:t>
            </w:r>
          </w:p>
        </w:tc>
        <w:tc>
          <w:tcPr>
            <w:tcW w:type="dxa" w:w="6368"/>
            <w:tcBorders>
              <w:top w:space="0" w:sz="6" w:color="000000" w:val="single"/>
              <w:left w:space="0" w:sz="6" w:color="000000" w:val="single"/>
              <w:bottom w:space="0" w:sz="6" w:color="000000" w:val="single"/>
              <w:right w:space="0" w:sz="6" w:color="000000" w:val="single"/>
            </w:tcBorders>
            <w:hideMark/>
          </w:tcPr>
          <w:p w:rsidRDefault="00731D9C" w:rsidR="00731D9C">
            <w:pPr>
              <w:spacing w:lineRule="auto" w:line="288"/>
              <w:jc w:val="both"/>
              <w:rPr>
                <w:rFonts w:hAnsi="Century Gothic" w:ascii="Century Gothic"/>
              </w:rPr>
            </w:pPr>
            <w:r>
              <w:rPr>
                <w:rFonts w:hAnsi="Century Gothic" w:ascii="Century Gothic"/>
              </w:rPr>
              <w:t>Obveze prema bankama i drugim financijskim institucijama te pozajmicama</w:t>
            </w:r>
          </w:p>
        </w:tc>
        <w:tc>
          <w:tcPr>
            <w:tcW w:type="dxa" w:w="2268"/>
            <w:tcBorders>
              <w:top w:space="0" w:sz="6" w:color="000000" w:val="single"/>
              <w:left w:space="0" w:sz="6" w:color="000000" w:val="single"/>
              <w:bottom w:space="0" w:sz="6" w:color="000000" w:val="single"/>
              <w:right w:space="0" w:sz="6" w:color="000000" w:val="double"/>
            </w:tcBorders>
            <w:hideMark/>
          </w:tcPr>
          <w:p w:rsidRDefault="00731D9C" w:rsidR="00731D9C">
            <w:pPr>
              <w:spacing w:lineRule="auto" w:line="288"/>
              <w:jc w:val="right"/>
              <w:rPr>
                <w:rFonts w:hAnsi="Century Gothic" w:ascii="Century Gothic"/>
              </w:rPr>
            </w:pPr>
            <w:r>
              <w:rPr>
                <w:rFonts w:hAnsi="Century Gothic" w:ascii="Century Gothic"/>
              </w:rPr>
              <w:t>1.636.628,75</w:t>
            </w:r>
          </w:p>
        </w:tc>
      </w:tr>
      <w:tr w:rsidTr="00731D9C" w:rsidR="00731D9C">
        <w:trPr>
          <w:trHeight w:val="454"/>
          <w:jc w:val="center"/>
        </w:trPr>
        <w:tc>
          <w:tcPr>
            <w:tcW w:type="dxa" w:w="701"/>
            <w:tcBorders>
              <w:top w:space="0" w:sz="6" w:color="000000" w:val="single"/>
              <w:left w:space="0" w:sz="6" w:color="000000" w:val="double"/>
              <w:bottom w:space="0" w:sz="6" w:color="000000" w:val="single"/>
              <w:right w:space="0" w:sz="6" w:color="000000" w:val="single"/>
            </w:tcBorders>
            <w:hideMark/>
          </w:tcPr>
          <w:p w:rsidRDefault="00731D9C" w:rsidR="00731D9C">
            <w:pPr>
              <w:jc w:val="right"/>
              <w:rPr>
                <w:rFonts w:hAnsi="Century Gothic" w:ascii="Century Gothic"/>
              </w:rPr>
            </w:pPr>
            <w:r>
              <w:rPr>
                <w:rFonts w:hAnsi="Century Gothic" w:ascii="Century Gothic"/>
              </w:rPr>
              <w:t>2.</w:t>
            </w:r>
          </w:p>
        </w:tc>
        <w:tc>
          <w:tcPr>
            <w:tcW w:type="dxa" w:w="6368"/>
            <w:tcBorders>
              <w:top w:space="0" w:sz="6" w:color="000000" w:val="single"/>
              <w:left w:space="0" w:sz="6" w:color="000000" w:val="single"/>
              <w:bottom w:space="0" w:sz="6" w:color="000000" w:val="single"/>
              <w:right w:space="0" w:sz="6" w:color="000000" w:val="single"/>
            </w:tcBorders>
            <w:hideMark/>
          </w:tcPr>
          <w:p w:rsidRDefault="00731D9C" w:rsidR="00731D9C">
            <w:pPr>
              <w:spacing w:lineRule="auto" w:line="288"/>
              <w:jc w:val="both"/>
              <w:rPr>
                <w:rFonts w:hAnsi="Century Gothic" w:ascii="Century Gothic"/>
              </w:rPr>
            </w:pPr>
            <w:r>
              <w:rPr>
                <w:rFonts w:hAnsi="Century Gothic" w:ascii="Century Gothic"/>
              </w:rPr>
              <w:t>Obveze prema dobavljačima</w:t>
            </w:r>
          </w:p>
        </w:tc>
        <w:tc>
          <w:tcPr>
            <w:tcW w:type="dxa" w:w="2268"/>
            <w:tcBorders>
              <w:top w:space="0" w:sz="6" w:color="000000" w:val="single"/>
              <w:left w:space="0" w:sz="6" w:color="000000" w:val="single"/>
              <w:bottom w:space="0" w:sz="6" w:color="000000" w:val="single"/>
              <w:right w:space="0" w:sz="6" w:color="000000" w:val="double"/>
            </w:tcBorders>
            <w:hideMark/>
          </w:tcPr>
          <w:p w:rsidRDefault="00731D9C" w:rsidR="00731D9C">
            <w:pPr>
              <w:spacing w:lineRule="auto" w:line="288"/>
              <w:jc w:val="right"/>
              <w:rPr>
                <w:rFonts w:hAnsi="Century Gothic" w:ascii="Century Gothic"/>
              </w:rPr>
            </w:pPr>
            <w:r>
              <w:rPr>
                <w:rFonts w:cs="Arial" w:hAnsi="Century Gothic" w:ascii="Century Gothic"/>
              </w:rPr>
              <w:t>339.432,86</w:t>
            </w:r>
          </w:p>
        </w:tc>
      </w:tr>
      <w:tr w:rsidTr="00731D9C" w:rsidR="00731D9C">
        <w:trPr>
          <w:trHeight w:val="454"/>
          <w:jc w:val="center"/>
        </w:trPr>
        <w:tc>
          <w:tcPr>
            <w:tcW w:type="dxa" w:w="701"/>
            <w:tcBorders>
              <w:top w:space="0" w:sz="6" w:color="000000" w:val="single"/>
              <w:left w:space="0" w:sz="6" w:color="000000" w:val="double"/>
              <w:bottom w:space="0" w:sz="6" w:color="000000" w:val="single"/>
              <w:right w:space="0" w:sz="6" w:color="000000" w:val="single"/>
            </w:tcBorders>
            <w:hideMark/>
          </w:tcPr>
          <w:p w:rsidRDefault="00731D9C" w:rsidR="00731D9C">
            <w:pPr>
              <w:jc w:val="right"/>
              <w:rPr>
                <w:rFonts w:hAnsi="Century Gothic" w:ascii="Century Gothic"/>
              </w:rPr>
            </w:pPr>
            <w:r>
              <w:rPr>
                <w:rFonts w:hAnsi="Century Gothic" w:ascii="Century Gothic"/>
              </w:rPr>
              <w:t>3.</w:t>
            </w:r>
          </w:p>
        </w:tc>
        <w:tc>
          <w:tcPr>
            <w:tcW w:type="dxa" w:w="6368"/>
            <w:tcBorders>
              <w:top w:space="0" w:sz="6" w:color="000000" w:val="single"/>
              <w:left w:space="0" w:sz="6" w:color="000000" w:val="single"/>
              <w:bottom w:space="0" w:sz="6" w:color="000000" w:val="single"/>
              <w:right w:space="0" w:sz="6" w:color="000000" w:val="single"/>
            </w:tcBorders>
            <w:hideMark/>
          </w:tcPr>
          <w:p w:rsidRDefault="00731D9C" w:rsidR="00731D9C">
            <w:pPr>
              <w:spacing w:lineRule="auto" w:line="288"/>
              <w:jc w:val="both"/>
              <w:rPr>
                <w:rFonts w:hAnsi="Century Gothic" w:ascii="Century Gothic"/>
              </w:rPr>
            </w:pPr>
            <w:r>
              <w:rPr>
                <w:rFonts w:hAnsi="Century Gothic" w:ascii="Century Gothic"/>
              </w:rPr>
              <w:t>Obveze za poreze i doprinose</w:t>
            </w:r>
          </w:p>
        </w:tc>
        <w:tc>
          <w:tcPr>
            <w:tcW w:type="dxa" w:w="2268"/>
            <w:tcBorders>
              <w:top w:space="0" w:sz="6" w:color="000000" w:val="single"/>
              <w:left w:space="0" w:sz="6" w:color="000000" w:val="single"/>
              <w:bottom w:space="0" w:sz="6" w:color="000000" w:val="single"/>
              <w:right w:space="0" w:sz="6" w:color="000000" w:val="double"/>
            </w:tcBorders>
            <w:hideMark/>
          </w:tcPr>
          <w:p w:rsidRDefault="00731D9C" w:rsidR="00731D9C">
            <w:pPr>
              <w:spacing w:lineRule="auto" w:line="288"/>
              <w:jc w:val="right"/>
              <w:rPr>
                <w:rFonts w:hAnsi="Century Gothic" w:ascii="Century Gothic"/>
              </w:rPr>
            </w:pPr>
            <w:r>
              <w:rPr>
                <w:rFonts w:hAnsi="Century Gothic" w:ascii="Century Gothic"/>
              </w:rPr>
              <w:t>5.048,44</w:t>
            </w:r>
          </w:p>
        </w:tc>
      </w:tr>
      <w:tr w:rsidTr="00731D9C" w:rsidR="00731D9C">
        <w:trPr>
          <w:trHeight w:val="458"/>
          <w:jc w:val="center"/>
        </w:trPr>
        <w:tc>
          <w:tcPr>
            <w:tcW w:type="dxa" w:w="701"/>
            <w:tcBorders>
              <w:top w:space="0" w:sz="6" w:color="000000" w:val="single"/>
              <w:left w:space="0" w:sz="6" w:color="000000" w:val="double"/>
              <w:bottom w:space="0" w:sz="6" w:color="000000" w:val="double"/>
              <w:right w:space="0" w:sz="6" w:color="000000" w:val="single"/>
            </w:tcBorders>
            <w:shd w:fill="E6E6E6" w:color="auto" w:val="clear"/>
            <w:hideMark/>
          </w:tcPr>
          <w:p w:rsidRDefault="00731D9C" w:rsidR="00731D9C">
            <w:pPr>
              <w:jc w:val="right"/>
              <w:rPr>
                <w:rFonts w:hAnsi="Century Gothic" w:ascii="Century Gothic"/>
                <w:b/>
              </w:rPr>
            </w:pPr>
            <w:r>
              <w:rPr>
                <w:rFonts w:hAnsi="Century Gothic" w:ascii="Century Gothic"/>
                <w:b/>
              </w:rPr>
              <w:t>4.</w:t>
            </w:r>
          </w:p>
        </w:tc>
        <w:tc>
          <w:tcPr>
            <w:tcW w:type="dxa" w:w="6368"/>
            <w:tcBorders>
              <w:top w:space="0" w:sz="6" w:color="000000" w:val="single"/>
              <w:left w:space="0" w:sz="6" w:color="000000" w:val="single"/>
              <w:bottom w:space="0" w:sz="6" w:color="000000" w:val="double"/>
              <w:right w:space="0" w:sz="6" w:color="000000" w:val="single"/>
            </w:tcBorders>
            <w:shd w:fill="E6E6E6" w:color="auto" w:val="clear"/>
            <w:hideMark/>
          </w:tcPr>
          <w:p w:rsidRDefault="00731D9C" w:rsidR="00731D9C">
            <w:pPr>
              <w:rPr>
                <w:rFonts w:hAnsi="Century Gothic" w:ascii="Century Gothic"/>
                <w:b/>
              </w:rPr>
            </w:pPr>
            <w:r>
              <w:rPr>
                <w:rFonts w:hAnsi="Century Gothic" w:ascii="Century Gothic"/>
                <w:b/>
              </w:rPr>
              <w:t>Ukupno (r.br. 1+2+3)</w:t>
            </w:r>
          </w:p>
        </w:tc>
        <w:tc>
          <w:tcPr>
            <w:tcW w:type="dxa" w:w="2268"/>
            <w:tcBorders>
              <w:top w:space="0" w:sz="6" w:color="000000" w:val="single"/>
              <w:left w:space="0" w:sz="6" w:color="000000" w:val="single"/>
              <w:bottom w:space="0" w:sz="6" w:color="000000" w:val="double"/>
              <w:right w:space="0" w:sz="6" w:color="000000" w:val="double"/>
            </w:tcBorders>
            <w:shd w:fill="E6E6E6" w:color="auto" w:val="clear"/>
            <w:hideMark/>
          </w:tcPr>
          <w:p w:rsidRDefault="00731D9C" w:rsidR="00731D9C">
            <w:pPr>
              <w:jc w:val="right"/>
              <w:rPr>
                <w:rFonts w:hAnsi="Century Gothic" w:ascii="Century Gothic"/>
                <w:b/>
              </w:rPr>
            </w:pPr>
            <w:r>
              <w:rPr>
                <w:rFonts w:hAnsi="Century Gothic" w:ascii="Century Gothic"/>
                <w:b/>
              </w:rPr>
              <w:fldChar w:fldCharType="begin"/>
            </w:r>
            <w:r>
              <w:rPr>
                <w:rFonts w:hAnsi="Century Gothic" w:ascii="Century Gothic"/>
                <w:b/>
              </w:rPr>
              <w:instrText xml:space="preserve"> =SUM(ABOVE) </w:instrText>
            </w:r>
            <w:r>
              <w:rPr>
                <w:rFonts w:hAnsi="Century Gothic" w:ascii="Century Gothic"/>
                <w:b/>
              </w:rPr>
              <w:fldChar w:fldCharType="separate"/>
            </w:r>
            <w:r>
              <w:rPr>
                <w:rFonts w:hAnsi="Century Gothic" w:ascii="Century Gothic"/>
                <w:b/>
                <w:noProof/>
              </w:rPr>
              <w:t>1.981.110,05</w:t>
            </w:r>
            <w:r>
              <w:rPr>
                <w:rFonts w:hAnsi="Century Gothic" w:ascii="Century Gothic"/>
                <w:b/>
              </w:rPr>
              <w:fldChar w:fldCharType="end"/>
            </w:r>
          </w:p>
        </w:tc>
      </w:tr>
    </w:tbl>
    <w:p w:rsidRDefault="00731D9C" w:rsidP="00731D9C" w:rsidR="00731D9C">
      <w:pPr>
        <w:rPr>
          <w:rFonts w:hAnsi="Century Gothic" w:ascii="Century Gothic"/>
        </w:rPr>
      </w:pPr>
      <w:r>
        <w:rPr>
          <w:rFonts w:hAnsi="Century Gothic" w:ascii="Century Gothic"/>
        </w:rPr>
        <w:t xml:space="preserve">                                         </w:t>
      </w:r>
    </w:p>
    <w:p w:rsidRDefault="00731D9C" w:rsidP="00731D9C" w:rsidR="00731D9C">
      <w:pPr>
        <w:spacing w:lineRule="auto" w:line="288"/>
        <w:jc w:val="right"/>
        <w:rPr>
          <w:rFonts w:eastAsia="Calibri" w:hAnsi="Century Gothic" w:ascii="Century Gothic"/>
        </w:rPr>
      </w:pPr>
    </w:p>
    <w:p w:rsidRDefault="00731D9C" w:rsidP="00731D9C" w:rsidR="00731D9C">
      <w:pPr>
        <w:spacing w:lineRule="auto" w:line="288"/>
        <w:jc w:val="right"/>
        <w:rPr>
          <w:rFonts w:eastAsia="Calibri" w:hAnsi="Century Gothic" w:ascii="Century Gothic"/>
        </w:rPr>
      </w:pPr>
    </w:p>
    <w:p w:rsidRDefault="00731D9C" w:rsidP="00731D9C" w:rsidR="00731D9C" w:rsidRPr="00731D9C">
      <w:pPr>
        <w:spacing w:lineRule="auto" w:line="288"/>
        <w:ind w:firstLine="708" w:left="708"/>
        <w:rPr>
          <w:rFonts w:cs="Times New Roman" w:eastAsia="Times New Roman" w:hAnsi="Times New Roman" w:ascii="Times New Roman"/>
          <w:sz w:val="24"/>
          <w:szCs w:val="24"/>
          <w:lang w:val="pl-PL"/>
        </w:rPr>
      </w:pPr>
    </w:p>
    <w:p w:rsidRDefault="00731D9C" w:rsidP="00731D9C" w:rsidR="00731D9C" w:rsidRPr="00731D9C">
      <w:pPr>
        <w:widowControl w:val="false"/>
        <w:suppressAutoHyphens/>
        <w:autoSpaceDN w:val="false"/>
        <w:spacing w:lineRule="auto" w:line="288"/>
        <w:jc w:val="both"/>
        <w:textAlignment w:val="baseline"/>
        <w:rPr>
          <w:rFonts w:cs="Times New Roman" w:eastAsia="SimSun" w:hAnsi="Times New Roman" w:ascii="Times New Roman"/>
          <w:kern w:val="3"/>
          <w:sz w:val="24"/>
          <w:szCs w:val="24"/>
          <w:lang w:bidi="hi-IN" w:eastAsia="zh-CN"/>
        </w:rPr>
      </w:pPr>
      <w:r w:rsidRPr="00731D9C">
        <w:rPr>
          <w:rFonts w:cs="Times New Roman" w:eastAsia="SimSun" w:hAnsi="Times New Roman" w:ascii="Times New Roman"/>
          <w:kern w:val="3"/>
          <w:sz w:val="24"/>
          <w:szCs w:val="24"/>
          <w:lang w:bidi="hi-IN" w:eastAsia="zh-CN" w:val="pl-PL"/>
        </w:rPr>
        <w:t>Rješenjem Trgovačkog suda u Zagrebu, poslovni broj: 20.St-5786/16-20, dana 13. lipnja 2017. otvoren je stečajni postupak nad dužnikom ATAL JAHT CHARTER d.o.o., Anićeva 1, Zagreb, OIB: 71617301885, te temeljem č</w:t>
      </w:r>
      <w:r w:rsidRPr="00731D9C">
        <w:rPr>
          <w:rFonts w:cs="Times New Roman" w:eastAsia="SimSun" w:hAnsi="Times New Roman" w:ascii="Times New Roman"/>
          <w:kern w:val="3"/>
          <w:sz w:val="24"/>
          <w:szCs w:val="24"/>
          <w:lang w:bidi="hi-IN" w:eastAsia="zh-CN"/>
        </w:rPr>
        <w:t>l. 227.  Stečajnog zakona stečajni upravitelj podnosi:</w:t>
      </w:r>
    </w:p>
    <w:p w:rsidRDefault="00731D9C" w:rsidP="00731D9C" w:rsidR="00731D9C" w:rsidRPr="00731D9C">
      <w:pPr>
        <w:widowControl w:val="false"/>
        <w:suppressAutoHyphens/>
        <w:autoSpaceDN w:val="false"/>
        <w:spacing w:lineRule="auto" w:line="288"/>
        <w:jc w:val="center"/>
        <w:textAlignment w:val="baseline"/>
        <w:rPr>
          <w:rFonts w:cs="Times New Roman" w:eastAsia="SimSun" w:hAnsi="Times New Roman" w:ascii="Times New Roman"/>
          <w:b/>
          <w:kern w:val="3"/>
          <w:sz w:val="24"/>
          <w:szCs w:val="24"/>
          <w:lang w:bidi="hi-IN" w:eastAsia="zh-CN"/>
        </w:rPr>
      </w:pPr>
    </w:p>
    <w:p w:rsidRDefault="00731D9C" w:rsidP="00731D9C" w:rsidR="00731D9C" w:rsidRPr="00731D9C">
      <w:pPr>
        <w:widowControl w:val="false"/>
        <w:suppressAutoHyphens/>
        <w:autoSpaceDN w:val="false"/>
        <w:spacing w:lineRule="auto" w:line="288"/>
        <w:jc w:val="center"/>
        <w:textAlignment w:val="baseline"/>
        <w:rPr>
          <w:rFonts w:cs="Times New Roman" w:eastAsia="SimSun" w:hAnsi="Times New Roman" w:ascii="Times New Roman"/>
          <w:b/>
          <w:kern w:val="3"/>
          <w:sz w:val="24"/>
          <w:szCs w:val="24"/>
          <w:lang w:bidi="hi-IN" w:eastAsia="zh-CN"/>
        </w:rPr>
      </w:pPr>
      <w:r w:rsidRPr="00731D9C">
        <w:rPr>
          <w:rFonts w:cs="Times New Roman" w:eastAsia="SimSun" w:hAnsi="Times New Roman" w:ascii="Times New Roman"/>
          <w:b/>
          <w:kern w:val="3"/>
          <w:sz w:val="24"/>
          <w:szCs w:val="24"/>
          <w:lang w:bidi="hi-IN" w:eastAsia="zh-CN"/>
        </w:rPr>
        <w:t xml:space="preserve">IZVJEŠĆE O GOSPODARSKOM POLOŽAJU STEČAJNOG DUŽNIKA </w:t>
      </w:r>
    </w:p>
    <w:p w:rsidRDefault="00731D9C" w:rsidP="00731D9C" w:rsidR="00731D9C" w:rsidRPr="00731D9C">
      <w:pPr>
        <w:widowControl w:val="false"/>
        <w:suppressAutoHyphens/>
        <w:autoSpaceDN w:val="false"/>
        <w:spacing w:lineRule="auto" w:line="288"/>
        <w:jc w:val="center"/>
        <w:textAlignment w:val="baseline"/>
        <w:rPr>
          <w:rFonts w:cs="Times New Roman" w:eastAsia="SimSun" w:hAnsi="Times New Roman" w:ascii="Times New Roman"/>
          <w:b/>
          <w:kern w:val="3"/>
          <w:sz w:val="24"/>
          <w:szCs w:val="24"/>
          <w:lang w:bidi="hi-IN" w:eastAsia="zh-CN"/>
        </w:rPr>
      </w:pPr>
      <w:r w:rsidRPr="00731D9C">
        <w:rPr>
          <w:rFonts w:cs="Times New Roman" w:eastAsia="SimSun" w:hAnsi="Times New Roman" w:ascii="Times New Roman"/>
          <w:b/>
          <w:kern w:val="3"/>
          <w:sz w:val="24"/>
          <w:szCs w:val="24"/>
          <w:lang w:bidi="hi-IN" w:eastAsia="zh-CN"/>
        </w:rPr>
        <w:t>I NJEGOVIM UZROCIMA</w:t>
      </w:r>
    </w:p>
    <w:p w:rsidRDefault="00731D9C" w:rsidP="00731D9C" w:rsidR="00731D9C" w:rsidRPr="00731D9C">
      <w:pPr>
        <w:widowControl w:val="false"/>
        <w:suppressAutoHyphens/>
        <w:autoSpaceDN w:val="false"/>
        <w:spacing w:lineRule="auto" w:line="288"/>
        <w:jc w:val="both"/>
        <w:textAlignment w:val="baseline"/>
        <w:rPr>
          <w:rFonts w:cs="Times New Roman" w:eastAsia="SimSun" w:hAnsi="Times New Roman" w:ascii="Times New Roman"/>
          <w:kern w:val="3"/>
          <w:sz w:val="24"/>
          <w:szCs w:val="24"/>
          <w:lang w:bidi="hi-IN" w:eastAsia="zh-CN" w:val="pl-PL"/>
        </w:rPr>
      </w:pPr>
    </w:p>
    <w:p w:rsidRDefault="00731D9C" w:rsidP="00731D9C" w:rsidR="00731D9C" w:rsidRPr="00731D9C">
      <w:pPr>
        <w:pStyle w:val="Odlomakpopisa"/>
        <w:widowControl w:val="false"/>
        <w:numPr>
          <w:ilvl w:val="0"/>
          <w:numId w:val="4"/>
        </w:numPr>
        <w:suppressAutoHyphens/>
        <w:autoSpaceDN w:val="false"/>
        <w:spacing w:lineRule="auto" w:line="288"/>
        <w:contextualSpacing w:val="false"/>
        <w:jc w:val="both"/>
        <w:rPr>
          <w:rFonts w:cs="Times New Roman" w:eastAsia="SimSun" w:hAnsi="Times New Roman" w:ascii="Times New Roman"/>
          <w:b/>
          <w:i/>
          <w:kern w:val="3"/>
          <w:sz w:val="24"/>
          <w:szCs w:val="24"/>
          <w:lang w:bidi="hi-IN" w:eastAsia="zh-CN" w:val="pl-PL"/>
        </w:rPr>
      </w:pPr>
      <w:r w:rsidRPr="00731D9C">
        <w:rPr>
          <w:rFonts w:cs="Times New Roman" w:hAnsi="Times New Roman" w:ascii="Times New Roman"/>
          <w:b/>
          <w:i/>
          <w:sz w:val="24"/>
          <w:szCs w:val="24"/>
          <w:lang w:val="pl-PL"/>
        </w:rPr>
        <w:t>Opći podaci o stečajnom dužniku i poduzete radnje stečajnog upravitelja</w:t>
      </w:r>
    </w:p>
    <w:p w:rsidRDefault="00731D9C" w:rsidP="00731D9C" w:rsidR="00731D9C" w:rsidRPr="00731D9C">
      <w:pPr>
        <w:widowControl w:val="false"/>
        <w:suppressAutoHyphens/>
        <w:autoSpaceDN w:val="false"/>
        <w:spacing w:lineRule="auto" w:line="288"/>
        <w:jc w:val="both"/>
        <w:textAlignment w:val="baseline"/>
        <w:rPr>
          <w:rFonts w:cs="Times New Roman" w:eastAsia="SimSun" w:hAnsi="Times New Roman" w:ascii="Times New Roman"/>
          <w:kern w:val="3"/>
          <w:sz w:val="24"/>
          <w:szCs w:val="24"/>
          <w:lang w:bidi="hi-IN" w:eastAsia="zh-CN" w:val="pl-PL"/>
        </w:rPr>
      </w:pPr>
      <w:r w:rsidRPr="00731D9C">
        <w:rPr>
          <w:rFonts w:cs="Times New Roman" w:eastAsia="SimSun" w:hAnsi="Times New Roman" w:ascii="Times New Roman"/>
          <w:kern w:val="3"/>
          <w:sz w:val="24"/>
          <w:szCs w:val="24"/>
          <w:lang w:bidi="hi-IN" w:eastAsia="zh-CN" w:val="pl-PL"/>
        </w:rPr>
        <w:t>Stečajni dužnik je registriran kod Trgovačkog suda u Zagrebu, pod MBS: 080592237. Osnovna djelatnost stečajnog dužnika bila je gradnja, i</w:t>
      </w:r>
      <w:proofErr w:type="spellStart"/>
      <w:r w:rsidRPr="00731D9C">
        <w:rPr>
          <w:rFonts w:cs="Times New Roman" w:eastAsia="SimSun" w:hAnsi="Times New Roman" w:ascii="Times New Roman"/>
          <w:bCs/>
          <w:kern w:val="3"/>
          <w:sz w:val="24"/>
          <w:szCs w:val="24"/>
          <w:lang w:bidi="hi-IN" w:eastAsia="zh-CN"/>
        </w:rPr>
        <w:t>znajmljivanje</w:t>
      </w:r>
      <w:proofErr w:type="spellEnd"/>
      <w:r w:rsidRPr="00731D9C">
        <w:rPr>
          <w:rFonts w:cs="Times New Roman" w:eastAsia="SimSun" w:hAnsi="Times New Roman" w:ascii="Times New Roman"/>
          <w:bCs/>
          <w:kern w:val="3"/>
          <w:sz w:val="24"/>
          <w:szCs w:val="24"/>
          <w:lang w:bidi="hi-IN" w:eastAsia="zh-CN"/>
        </w:rPr>
        <w:t xml:space="preserve"> i davanje u zakup (</w:t>
      </w:r>
      <w:proofErr w:type="spellStart"/>
      <w:r w:rsidRPr="00731D9C">
        <w:rPr>
          <w:rFonts w:cs="Times New Roman" w:eastAsia="SimSun" w:hAnsi="Times New Roman" w:ascii="Times New Roman"/>
          <w:bCs/>
          <w:kern w:val="3"/>
          <w:sz w:val="24"/>
          <w:szCs w:val="24"/>
          <w:lang w:bidi="hi-IN" w:eastAsia="zh-CN"/>
        </w:rPr>
        <w:t>leasing</w:t>
      </w:r>
      <w:proofErr w:type="spellEnd"/>
      <w:r w:rsidRPr="00731D9C">
        <w:rPr>
          <w:rFonts w:cs="Times New Roman" w:eastAsia="SimSun" w:hAnsi="Times New Roman" w:ascii="Times New Roman"/>
          <w:bCs/>
          <w:kern w:val="3"/>
          <w:sz w:val="24"/>
          <w:szCs w:val="24"/>
          <w:lang w:bidi="hi-IN" w:eastAsia="zh-CN"/>
        </w:rPr>
        <w:t>)</w:t>
      </w:r>
      <w:r w:rsidRPr="00731D9C">
        <w:rPr>
          <w:rFonts w:cs="Times New Roman" w:eastAsia="SimSun" w:hAnsi="Times New Roman" w:ascii="Times New Roman"/>
          <w:b/>
          <w:bCs/>
          <w:kern w:val="3"/>
          <w:sz w:val="24"/>
          <w:szCs w:val="24"/>
          <w:lang w:bidi="hi-IN" w:eastAsia="zh-CN"/>
        </w:rPr>
        <w:t xml:space="preserve"> </w:t>
      </w:r>
      <w:r w:rsidRPr="00731D9C">
        <w:rPr>
          <w:rFonts w:cs="Times New Roman" w:eastAsia="SimSun" w:hAnsi="Times New Roman" w:ascii="Times New Roman"/>
          <w:bCs/>
          <w:kern w:val="3"/>
          <w:sz w:val="24"/>
          <w:szCs w:val="24"/>
          <w:lang w:bidi="hi-IN" w:eastAsia="zh-CN"/>
        </w:rPr>
        <w:t>plovnih prijevoznih sredstava</w:t>
      </w:r>
      <w:r w:rsidRPr="00731D9C">
        <w:rPr>
          <w:rFonts w:cs="Times New Roman" w:eastAsia="SimSun" w:hAnsi="Times New Roman" w:ascii="Times New Roman"/>
          <w:kern w:val="3"/>
          <w:sz w:val="24"/>
          <w:szCs w:val="24"/>
          <w:lang w:bidi="hi-IN" w:eastAsia="zh-CN" w:val="pl-PL"/>
        </w:rPr>
        <w:t>, šifre djelatnosti 7734 po NKD-u. Na dan otvaranja stečajnog postupka nije bilo zaposlenih radnika.</w:t>
      </w:r>
    </w:p>
    <w:p w:rsidRDefault="00731D9C" w:rsidP="00731D9C" w:rsidR="00731D9C" w:rsidRPr="00731D9C">
      <w:pPr>
        <w:autoSpaceDE w:val="false"/>
        <w:autoSpaceDN w:val="false"/>
        <w:adjustRightInd w:val="false"/>
        <w:spacing w:lineRule="auto" w:line="288"/>
        <w:jc w:val="both"/>
        <w:rPr>
          <w:rFonts w:cs="Times New Roman" w:eastAsia="SimSun" w:hAnsi="Times New Roman" w:ascii="Times New Roman"/>
          <w:kern w:val="3"/>
          <w:sz w:val="24"/>
          <w:szCs w:val="24"/>
          <w:lang w:bidi="hi-IN" w:eastAsia="zh-CN" w:val="pl-PL"/>
        </w:rPr>
      </w:pPr>
      <w:r w:rsidRPr="00731D9C">
        <w:rPr>
          <w:rFonts w:cs="Times New Roman" w:eastAsia="SimSun" w:hAnsi="Times New Roman" w:ascii="Times New Roman"/>
          <w:kern w:val="3"/>
          <w:sz w:val="24"/>
          <w:szCs w:val="24"/>
          <w:lang w:bidi="hi-IN" w:eastAsia="zh-CN" w:val="pl-PL"/>
        </w:rPr>
        <w:t xml:space="preserve">Sukladno Stečajnom zakonu, nakon otvaranja stečajnog postupka nad stečajnim dužnikom, objavljen je oglas o otvaranju stečajnog postupka sa pozivom vjerovnicima za prijavu tražbina u stečajni postupak,  te održanja ispitnog ročišta određenih za dan 3.10.2017. godine na e-oglasnoj ploči suda dana </w:t>
      </w:r>
      <w:r w:rsidRPr="00731D9C">
        <w:rPr>
          <w:rFonts w:cs="Times New Roman" w:eastAsia="SimSun" w:hAnsi="Times New Roman" w:ascii="Times New Roman"/>
          <w:kern w:val="3"/>
          <w:sz w:val="24"/>
          <w:szCs w:val="24"/>
          <w:lang w:bidi="hi-IN" w:eastAsia="zh-CN"/>
        </w:rPr>
        <w:t>13.6.2017. u  15:32:12 sati</w:t>
      </w:r>
      <w:r w:rsidRPr="00731D9C">
        <w:rPr>
          <w:rFonts w:cs="Times New Roman" w:eastAsia="SimSun" w:hAnsi="Times New Roman" w:ascii="Times New Roman"/>
          <w:kern w:val="3"/>
          <w:sz w:val="24"/>
          <w:szCs w:val="24"/>
          <w:lang w:bidi="hi-IN" w:eastAsia="zh-CN" w:val="pl-PL"/>
        </w:rPr>
        <w:t>.</w:t>
      </w:r>
    </w:p>
    <w:p w:rsidRDefault="00731D9C" w:rsidP="00731D9C" w:rsidR="00731D9C" w:rsidRPr="00731D9C">
      <w:pPr>
        <w:spacing w:lineRule="auto" w:line="288"/>
        <w:jc w:val="both"/>
        <w:rPr>
          <w:rFonts w:cs="Times New Roman" w:eastAsia="Calibri" w:hAnsi="Times New Roman" w:ascii="Times New Roman"/>
          <w:sz w:val="24"/>
          <w:szCs w:val="24"/>
          <w:lang w:val="pl-PL"/>
        </w:rPr>
      </w:pPr>
      <w:r w:rsidRPr="00731D9C">
        <w:rPr>
          <w:rFonts w:cs="Times New Roman" w:eastAsia="Calibri" w:hAnsi="Times New Roman" w:ascii="Times New Roman"/>
          <w:sz w:val="24"/>
          <w:szCs w:val="24"/>
          <w:lang w:val="pl-PL"/>
        </w:rPr>
        <w:t>Stečajni upravitelj preuzeo je dužnost  danom otvaranja stečajnog postupka te su nakon preuzimanja dužnosti poduzete aktivnosti kako slijedi:</w:t>
      </w:r>
    </w:p>
    <w:p w:rsidRDefault="00731D9C" w:rsidP="00731D9C" w:rsidR="00731D9C" w:rsidRPr="00731D9C">
      <w:pPr>
        <w:widowControl w:val="false"/>
        <w:numPr>
          <w:ilvl w:val="0"/>
          <w:numId w:val="5"/>
        </w:numPr>
        <w:suppressAutoHyphens/>
        <w:autoSpaceDN w:val="false"/>
        <w:spacing w:lineRule="auto" w:line="288" w:after="0"/>
        <w:jc w:val="both"/>
        <w:textAlignment w:val="baseline"/>
        <w:rPr>
          <w:rFonts w:cs="Times New Roman" w:eastAsia="Calibri" w:hAnsi="Times New Roman" w:ascii="Times New Roman"/>
          <w:sz w:val="24"/>
          <w:szCs w:val="24"/>
          <w:lang w:val="pl-PL"/>
        </w:rPr>
      </w:pPr>
      <w:r w:rsidRPr="00731D9C">
        <w:rPr>
          <w:rFonts w:cs="Times New Roman" w:eastAsia="Calibri" w:hAnsi="Times New Roman" w:ascii="Times New Roman"/>
          <w:sz w:val="24"/>
          <w:szCs w:val="24"/>
          <w:lang w:val="pl-PL"/>
        </w:rPr>
        <w:t xml:space="preserve">izrađen je novi štambilj stečajnog dužnika s oznakom „u stečaju“, </w:t>
      </w:r>
    </w:p>
    <w:p w:rsidRDefault="00731D9C" w:rsidP="00731D9C" w:rsidR="00731D9C" w:rsidRPr="00731D9C">
      <w:pPr>
        <w:widowControl w:val="false"/>
        <w:numPr>
          <w:ilvl w:val="0"/>
          <w:numId w:val="5"/>
        </w:numPr>
        <w:suppressAutoHyphens/>
        <w:autoSpaceDN w:val="false"/>
        <w:spacing w:lineRule="auto" w:line="288" w:after="0"/>
        <w:jc w:val="both"/>
        <w:textAlignment w:val="baseline"/>
        <w:rPr>
          <w:rFonts w:cs="Times New Roman" w:eastAsia="Calibri" w:hAnsi="Times New Roman" w:ascii="Times New Roman"/>
          <w:sz w:val="24"/>
          <w:szCs w:val="24"/>
          <w:lang w:val="pl-PL"/>
        </w:rPr>
      </w:pPr>
      <w:r w:rsidRPr="00731D9C">
        <w:rPr>
          <w:rFonts w:cs="Times New Roman" w:eastAsia="Calibri" w:hAnsi="Times New Roman" w:ascii="Times New Roman"/>
          <w:sz w:val="24"/>
          <w:szCs w:val="24"/>
          <w:lang w:val="pl-PL"/>
        </w:rPr>
        <w:t>ovjeren je potpis stečajnog upravitelja i isti deponiran na Trgovačkom sudu u Zagrebu,</w:t>
      </w:r>
    </w:p>
    <w:p w:rsidRDefault="00731D9C" w:rsidP="00731D9C" w:rsidR="00731D9C" w:rsidRPr="00731D9C">
      <w:pPr>
        <w:widowControl w:val="false"/>
        <w:numPr>
          <w:ilvl w:val="0"/>
          <w:numId w:val="5"/>
        </w:numPr>
        <w:suppressAutoHyphens/>
        <w:autoSpaceDN w:val="false"/>
        <w:spacing w:lineRule="auto" w:line="288" w:after="0"/>
        <w:jc w:val="both"/>
        <w:textAlignment w:val="baseline"/>
        <w:rPr>
          <w:rFonts w:cs="Times New Roman" w:eastAsia="Calibri" w:hAnsi="Times New Roman" w:ascii="Times New Roman"/>
          <w:sz w:val="24"/>
          <w:szCs w:val="24"/>
          <w:lang w:val="pl-PL"/>
        </w:rPr>
      </w:pPr>
      <w:r w:rsidRPr="00731D9C">
        <w:rPr>
          <w:rFonts w:cs="Times New Roman" w:eastAsia="Calibri" w:hAnsi="Times New Roman" w:ascii="Times New Roman"/>
          <w:sz w:val="24"/>
          <w:szCs w:val="24"/>
          <w:lang w:val="pl-PL"/>
        </w:rPr>
        <w:t xml:space="preserve">poslana je obavijest Državnom zavodu za statistiku za razvrstavanje stečajnog dužnika po djelatnosti, </w:t>
      </w:r>
    </w:p>
    <w:p w:rsidRDefault="00731D9C" w:rsidP="00731D9C" w:rsidR="00731D9C" w:rsidRPr="00731D9C">
      <w:pPr>
        <w:widowControl w:val="false"/>
        <w:numPr>
          <w:ilvl w:val="0"/>
          <w:numId w:val="5"/>
        </w:numPr>
        <w:suppressAutoHyphens/>
        <w:autoSpaceDN w:val="false"/>
        <w:spacing w:lineRule="auto" w:line="288" w:after="0"/>
        <w:jc w:val="both"/>
        <w:textAlignment w:val="baseline"/>
        <w:rPr>
          <w:rFonts w:cs="Times New Roman" w:eastAsia="Calibri" w:hAnsi="Times New Roman" w:ascii="Times New Roman"/>
          <w:sz w:val="24"/>
          <w:szCs w:val="24"/>
          <w:lang w:val="pl-PL"/>
        </w:rPr>
      </w:pPr>
      <w:r w:rsidRPr="00731D9C">
        <w:rPr>
          <w:rFonts w:cs="Times New Roman" w:eastAsia="Calibri" w:hAnsi="Times New Roman" w:ascii="Times New Roman"/>
          <w:sz w:val="24"/>
          <w:szCs w:val="24"/>
          <w:lang w:val="pl-PL"/>
        </w:rPr>
        <w:t>zatražena je knjigovodstvena dokumentacija stečajnog dužnika,</w:t>
      </w:r>
    </w:p>
    <w:p w:rsidRDefault="00731D9C" w:rsidP="00731D9C" w:rsidR="00731D9C" w:rsidRPr="00731D9C">
      <w:pPr>
        <w:numPr>
          <w:ilvl w:val="0"/>
          <w:numId w:val="5"/>
        </w:numPr>
        <w:autoSpaceDE w:val="false"/>
        <w:autoSpaceDN w:val="false"/>
        <w:adjustRightInd w:val="false"/>
        <w:spacing w:lineRule="auto" w:line="288" w:after="0"/>
        <w:contextualSpacing/>
        <w:jc w:val="both"/>
        <w:rPr>
          <w:rFonts w:cs="Times New Roman" w:eastAsia="Calibri" w:hAnsi="Times New Roman" w:ascii="Times New Roman"/>
          <w:sz w:val="24"/>
          <w:szCs w:val="24"/>
        </w:rPr>
      </w:pPr>
      <w:r w:rsidRPr="00731D9C">
        <w:rPr>
          <w:rFonts w:cs="Times New Roman" w:eastAsia="Calibri" w:hAnsi="Times New Roman" w:ascii="Times New Roman"/>
          <w:sz w:val="24"/>
          <w:szCs w:val="24"/>
          <w:lang w:val="pl-PL"/>
        </w:rPr>
        <w:t>izvršena je analiza radi utvrđivanja osnovanosti svih tražbina pristiglih vjerovnika stečajnog dužnika</w:t>
      </w:r>
      <w:r w:rsidRPr="00731D9C">
        <w:rPr>
          <w:rFonts w:cs="Times New Roman" w:eastAsia="Calibri" w:hAnsi="Times New Roman" w:ascii="Times New Roman"/>
          <w:sz w:val="24"/>
          <w:szCs w:val="24"/>
        </w:rPr>
        <w:t>,</w:t>
      </w:r>
    </w:p>
    <w:p w:rsidRDefault="00731D9C" w:rsidP="00731D9C" w:rsidR="00731D9C" w:rsidRPr="00731D9C">
      <w:pPr>
        <w:widowControl w:val="false"/>
        <w:numPr>
          <w:ilvl w:val="0"/>
          <w:numId w:val="5"/>
        </w:numPr>
        <w:suppressAutoHyphens/>
        <w:autoSpaceDN w:val="false"/>
        <w:spacing w:lineRule="auto" w:line="288" w:after="0"/>
        <w:jc w:val="both"/>
        <w:textAlignment w:val="baseline"/>
        <w:rPr>
          <w:rFonts w:cs="Times New Roman" w:eastAsia="Calibri" w:hAnsi="Times New Roman" w:ascii="Times New Roman"/>
          <w:sz w:val="24"/>
          <w:szCs w:val="24"/>
          <w:lang w:val="pl-PL"/>
        </w:rPr>
      </w:pPr>
      <w:r w:rsidRPr="00731D9C">
        <w:rPr>
          <w:rFonts w:cs="Times New Roman" w:eastAsia="Calibri" w:hAnsi="Times New Roman" w:ascii="Times New Roman"/>
          <w:sz w:val="24"/>
          <w:szCs w:val="24"/>
          <w:lang w:val="pl-PL"/>
        </w:rPr>
        <w:t xml:space="preserve">sklopljen je ugovor o obavljanju knjigovodstvenih usluga sa društvom Biro plus d.o.o. iz Čakovca, </w:t>
      </w:r>
    </w:p>
    <w:p w:rsidRDefault="00731D9C" w:rsidP="00731D9C" w:rsidR="00731D9C" w:rsidRPr="00731D9C">
      <w:pPr>
        <w:numPr>
          <w:ilvl w:val="0"/>
          <w:numId w:val="5"/>
        </w:numPr>
        <w:autoSpaceDE w:val="false"/>
        <w:autoSpaceDN w:val="false"/>
        <w:adjustRightInd w:val="false"/>
        <w:spacing w:lineRule="auto" w:line="288" w:after="0"/>
        <w:jc w:val="both"/>
        <w:rPr>
          <w:rFonts w:cs="Times New Roman" w:eastAsia="Calibri" w:hAnsi="Times New Roman" w:ascii="Times New Roman"/>
          <w:sz w:val="24"/>
          <w:szCs w:val="24"/>
        </w:rPr>
      </w:pPr>
      <w:r w:rsidRPr="00731D9C">
        <w:rPr>
          <w:rFonts w:cs="Times New Roman" w:eastAsia="Calibri" w:hAnsi="Times New Roman" w:ascii="Times New Roman"/>
          <w:sz w:val="24"/>
          <w:szCs w:val="24"/>
        </w:rPr>
        <w:lastRenderedPageBreak/>
        <w:t xml:space="preserve">izvršena je analiza imovine stečajnog dužnika u pogledu pokretnina,  te je </w:t>
      </w:r>
      <w:r w:rsidRPr="00731D9C">
        <w:rPr>
          <w:rFonts w:cs="Times New Roman" w:eastAsia="Calibri" w:hAnsi="Times New Roman" w:ascii="Times New Roman"/>
          <w:sz w:val="24"/>
          <w:szCs w:val="24"/>
          <w:lang w:val="pl-PL"/>
        </w:rPr>
        <w:t>sačinjen popis predmeta stečajne mase sukladno čl. 221. Stečajnog zakona,</w:t>
      </w:r>
    </w:p>
    <w:p w:rsidRDefault="00731D9C" w:rsidP="00731D9C" w:rsidR="00731D9C" w:rsidRPr="00731D9C">
      <w:pPr>
        <w:widowControl w:val="false"/>
        <w:numPr>
          <w:ilvl w:val="0"/>
          <w:numId w:val="5"/>
        </w:numPr>
        <w:suppressAutoHyphens/>
        <w:autoSpaceDN w:val="false"/>
        <w:spacing w:lineRule="auto" w:line="288" w:after="0"/>
        <w:jc w:val="both"/>
        <w:textAlignment w:val="baseline"/>
        <w:rPr>
          <w:rFonts w:cs="Times New Roman" w:eastAsia="Calibri" w:hAnsi="Times New Roman" w:ascii="Times New Roman"/>
          <w:sz w:val="24"/>
          <w:szCs w:val="24"/>
          <w:lang w:val="pl-PL"/>
        </w:rPr>
      </w:pPr>
      <w:r w:rsidRPr="00731D9C">
        <w:rPr>
          <w:rFonts w:cs="Times New Roman" w:eastAsia="Calibri" w:hAnsi="Times New Roman" w:ascii="Times New Roman"/>
          <w:sz w:val="24"/>
          <w:szCs w:val="24"/>
          <w:lang w:val="pl-PL"/>
        </w:rPr>
        <w:t>utvrđena je početna stečajna bilanca te je sačinjen pregled imovine i obveza sukladno čl. 223. Stečajnog zakona,</w:t>
      </w:r>
    </w:p>
    <w:p w:rsidRDefault="00731D9C" w:rsidP="00731D9C" w:rsidR="00731D9C" w:rsidRPr="00731D9C">
      <w:pPr>
        <w:widowControl w:val="false"/>
        <w:numPr>
          <w:ilvl w:val="0"/>
          <w:numId w:val="5"/>
        </w:numPr>
        <w:suppressAutoHyphens/>
        <w:autoSpaceDN w:val="false"/>
        <w:spacing w:lineRule="auto" w:line="288" w:after="0"/>
        <w:jc w:val="both"/>
        <w:textAlignment w:val="baseline"/>
        <w:rPr>
          <w:rFonts w:cs="Times New Roman" w:eastAsia="Calibri" w:hAnsi="Times New Roman" w:ascii="Times New Roman"/>
          <w:sz w:val="24"/>
          <w:szCs w:val="24"/>
          <w:lang w:val="pl-PL"/>
        </w:rPr>
      </w:pPr>
      <w:r w:rsidRPr="00731D9C">
        <w:rPr>
          <w:rFonts w:cs="Times New Roman" w:eastAsia="Calibri" w:hAnsi="Times New Roman" w:ascii="Times New Roman"/>
          <w:sz w:val="24"/>
          <w:szCs w:val="24"/>
          <w:lang w:val="pl-PL"/>
        </w:rPr>
        <w:t>sačinjene su tablice obavijesti o postojanju razlučnih prava vjerovnika prema  prijavama tražbina vjerovnika,</w:t>
      </w:r>
    </w:p>
    <w:p w:rsidRDefault="00731D9C" w:rsidP="00731D9C" w:rsidR="00731D9C" w:rsidRPr="00731D9C">
      <w:pPr>
        <w:numPr>
          <w:ilvl w:val="0"/>
          <w:numId w:val="5"/>
        </w:numPr>
        <w:autoSpaceDE w:val="false"/>
        <w:autoSpaceDN w:val="false"/>
        <w:adjustRightInd w:val="false"/>
        <w:spacing w:lineRule="auto" w:line="288" w:after="0"/>
        <w:jc w:val="both"/>
        <w:rPr>
          <w:rFonts w:cs="Times New Roman" w:eastAsia="Calibri" w:hAnsi="Times New Roman" w:ascii="Times New Roman"/>
          <w:sz w:val="24"/>
          <w:szCs w:val="24"/>
        </w:rPr>
      </w:pPr>
      <w:r w:rsidRPr="00731D9C">
        <w:rPr>
          <w:rFonts w:cs="Times New Roman" w:eastAsia="Calibri" w:hAnsi="Times New Roman" w:ascii="Times New Roman"/>
          <w:sz w:val="24"/>
          <w:szCs w:val="24"/>
        </w:rPr>
        <w:t>sastavljene su tablice tražbina prema isplatnim redovima.</w:t>
      </w:r>
    </w:p>
    <w:p w:rsidRDefault="00731D9C" w:rsidP="00731D9C" w:rsidR="00731D9C" w:rsidRPr="00731D9C">
      <w:pPr>
        <w:autoSpaceDE w:val="false"/>
        <w:autoSpaceDN w:val="false"/>
        <w:adjustRightInd w:val="false"/>
        <w:spacing w:lineRule="auto" w:line="288"/>
        <w:jc w:val="both"/>
        <w:rPr>
          <w:rFonts w:cs="Times New Roman" w:eastAsia="Calibri" w:hAnsi="Times New Roman" w:ascii="Times New Roman"/>
          <w:sz w:val="24"/>
          <w:szCs w:val="24"/>
        </w:rPr>
      </w:pPr>
    </w:p>
    <w:p w:rsidRDefault="00731D9C" w:rsidP="00731D9C" w:rsidR="00731D9C" w:rsidRPr="00731D9C">
      <w:pPr>
        <w:pStyle w:val="Odlomakpopisa"/>
        <w:widowControl w:val="false"/>
        <w:numPr>
          <w:ilvl w:val="0"/>
          <w:numId w:val="4"/>
        </w:numPr>
        <w:suppressAutoHyphens/>
        <w:autoSpaceDN w:val="false"/>
        <w:spacing w:lineRule="auto" w:line="288"/>
        <w:contextualSpacing w:val="false"/>
        <w:jc w:val="both"/>
        <w:rPr>
          <w:rFonts w:cs="Times New Roman" w:eastAsia="Calibri" w:hAnsi="Times New Roman" w:ascii="Times New Roman"/>
          <w:b/>
          <w:i/>
          <w:sz w:val="24"/>
          <w:szCs w:val="24"/>
          <w:lang w:val="pl-PL"/>
        </w:rPr>
      </w:pPr>
      <w:r w:rsidRPr="00731D9C">
        <w:rPr>
          <w:rFonts w:cs="Times New Roman" w:eastAsia="Calibri" w:hAnsi="Times New Roman" w:ascii="Times New Roman"/>
          <w:b/>
          <w:i/>
          <w:sz w:val="24"/>
          <w:szCs w:val="24"/>
          <w:lang w:val="pl-PL"/>
        </w:rPr>
        <w:t>Stanje stečajne mase</w:t>
      </w:r>
    </w:p>
    <w:p w:rsidRDefault="00731D9C" w:rsidP="00731D9C" w:rsidR="00731D9C" w:rsidRPr="00731D9C">
      <w:pPr>
        <w:spacing w:lineRule="auto" w:line="288"/>
        <w:jc w:val="both"/>
        <w:rPr>
          <w:rFonts w:cs="Times New Roman" w:eastAsia="Calibri" w:hAnsi="Times New Roman" w:ascii="Times New Roman"/>
          <w:iCs/>
          <w:sz w:val="24"/>
          <w:szCs w:val="24"/>
        </w:rPr>
      </w:pPr>
      <w:r w:rsidRPr="00731D9C">
        <w:rPr>
          <w:rFonts w:cs="Times New Roman" w:eastAsia="Calibri" w:hAnsi="Times New Roman" w:ascii="Times New Roman"/>
          <w:iCs/>
          <w:sz w:val="24"/>
          <w:szCs w:val="24"/>
        </w:rPr>
        <w:t xml:space="preserve">U cilju izrade početne stečajne bilance, te pregleda imovine i obveza stečajnog dužnika sukladno čl. 223. Stečajnog zakona, te obavljanje financijskih i knjigovodstvenih poslova angažiran je knjigovodstveni servis BIRO PLUS d.o.o. iz Čakovca i zatražena je knjigovodstvena dokumentacija stečajnog dužnika, koja dokumentacija nije dostavljena, a  odgovorna osoba Milan </w:t>
      </w:r>
      <w:proofErr w:type="spellStart"/>
      <w:r w:rsidRPr="00731D9C">
        <w:rPr>
          <w:rFonts w:cs="Times New Roman" w:eastAsia="Calibri" w:hAnsi="Times New Roman" w:ascii="Times New Roman"/>
          <w:iCs/>
          <w:sz w:val="24"/>
          <w:szCs w:val="24"/>
        </w:rPr>
        <w:t>Strgar</w:t>
      </w:r>
      <w:proofErr w:type="spellEnd"/>
      <w:r w:rsidRPr="00731D9C">
        <w:rPr>
          <w:rFonts w:cs="Times New Roman" w:eastAsia="Calibri" w:hAnsi="Times New Roman" w:ascii="Times New Roman"/>
          <w:iCs/>
          <w:sz w:val="24"/>
          <w:szCs w:val="24"/>
        </w:rPr>
        <w:t xml:space="preserve"> iz </w:t>
      </w:r>
      <w:proofErr w:type="spellStart"/>
      <w:r w:rsidRPr="00731D9C">
        <w:rPr>
          <w:rFonts w:cs="Times New Roman" w:eastAsia="Calibri" w:hAnsi="Times New Roman" w:ascii="Times New Roman"/>
          <w:iCs/>
          <w:sz w:val="24"/>
          <w:szCs w:val="24"/>
        </w:rPr>
        <w:t>Kamnice</w:t>
      </w:r>
      <w:proofErr w:type="spellEnd"/>
      <w:r w:rsidRPr="00731D9C">
        <w:rPr>
          <w:rFonts w:cs="Times New Roman" w:eastAsia="Calibri" w:hAnsi="Times New Roman" w:ascii="Times New Roman"/>
          <w:iCs/>
          <w:sz w:val="24"/>
          <w:szCs w:val="24"/>
        </w:rPr>
        <w:t xml:space="preserve">, Slovenija, Cesta v </w:t>
      </w:r>
      <w:proofErr w:type="spellStart"/>
      <w:r w:rsidRPr="00731D9C">
        <w:rPr>
          <w:rFonts w:cs="Times New Roman" w:eastAsia="Calibri" w:hAnsi="Times New Roman" w:ascii="Times New Roman"/>
          <w:iCs/>
          <w:sz w:val="24"/>
          <w:szCs w:val="24"/>
        </w:rPr>
        <w:t>Rošpoh</w:t>
      </w:r>
      <w:proofErr w:type="spellEnd"/>
      <w:r w:rsidRPr="00731D9C">
        <w:rPr>
          <w:rFonts w:cs="Times New Roman" w:eastAsia="Calibri" w:hAnsi="Times New Roman" w:ascii="Times New Roman"/>
          <w:iCs/>
          <w:sz w:val="24"/>
          <w:szCs w:val="24"/>
        </w:rPr>
        <w:t xml:space="preserve"> 76, OIB 46474006145, je nedostupan do dana pisanja ovog izvješća. </w:t>
      </w:r>
    </w:p>
    <w:p w:rsidRDefault="00731D9C" w:rsidP="00731D9C" w:rsidR="00731D9C" w:rsidRPr="00731D9C">
      <w:pPr>
        <w:spacing w:lineRule="auto" w:line="288"/>
        <w:jc w:val="both"/>
        <w:rPr>
          <w:rFonts w:cs="Times New Roman" w:eastAsia="Calibri" w:hAnsi="Times New Roman" w:ascii="Times New Roman"/>
          <w:iCs/>
          <w:sz w:val="24"/>
          <w:szCs w:val="24"/>
        </w:rPr>
      </w:pPr>
      <w:r w:rsidRPr="00731D9C">
        <w:rPr>
          <w:rFonts w:cs="Times New Roman" w:eastAsia="Calibri" w:hAnsi="Times New Roman" w:ascii="Times New Roman"/>
          <w:iCs/>
          <w:sz w:val="24"/>
          <w:szCs w:val="24"/>
        </w:rPr>
        <w:t xml:space="preserve">Izvršen je uvid u registar javno objavljenih financijskih izvještaja na stranicama Financijske agencije, te je utvrđeno da je posljednje izvješće </w:t>
      </w:r>
      <w:r w:rsidRPr="00731D9C">
        <w:rPr>
          <w:rFonts w:cs="Times New Roman" w:eastAsia="Calibri" w:hAnsi="Times New Roman" w:ascii="Times New Roman"/>
          <w:iCs/>
          <w:sz w:val="24"/>
          <w:szCs w:val="24"/>
          <w:u w:val="single"/>
        </w:rPr>
        <w:t>u svrhu javne objave predano za 2010. godinu</w:t>
      </w:r>
      <w:r w:rsidRPr="00731D9C">
        <w:rPr>
          <w:rFonts w:cs="Times New Roman" w:eastAsia="Calibri" w:hAnsi="Times New Roman" w:ascii="Times New Roman"/>
          <w:iCs/>
          <w:sz w:val="24"/>
          <w:szCs w:val="24"/>
        </w:rPr>
        <w:t>, što ukazuje na činjenicu da dužnik za razdoblje od 01.01.2011. godine pa nadalje, nije poslovanje organizirao sukladno računovodstvenim i poreznim propisima, da nije vodio poslovne knjige i  nije predao propisane  financijske izvještaje za 2011.,2012.,2013.,2014., 2015. i 2016. godinu.</w:t>
      </w:r>
    </w:p>
    <w:p w:rsidRDefault="00731D9C" w:rsidP="00731D9C" w:rsidR="00731D9C" w:rsidRPr="00731D9C">
      <w:pPr>
        <w:spacing w:lineRule="auto" w:line="288"/>
        <w:jc w:val="both"/>
        <w:rPr>
          <w:rFonts w:cs="Times New Roman" w:eastAsia="Calibri" w:hAnsi="Times New Roman" w:ascii="Times New Roman"/>
          <w:iCs/>
          <w:sz w:val="24"/>
          <w:szCs w:val="24"/>
        </w:rPr>
      </w:pPr>
      <w:r w:rsidRPr="00731D9C">
        <w:rPr>
          <w:rFonts w:cs="Times New Roman" w:eastAsia="Calibri" w:hAnsi="Times New Roman" w:ascii="Times New Roman"/>
          <w:iCs/>
          <w:sz w:val="24"/>
          <w:szCs w:val="24"/>
        </w:rPr>
        <w:t>Također, uvidom u stranice Poslovne Hrvatske, utvrđeno je da je stečajni dužnik svoje poslovanje prije otvaranja stečajnog postupka obavljao putem računa otvorenog u</w:t>
      </w:r>
      <w:r w:rsidRPr="00731D9C">
        <w:rPr>
          <w:rFonts w:cs="Times New Roman" w:hAnsi="Times New Roman" w:ascii="Times New Roman"/>
          <w:sz w:val="24"/>
          <w:szCs w:val="24"/>
          <w:lang w:eastAsia="hr-HR"/>
        </w:rPr>
        <w:t xml:space="preserve"> </w:t>
      </w:r>
      <w:r w:rsidRPr="00731D9C">
        <w:rPr>
          <w:rFonts w:cs="Times New Roman" w:hAnsi="Times New Roman" w:ascii="Times New Roman"/>
          <w:iCs/>
          <w:sz w:val="24"/>
          <w:szCs w:val="24"/>
          <w:lang w:eastAsia="hr-HR"/>
        </w:rPr>
        <w:t xml:space="preserve">ADDIKO BANK d.d. Zagreb, IBAN </w:t>
      </w:r>
      <w:r w:rsidRPr="00731D9C">
        <w:rPr>
          <w:rFonts w:cs="Times New Roman" w:eastAsia="Calibri" w:hAnsi="Times New Roman" w:ascii="Times New Roman"/>
          <w:iCs/>
          <w:sz w:val="24"/>
          <w:szCs w:val="24"/>
        </w:rPr>
        <w:t xml:space="preserve">HR6625000091101248699 koji je račun ugašen 27.7.2015. godine. </w:t>
      </w:r>
    </w:p>
    <w:p w:rsidRDefault="00731D9C" w:rsidP="00731D9C" w:rsidR="00731D9C" w:rsidRPr="00731D9C">
      <w:pPr>
        <w:spacing w:lineRule="auto" w:line="288"/>
        <w:jc w:val="both"/>
        <w:rPr>
          <w:rFonts w:cs="Times New Roman" w:eastAsia="Calibri" w:hAnsi="Times New Roman" w:ascii="Times New Roman"/>
          <w:iCs/>
          <w:sz w:val="24"/>
          <w:szCs w:val="24"/>
          <w:u w:val="single"/>
        </w:rPr>
      </w:pPr>
      <w:r w:rsidRPr="00731D9C">
        <w:rPr>
          <w:rFonts w:cs="Times New Roman" w:eastAsia="Calibri" w:hAnsi="Times New Roman" w:ascii="Times New Roman"/>
          <w:iCs/>
          <w:sz w:val="24"/>
          <w:szCs w:val="24"/>
        </w:rPr>
        <w:t xml:space="preserve">S obzirom na utvrđeno da je račun društva ugašen, da nisu podmirivane tekuće obveze, da nisu predani propisani financijski izvještaji, smatram da nije moguć </w:t>
      </w:r>
      <w:r w:rsidRPr="00731D9C">
        <w:rPr>
          <w:rFonts w:cs="Times New Roman" w:eastAsia="Calibri" w:hAnsi="Times New Roman" w:ascii="Times New Roman"/>
          <w:iCs/>
          <w:sz w:val="24"/>
          <w:szCs w:val="24"/>
          <w:u w:val="single"/>
        </w:rPr>
        <w:t>nastavak poslovanja  stečajnog dužnika.</w:t>
      </w:r>
    </w:p>
    <w:p w:rsidRDefault="00731D9C" w:rsidP="00731D9C" w:rsidR="00731D9C" w:rsidRPr="00731D9C">
      <w:pPr>
        <w:autoSpaceDE w:val="false"/>
        <w:autoSpaceDN w:val="false"/>
        <w:adjustRightInd w:val="false"/>
        <w:spacing w:lineRule="auto" w:line="288"/>
        <w:jc w:val="both"/>
        <w:rPr>
          <w:rFonts w:cs="Times New Roman" w:hAnsi="Times New Roman" w:ascii="Times New Roman"/>
          <w:b/>
          <w:i/>
          <w:iCs/>
          <w:sz w:val="24"/>
          <w:szCs w:val="24"/>
        </w:rPr>
      </w:pPr>
    </w:p>
    <w:p w:rsidRDefault="00731D9C" w:rsidP="00731D9C" w:rsidR="00731D9C" w:rsidRPr="00731D9C">
      <w:pPr>
        <w:autoSpaceDE w:val="false"/>
        <w:autoSpaceDN w:val="false"/>
        <w:adjustRightInd w:val="false"/>
        <w:spacing w:lineRule="auto" w:line="288"/>
        <w:jc w:val="both"/>
        <w:rPr>
          <w:rFonts w:cs="Times New Roman" w:hAnsi="Times New Roman" w:ascii="Times New Roman"/>
          <w:b/>
          <w:i/>
          <w:iCs/>
          <w:sz w:val="24"/>
          <w:szCs w:val="24"/>
          <w:u w:val="single"/>
        </w:rPr>
      </w:pPr>
      <w:r w:rsidRPr="00731D9C">
        <w:rPr>
          <w:rFonts w:cs="Times New Roman" w:hAnsi="Times New Roman" w:ascii="Times New Roman"/>
          <w:b/>
          <w:i/>
          <w:iCs/>
          <w:sz w:val="24"/>
          <w:szCs w:val="24"/>
          <w:u w:val="single"/>
        </w:rPr>
        <w:t>Uzroci stečaja</w:t>
      </w:r>
    </w:p>
    <w:p w:rsidRDefault="00731D9C" w:rsidP="00731D9C" w:rsidR="00731D9C" w:rsidRPr="00731D9C">
      <w:pPr>
        <w:autoSpaceDE w:val="false"/>
        <w:autoSpaceDN w:val="false"/>
        <w:adjustRightInd w:val="false"/>
        <w:spacing w:lineRule="auto" w:line="288"/>
        <w:jc w:val="both"/>
        <w:rPr>
          <w:rFonts w:cs="Times New Roman" w:hAnsi="Times New Roman" w:ascii="Times New Roman"/>
          <w:iCs/>
          <w:sz w:val="24"/>
          <w:szCs w:val="24"/>
        </w:rPr>
      </w:pPr>
      <w:r w:rsidRPr="00731D9C">
        <w:rPr>
          <w:rFonts w:cs="Times New Roman" w:hAnsi="Times New Roman" w:ascii="Times New Roman"/>
          <w:iCs/>
          <w:sz w:val="24"/>
          <w:szCs w:val="24"/>
        </w:rPr>
        <w:t xml:space="preserve">Rješenjem Trgovačkog suda u Zagrebu od 5.5.2017. godine pokrenut je prethodni postupak, te je određeno ročište radi očitovanja o prijedlogu za otvaranje stečajnog postupka 13.6.2017. godine na kojem je ročištu utvrđeno da je nad dužnikom nastupio stečajni razlog nesposobnosti za plaćanje, te je nakon obustavljenog skraćenog stečajnog postupka, povodom prijedloga vjerovnika RH MINISTARSTVO FINANCIJA, Porezna uprava, područni </w:t>
      </w:r>
      <w:r w:rsidRPr="00731D9C">
        <w:rPr>
          <w:rFonts w:cs="Times New Roman" w:hAnsi="Times New Roman" w:ascii="Times New Roman"/>
          <w:iCs/>
          <w:sz w:val="24"/>
          <w:szCs w:val="24"/>
        </w:rPr>
        <w:lastRenderedPageBreak/>
        <w:t xml:space="preserve">ured Zagreb i HETA ASSET RESOLUTIN d.o.o. (prethodno Hypo </w:t>
      </w:r>
      <w:proofErr w:type="spellStart"/>
      <w:r w:rsidRPr="00731D9C">
        <w:rPr>
          <w:rFonts w:cs="Times New Roman" w:hAnsi="Times New Roman" w:ascii="Times New Roman"/>
          <w:iCs/>
          <w:sz w:val="24"/>
          <w:szCs w:val="24"/>
        </w:rPr>
        <w:t>Leasing</w:t>
      </w:r>
      <w:proofErr w:type="spellEnd"/>
      <w:r w:rsidRPr="00731D9C">
        <w:rPr>
          <w:rFonts w:cs="Times New Roman" w:hAnsi="Times New Roman" w:ascii="Times New Roman"/>
          <w:iCs/>
          <w:sz w:val="24"/>
          <w:szCs w:val="24"/>
        </w:rPr>
        <w:t xml:space="preserve"> d.o.o.), Trgovački sud donio 13.6.2017. godine Rješenje  o otvaranju stečajnog postupka nad dužnikom.</w:t>
      </w:r>
    </w:p>
    <w:p w:rsidRDefault="00731D9C" w:rsidP="00731D9C" w:rsidR="00731D9C" w:rsidRPr="00731D9C">
      <w:pPr>
        <w:autoSpaceDE w:val="false"/>
        <w:autoSpaceDN w:val="false"/>
        <w:adjustRightInd w:val="false"/>
        <w:spacing w:lineRule="auto" w:line="288"/>
        <w:jc w:val="both"/>
        <w:rPr>
          <w:rFonts w:cs="Times New Roman" w:hAnsi="Times New Roman" w:ascii="Times New Roman"/>
          <w:sz w:val="24"/>
          <w:szCs w:val="24"/>
        </w:rPr>
      </w:pPr>
    </w:p>
    <w:p w:rsidRDefault="00731D9C" w:rsidP="00731D9C" w:rsidR="00731D9C" w:rsidRPr="00731D9C">
      <w:pPr>
        <w:autoSpaceDE w:val="false"/>
        <w:autoSpaceDN w:val="false"/>
        <w:adjustRightInd w:val="false"/>
        <w:spacing w:lineRule="auto" w:line="288"/>
        <w:jc w:val="both"/>
        <w:rPr>
          <w:rFonts w:cs="Times New Roman" w:hAnsi="Times New Roman" w:ascii="Times New Roman"/>
          <w:b/>
          <w:bCs/>
          <w:i/>
          <w:sz w:val="24"/>
          <w:szCs w:val="24"/>
          <w:u w:val="single"/>
        </w:rPr>
      </w:pPr>
      <w:r w:rsidRPr="00731D9C">
        <w:rPr>
          <w:rFonts w:cs="Times New Roman" w:hAnsi="Times New Roman" w:ascii="Times New Roman"/>
          <w:b/>
          <w:bCs/>
          <w:i/>
          <w:sz w:val="24"/>
          <w:szCs w:val="24"/>
          <w:u w:val="single"/>
        </w:rPr>
        <w:t>Početna stečajna bilanca na dan 13.6.2017. godine</w:t>
      </w:r>
    </w:p>
    <w:p w:rsidRDefault="00731D9C" w:rsidP="00731D9C" w:rsidR="00731D9C" w:rsidRPr="00731D9C">
      <w:pPr>
        <w:autoSpaceDE w:val="false"/>
        <w:autoSpaceDN w:val="false"/>
        <w:adjustRightInd w:val="false"/>
        <w:spacing w:lineRule="auto" w:line="288"/>
        <w:jc w:val="both"/>
        <w:rPr>
          <w:rFonts w:cs="Times New Roman" w:eastAsia="Calibri" w:hAnsi="Times New Roman" w:ascii="Times New Roman"/>
          <w:sz w:val="24"/>
          <w:szCs w:val="24"/>
        </w:rPr>
      </w:pPr>
      <w:r w:rsidRPr="00731D9C">
        <w:rPr>
          <w:rFonts w:cs="Times New Roman" w:hAnsi="Times New Roman" w:ascii="Times New Roman"/>
          <w:sz w:val="24"/>
          <w:szCs w:val="24"/>
        </w:rPr>
        <w:t xml:space="preserve">Po izvršenoj analizi prikupljene dokumentacije,  te prijavljenih tražbina vjerovnika stečajnog dužnika, izrađena je sukladno članku 223. Stečajnog zakona početna stečajna bilanca, </w:t>
      </w:r>
      <w:r w:rsidRPr="00731D9C">
        <w:rPr>
          <w:rFonts w:cs="Times New Roman" w:eastAsia="Calibri" w:hAnsi="Times New Roman" w:ascii="Times New Roman"/>
          <w:iCs/>
          <w:sz w:val="24"/>
          <w:szCs w:val="24"/>
        </w:rPr>
        <w:t xml:space="preserve">s iskazanim stanjem imovine u  iznosu od </w:t>
      </w:r>
      <w:r w:rsidRPr="00731D9C">
        <w:rPr>
          <w:rFonts w:cs="Times New Roman" w:eastAsia="Calibri" w:hAnsi="Times New Roman" w:ascii="Times New Roman"/>
          <w:b/>
          <w:iCs/>
          <w:sz w:val="24"/>
          <w:szCs w:val="24"/>
        </w:rPr>
        <w:t>0,00 kn</w:t>
      </w:r>
      <w:r w:rsidRPr="00731D9C">
        <w:rPr>
          <w:rFonts w:cs="Times New Roman" w:eastAsia="Calibri" w:hAnsi="Times New Roman" w:ascii="Times New Roman"/>
          <w:iCs/>
          <w:sz w:val="24"/>
          <w:szCs w:val="24"/>
        </w:rPr>
        <w:t xml:space="preserve"> i obveza temeljem prijavljenih i priznatih tražbina vjerovnika u iznosu od </w:t>
      </w:r>
      <w:r w:rsidRPr="00731D9C">
        <w:rPr>
          <w:rFonts w:cs="Times New Roman" w:eastAsia="Calibri" w:hAnsi="Times New Roman" w:ascii="Times New Roman"/>
          <w:b/>
          <w:bCs/>
          <w:iCs/>
          <w:sz w:val="24"/>
          <w:szCs w:val="24"/>
        </w:rPr>
        <w:t xml:space="preserve">1.981.110,05 </w:t>
      </w:r>
      <w:r w:rsidRPr="00731D9C">
        <w:rPr>
          <w:rFonts w:cs="Times New Roman" w:eastAsia="Calibri" w:hAnsi="Times New Roman" w:ascii="Times New Roman"/>
          <w:b/>
          <w:iCs/>
          <w:sz w:val="24"/>
          <w:szCs w:val="24"/>
        </w:rPr>
        <w:t>kn</w:t>
      </w:r>
      <w:r w:rsidRPr="00731D9C">
        <w:rPr>
          <w:rFonts w:cs="Times New Roman" w:eastAsia="Calibri" w:hAnsi="Times New Roman" w:ascii="Times New Roman"/>
          <w:iCs/>
          <w:sz w:val="24"/>
          <w:szCs w:val="24"/>
        </w:rPr>
        <w:t>, kako slijedi u tabeli 1.</w:t>
      </w:r>
    </w:p>
    <w:p w:rsidRDefault="00731D9C" w:rsidP="00731D9C" w:rsidR="00731D9C" w:rsidRPr="00731D9C">
      <w:pPr>
        <w:autoSpaceDE w:val="false"/>
        <w:autoSpaceDN w:val="false"/>
        <w:adjustRightInd w:val="false"/>
        <w:spacing w:lineRule="auto" w:line="288"/>
        <w:jc w:val="both"/>
        <w:rPr>
          <w:rFonts w:cs="Times New Roman" w:eastAsia="Calibri" w:hAnsi="Times New Roman" w:ascii="Times New Roman"/>
          <w:b/>
          <w:bCs/>
          <w:sz w:val="24"/>
          <w:szCs w:val="24"/>
        </w:rPr>
      </w:pPr>
      <w:r w:rsidRPr="00731D9C">
        <w:rPr>
          <w:rFonts w:cs="Times New Roman" w:eastAsia="Calibri" w:hAnsi="Times New Roman" w:ascii="Times New Roman"/>
          <w:b/>
          <w:bCs/>
          <w:sz w:val="24"/>
          <w:szCs w:val="24"/>
        </w:rPr>
        <w:t>Tabela 1.</w:t>
      </w:r>
    </w:p>
    <w:tbl>
      <w:tblPr>
        <w:tblW w:type="dxa" w:w="906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705"/>
        <w:gridCol w:w="5095"/>
        <w:gridCol w:w="3260"/>
      </w:tblGrid>
      <w:tr w:rsidTr="00731D9C" w:rsidR="00731D9C" w:rsidRPr="00731D9C">
        <w:trPr>
          <w:trHeight w:val="275"/>
        </w:trPr>
        <w:tc>
          <w:tcPr>
            <w:tcW w:type="dxa" w:w="705"/>
            <w:tcBorders>
              <w:top w:space="0" w:sz="4" w:color="auto" w:val="single"/>
              <w:left w:space="0" w:sz="4" w:color="auto" w:val="single"/>
              <w:bottom w:space="0" w:sz="4" w:color="auto" w:val="single"/>
              <w:right w:space="0" w:sz="4" w:color="auto" w:val="single"/>
            </w:tcBorders>
            <w:shd w:fill="D9D9D9" w:color="auto" w:val="clear"/>
            <w:hideMark/>
          </w:tcPr>
          <w:p w:rsidRDefault="00731D9C" w:rsidR="00731D9C" w:rsidRPr="00731D9C">
            <w:pPr>
              <w:spacing w:lineRule="auto" w:line="288"/>
              <w:jc w:val="both"/>
              <w:rPr>
                <w:rFonts w:cs="Times New Roman" w:eastAsia="Calibri" w:hAnsi="Times New Roman" w:ascii="Times New Roman"/>
                <w:b/>
                <w:iCs/>
                <w:sz w:val="24"/>
                <w:szCs w:val="24"/>
              </w:rPr>
            </w:pPr>
            <w:r w:rsidRPr="00731D9C">
              <w:rPr>
                <w:rFonts w:cs="Times New Roman" w:eastAsia="Calibri" w:hAnsi="Times New Roman" w:ascii="Times New Roman"/>
                <w:b/>
                <w:iCs/>
                <w:sz w:val="24"/>
                <w:szCs w:val="24"/>
              </w:rPr>
              <w:t>R. br.</w:t>
            </w:r>
          </w:p>
        </w:tc>
        <w:tc>
          <w:tcPr>
            <w:tcW w:type="dxa" w:w="5096"/>
            <w:tcBorders>
              <w:top w:space="0" w:sz="4" w:color="auto" w:val="single"/>
              <w:left w:space="0" w:sz="4" w:color="auto" w:val="single"/>
              <w:bottom w:space="0" w:sz="4" w:color="auto" w:val="single"/>
              <w:right w:space="0" w:sz="4" w:color="auto" w:val="single"/>
            </w:tcBorders>
            <w:shd w:fill="D9D9D9" w:color="auto" w:val="clear"/>
            <w:hideMark/>
          </w:tcPr>
          <w:p w:rsidRDefault="00731D9C" w:rsidR="00731D9C" w:rsidRPr="00731D9C">
            <w:pPr>
              <w:spacing w:lineRule="auto" w:line="288"/>
              <w:jc w:val="both"/>
              <w:rPr>
                <w:rFonts w:cs="Times New Roman" w:eastAsia="Calibri" w:hAnsi="Times New Roman" w:ascii="Times New Roman"/>
                <w:b/>
                <w:iCs/>
                <w:sz w:val="24"/>
                <w:szCs w:val="24"/>
              </w:rPr>
            </w:pPr>
            <w:r w:rsidRPr="00731D9C">
              <w:rPr>
                <w:rFonts w:cs="Times New Roman" w:eastAsia="Calibri" w:hAnsi="Times New Roman" w:ascii="Times New Roman"/>
                <w:b/>
                <w:iCs/>
                <w:sz w:val="24"/>
                <w:szCs w:val="24"/>
              </w:rPr>
              <w:t>Opis imovine</w:t>
            </w:r>
          </w:p>
        </w:tc>
        <w:tc>
          <w:tcPr>
            <w:tcW w:type="dxa" w:w="3260"/>
            <w:tcBorders>
              <w:top w:space="0" w:sz="4" w:color="auto" w:val="single"/>
              <w:left w:space="0" w:sz="4" w:color="auto" w:val="single"/>
              <w:bottom w:space="0" w:sz="4" w:color="auto" w:val="single"/>
              <w:right w:space="0" w:sz="4" w:color="auto" w:val="single"/>
            </w:tcBorders>
            <w:shd w:fill="D9D9D9" w:color="auto" w:val="clear"/>
            <w:hideMark/>
          </w:tcPr>
          <w:p w:rsidRDefault="00731D9C" w:rsidR="00731D9C" w:rsidRPr="00731D9C">
            <w:pPr>
              <w:jc w:val="center"/>
              <w:rPr>
                <w:rFonts w:cs="Times New Roman" w:hAnsi="Times New Roman" w:ascii="Times New Roman"/>
                <w:b/>
                <w:caps/>
                <w:sz w:val="24"/>
                <w:szCs w:val="24"/>
              </w:rPr>
            </w:pPr>
            <w:r w:rsidRPr="00731D9C">
              <w:rPr>
                <w:rFonts w:cs="Times New Roman" w:hAnsi="Times New Roman" w:ascii="Times New Roman"/>
                <w:b/>
                <w:sz w:val="24"/>
                <w:szCs w:val="24"/>
              </w:rPr>
              <w:t>Početna stečajna bilanca na dan 13.6.2017. godine</w:t>
            </w:r>
          </w:p>
        </w:tc>
      </w:tr>
      <w:tr w:rsidTr="00731D9C" w:rsidR="00731D9C" w:rsidRPr="00731D9C">
        <w:trPr>
          <w:trHeight w:val="340"/>
        </w:trPr>
        <w:tc>
          <w:tcPr>
            <w:tcW w:type="dxa" w:w="705"/>
            <w:tcBorders>
              <w:top w:space="0" w:sz="4" w:color="auto" w:val="single"/>
              <w:left w:space="0" w:sz="4" w:color="auto" w:val="single"/>
              <w:bottom w:space="0" w:sz="4" w:color="auto" w:val="single"/>
              <w:right w:space="0" w:sz="4" w:color="auto" w:val="single"/>
            </w:tcBorders>
            <w:hideMark/>
          </w:tcPr>
          <w:p w:rsidRDefault="00731D9C" w:rsidR="00731D9C" w:rsidRPr="00731D9C">
            <w:pPr>
              <w:spacing w:lineRule="auto" w:line="288"/>
              <w:jc w:val="right"/>
              <w:rPr>
                <w:rFonts w:cs="Times New Roman" w:hAnsi="Times New Roman" w:ascii="Times New Roman"/>
                <w:sz w:val="24"/>
                <w:szCs w:val="24"/>
              </w:rPr>
            </w:pPr>
            <w:r w:rsidRPr="00731D9C">
              <w:rPr>
                <w:rFonts w:cs="Times New Roman" w:hAnsi="Times New Roman" w:ascii="Times New Roman"/>
                <w:sz w:val="24"/>
                <w:szCs w:val="24"/>
              </w:rPr>
              <w:t>1.</w:t>
            </w:r>
          </w:p>
        </w:tc>
        <w:tc>
          <w:tcPr>
            <w:tcW w:type="dxa" w:w="5096"/>
            <w:tcBorders>
              <w:top w:space="0" w:sz="4" w:color="auto" w:val="single"/>
              <w:left w:space="0" w:sz="4" w:color="auto" w:val="single"/>
              <w:bottom w:space="0" w:sz="4" w:color="auto" w:val="single"/>
              <w:right w:space="0" w:sz="4" w:color="auto" w:val="single"/>
            </w:tcBorders>
            <w:hideMark/>
          </w:tcPr>
          <w:p w:rsidRDefault="00731D9C" w:rsidR="00731D9C" w:rsidRPr="00731D9C">
            <w:pPr>
              <w:spacing w:lineRule="auto" w:line="288"/>
              <w:jc w:val="both"/>
              <w:rPr>
                <w:rFonts w:cs="Times New Roman" w:hAnsi="Times New Roman" w:ascii="Times New Roman"/>
                <w:sz w:val="24"/>
                <w:szCs w:val="24"/>
              </w:rPr>
            </w:pPr>
            <w:r w:rsidRPr="00731D9C">
              <w:rPr>
                <w:rFonts w:cs="Times New Roman" w:hAnsi="Times New Roman" w:ascii="Times New Roman"/>
                <w:sz w:val="24"/>
                <w:szCs w:val="24"/>
              </w:rPr>
              <w:t xml:space="preserve">Pokretnina-brodica  </w:t>
            </w:r>
          </w:p>
        </w:tc>
        <w:tc>
          <w:tcPr>
            <w:tcW w:type="dxa" w:w="3260"/>
            <w:tcBorders>
              <w:top w:space="0" w:sz="4" w:color="auto" w:val="single"/>
              <w:left w:space="0" w:sz="4" w:color="auto" w:val="single"/>
              <w:bottom w:space="0" w:sz="4" w:color="auto" w:val="single"/>
              <w:right w:space="0" w:sz="4" w:color="auto" w:val="single"/>
            </w:tcBorders>
            <w:hideMark/>
          </w:tcPr>
          <w:p w:rsidRDefault="00731D9C" w:rsidR="00731D9C" w:rsidRPr="00731D9C">
            <w:pPr>
              <w:spacing w:lineRule="auto" w:line="288"/>
              <w:jc w:val="right"/>
              <w:rPr>
                <w:rFonts w:cs="Times New Roman" w:hAnsi="Times New Roman" w:ascii="Times New Roman"/>
                <w:sz w:val="24"/>
                <w:szCs w:val="24"/>
              </w:rPr>
            </w:pPr>
            <w:r w:rsidRPr="00731D9C">
              <w:rPr>
                <w:rFonts w:cs="Times New Roman" w:hAnsi="Times New Roman" w:ascii="Times New Roman"/>
                <w:sz w:val="24"/>
                <w:szCs w:val="24"/>
              </w:rPr>
              <w:t>0,00</w:t>
            </w:r>
          </w:p>
        </w:tc>
      </w:tr>
      <w:tr w:rsidTr="00731D9C" w:rsidR="00731D9C" w:rsidRPr="00731D9C">
        <w:trPr>
          <w:trHeight w:val="397"/>
        </w:trPr>
        <w:tc>
          <w:tcPr>
            <w:tcW w:type="dxa" w:w="705"/>
            <w:tcBorders>
              <w:top w:space="0" w:sz="4" w:color="auto" w:val="single"/>
              <w:left w:space="0" w:sz="4" w:color="auto" w:val="single"/>
              <w:bottom w:space="0" w:sz="4" w:color="auto" w:val="single"/>
              <w:right w:space="0" w:sz="4" w:color="auto" w:val="single"/>
            </w:tcBorders>
            <w:shd w:fill="F2F2F2" w:color="auto" w:val="clear"/>
            <w:hideMark/>
          </w:tcPr>
          <w:p w:rsidRDefault="00731D9C" w:rsidR="00731D9C" w:rsidRPr="00731D9C">
            <w:pPr>
              <w:jc w:val="right"/>
              <w:rPr>
                <w:rFonts w:cs="Times New Roman" w:hAnsi="Times New Roman" w:ascii="Times New Roman"/>
                <w:b/>
                <w:sz w:val="24"/>
                <w:szCs w:val="24"/>
              </w:rPr>
            </w:pPr>
            <w:r w:rsidRPr="00731D9C">
              <w:rPr>
                <w:rFonts w:cs="Times New Roman" w:hAnsi="Times New Roman" w:ascii="Times New Roman"/>
                <w:b/>
                <w:sz w:val="24"/>
                <w:szCs w:val="24"/>
              </w:rPr>
              <w:t>A)</w:t>
            </w:r>
          </w:p>
        </w:tc>
        <w:tc>
          <w:tcPr>
            <w:tcW w:type="dxa" w:w="5096"/>
            <w:tcBorders>
              <w:top w:space="0" w:sz="4" w:color="auto" w:val="single"/>
              <w:left w:space="0" w:sz="4" w:color="auto" w:val="single"/>
              <w:bottom w:space="0" w:sz="4" w:color="auto" w:val="single"/>
              <w:right w:space="0" w:sz="4" w:color="auto" w:val="single"/>
            </w:tcBorders>
            <w:shd w:fill="F2F2F2" w:color="auto" w:val="clear"/>
            <w:hideMark/>
          </w:tcPr>
          <w:p w:rsidRDefault="00731D9C" w:rsidR="00731D9C" w:rsidRPr="00731D9C">
            <w:pPr>
              <w:rPr>
                <w:rFonts w:cs="Times New Roman" w:hAnsi="Times New Roman" w:ascii="Times New Roman"/>
                <w:b/>
                <w:sz w:val="24"/>
                <w:szCs w:val="24"/>
              </w:rPr>
            </w:pPr>
            <w:r w:rsidRPr="00731D9C">
              <w:rPr>
                <w:rFonts w:cs="Times New Roman" w:hAnsi="Times New Roman" w:ascii="Times New Roman"/>
                <w:b/>
                <w:sz w:val="24"/>
                <w:szCs w:val="24"/>
              </w:rPr>
              <w:t>Imovina ( r.br. 1)</w:t>
            </w:r>
          </w:p>
        </w:tc>
        <w:tc>
          <w:tcPr>
            <w:tcW w:type="dxa" w:w="3260"/>
            <w:tcBorders>
              <w:top w:space="0" w:sz="4" w:color="auto" w:val="single"/>
              <w:left w:space="0" w:sz="4" w:color="auto" w:val="single"/>
              <w:bottom w:space="0" w:sz="4" w:color="auto" w:val="single"/>
              <w:right w:space="0" w:sz="4" w:color="auto" w:val="single"/>
            </w:tcBorders>
            <w:shd w:fill="F2F2F2" w:color="auto" w:val="clear"/>
            <w:hideMark/>
          </w:tcPr>
          <w:p w:rsidRDefault="00731D9C" w:rsidR="00731D9C" w:rsidRPr="00731D9C">
            <w:pPr>
              <w:jc w:val="right"/>
              <w:rPr>
                <w:rFonts w:cs="Times New Roman" w:hAnsi="Times New Roman" w:ascii="Times New Roman"/>
                <w:b/>
                <w:sz w:val="24"/>
                <w:szCs w:val="24"/>
              </w:rPr>
            </w:pPr>
            <w:r w:rsidRPr="00731D9C">
              <w:rPr>
                <w:rFonts w:cs="Times New Roman" w:hAnsi="Times New Roman" w:ascii="Times New Roman"/>
                <w:b/>
                <w:sz w:val="24"/>
                <w:szCs w:val="24"/>
              </w:rPr>
              <w:t>0,00</w:t>
            </w:r>
          </w:p>
        </w:tc>
      </w:tr>
      <w:tr w:rsidTr="00731D9C" w:rsidR="00731D9C" w:rsidRPr="00731D9C">
        <w:trPr>
          <w:trHeight w:val="340"/>
        </w:trPr>
        <w:tc>
          <w:tcPr>
            <w:tcW w:type="dxa" w:w="705"/>
            <w:tcBorders>
              <w:top w:space="0" w:sz="4" w:color="auto" w:val="single"/>
              <w:left w:space="0" w:sz="4" w:color="auto" w:val="single"/>
              <w:bottom w:space="0" w:sz="4" w:color="auto" w:val="single"/>
              <w:right w:space="0" w:sz="4" w:color="auto" w:val="single"/>
            </w:tcBorders>
            <w:hideMark/>
          </w:tcPr>
          <w:p w:rsidRDefault="00731D9C" w:rsidR="00731D9C" w:rsidRPr="00731D9C">
            <w:pPr>
              <w:jc w:val="right"/>
              <w:rPr>
                <w:rFonts w:cs="Times New Roman" w:hAnsi="Times New Roman" w:ascii="Times New Roman"/>
                <w:sz w:val="24"/>
                <w:szCs w:val="24"/>
              </w:rPr>
            </w:pPr>
            <w:r w:rsidRPr="00731D9C">
              <w:rPr>
                <w:rFonts w:cs="Times New Roman" w:hAnsi="Times New Roman" w:ascii="Times New Roman"/>
                <w:sz w:val="24"/>
                <w:szCs w:val="24"/>
              </w:rPr>
              <w:t>2.</w:t>
            </w:r>
          </w:p>
        </w:tc>
        <w:tc>
          <w:tcPr>
            <w:tcW w:type="dxa" w:w="5096"/>
            <w:tcBorders>
              <w:top w:space="0" w:sz="4" w:color="auto" w:val="single"/>
              <w:left w:space="0" w:sz="4" w:color="auto" w:val="single"/>
              <w:bottom w:space="0" w:sz="4" w:color="auto" w:val="single"/>
              <w:right w:space="0" w:sz="4" w:color="auto" w:val="single"/>
            </w:tcBorders>
            <w:hideMark/>
          </w:tcPr>
          <w:p w:rsidRDefault="00731D9C" w:rsidR="00731D9C" w:rsidRPr="00731D9C">
            <w:pPr>
              <w:spacing w:lineRule="auto" w:line="288"/>
              <w:jc w:val="both"/>
              <w:rPr>
                <w:rFonts w:cs="Times New Roman" w:hAnsi="Times New Roman" w:ascii="Times New Roman"/>
                <w:sz w:val="24"/>
                <w:szCs w:val="24"/>
              </w:rPr>
            </w:pPr>
            <w:r w:rsidRPr="00731D9C">
              <w:rPr>
                <w:rFonts w:cs="Times New Roman" w:hAnsi="Times New Roman" w:ascii="Times New Roman"/>
                <w:sz w:val="24"/>
                <w:szCs w:val="24"/>
              </w:rPr>
              <w:t>Obveze prema bankama i drugim financijskim institucijama te pozajmicama</w:t>
            </w:r>
          </w:p>
        </w:tc>
        <w:tc>
          <w:tcPr>
            <w:tcW w:type="dxa" w:w="3260"/>
            <w:tcBorders>
              <w:top w:space="0" w:sz="4" w:color="auto" w:val="single"/>
              <w:left w:space="0" w:sz="4" w:color="auto" w:val="single"/>
              <w:bottom w:space="0" w:sz="4" w:color="auto" w:val="single"/>
              <w:right w:space="0" w:sz="4" w:color="auto" w:val="single"/>
            </w:tcBorders>
            <w:hideMark/>
          </w:tcPr>
          <w:p w:rsidRDefault="00731D9C" w:rsidR="00731D9C" w:rsidRPr="00731D9C">
            <w:pPr>
              <w:spacing w:lineRule="auto" w:line="288"/>
              <w:jc w:val="right"/>
              <w:rPr>
                <w:rFonts w:cs="Times New Roman" w:hAnsi="Times New Roman" w:ascii="Times New Roman"/>
                <w:sz w:val="24"/>
                <w:szCs w:val="24"/>
              </w:rPr>
            </w:pPr>
            <w:r w:rsidRPr="00731D9C">
              <w:rPr>
                <w:rFonts w:cs="Times New Roman" w:hAnsi="Times New Roman" w:ascii="Times New Roman"/>
                <w:sz w:val="24"/>
                <w:szCs w:val="24"/>
              </w:rPr>
              <w:t>1.636.628,75</w:t>
            </w:r>
          </w:p>
        </w:tc>
      </w:tr>
      <w:tr w:rsidTr="00731D9C" w:rsidR="00731D9C" w:rsidRPr="00731D9C">
        <w:trPr>
          <w:trHeight w:val="340"/>
        </w:trPr>
        <w:tc>
          <w:tcPr>
            <w:tcW w:type="dxa" w:w="705"/>
            <w:tcBorders>
              <w:top w:space="0" w:sz="4" w:color="auto" w:val="single"/>
              <w:left w:space="0" w:sz="4" w:color="auto" w:val="single"/>
              <w:bottom w:space="0" w:sz="4" w:color="auto" w:val="single"/>
              <w:right w:space="0" w:sz="4" w:color="auto" w:val="single"/>
            </w:tcBorders>
            <w:hideMark/>
          </w:tcPr>
          <w:p w:rsidRDefault="00731D9C" w:rsidR="00731D9C" w:rsidRPr="00731D9C">
            <w:pPr>
              <w:jc w:val="right"/>
              <w:rPr>
                <w:rFonts w:cs="Times New Roman" w:hAnsi="Times New Roman" w:ascii="Times New Roman"/>
                <w:sz w:val="24"/>
                <w:szCs w:val="24"/>
              </w:rPr>
            </w:pPr>
            <w:r w:rsidRPr="00731D9C">
              <w:rPr>
                <w:rFonts w:cs="Times New Roman" w:hAnsi="Times New Roman" w:ascii="Times New Roman"/>
                <w:sz w:val="24"/>
                <w:szCs w:val="24"/>
              </w:rPr>
              <w:t>3.</w:t>
            </w:r>
          </w:p>
        </w:tc>
        <w:tc>
          <w:tcPr>
            <w:tcW w:type="dxa" w:w="5096"/>
            <w:tcBorders>
              <w:top w:space="0" w:sz="4" w:color="auto" w:val="single"/>
              <w:left w:space="0" w:sz="4" w:color="auto" w:val="single"/>
              <w:bottom w:space="0" w:sz="4" w:color="auto" w:val="single"/>
              <w:right w:space="0" w:sz="4" w:color="auto" w:val="single"/>
            </w:tcBorders>
            <w:hideMark/>
          </w:tcPr>
          <w:p w:rsidRDefault="00731D9C" w:rsidR="00731D9C" w:rsidRPr="00731D9C">
            <w:pPr>
              <w:spacing w:lineRule="auto" w:line="288"/>
              <w:jc w:val="both"/>
              <w:rPr>
                <w:rFonts w:cs="Times New Roman" w:hAnsi="Times New Roman" w:ascii="Times New Roman"/>
                <w:sz w:val="24"/>
                <w:szCs w:val="24"/>
              </w:rPr>
            </w:pPr>
            <w:r w:rsidRPr="00731D9C">
              <w:rPr>
                <w:rFonts w:cs="Times New Roman" w:hAnsi="Times New Roman" w:ascii="Times New Roman"/>
                <w:sz w:val="24"/>
                <w:szCs w:val="24"/>
              </w:rPr>
              <w:t>Obveze prema dobavljačima</w:t>
            </w:r>
          </w:p>
        </w:tc>
        <w:tc>
          <w:tcPr>
            <w:tcW w:type="dxa" w:w="3260"/>
            <w:tcBorders>
              <w:top w:space="0" w:sz="4" w:color="auto" w:val="single"/>
              <w:left w:space="0" w:sz="4" w:color="auto" w:val="single"/>
              <w:bottom w:space="0" w:sz="4" w:color="auto" w:val="single"/>
              <w:right w:space="0" w:sz="4" w:color="auto" w:val="single"/>
            </w:tcBorders>
            <w:hideMark/>
          </w:tcPr>
          <w:p w:rsidRDefault="00731D9C" w:rsidR="00731D9C" w:rsidRPr="00731D9C">
            <w:pPr>
              <w:spacing w:lineRule="auto" w:line="288"/>
              <w:jc w:val="right"/>
              <w:rPr>
                <w:rFonts w:cs="Times New Roman" w:hAnsi="Times New Roman" w:ascii="Times New Roman"/>
                <w:sz w:val="24"/>
                <w:szCs w:val="24"/>
              </w:rPr>
            </w:pPr>
            <w:r w:rsidRPr="00731D9C">
              <w:rPr>
                <w:rFonts w:cs="Times New Roman" w:hAnsi="Times New Roman" w:ascii="Times New Roman"/>
                <w:sz w:val="24"/>
                <w:szCs w:val="24"/>
              </w:rPr>
              <w:t>339.432,86</w:t>
            </w:r>
          </w:p>
        </w:tc>
      </w:tr>
      <w:tr w:rsidTr="00731D9C" w:rsidR="00731D9C" w:rsidRPr="00731D9C">
        <w:trPr>
          <w:trHeight w:val="340"/>
        </w:trPr>
        <w:tc>
          <w:tcPr>
            <w:tcW w:type="dxa" w:w="705"/>
            <w:tcBorders>
              <w:top w:space="0" w:sz="4" w:color="auto" w:val="single"/>
              <w:left w:space="0" w:sz="4" w:color="auto" w:val="single"/>
              <w:bottom w:space="0" w:sz="4" w:color="auto" w:val="single"/>
              <w:right w:space="0" w:sz="4" w:color="auto" w:val="single"/>
            </w:tcBorders>
            <w:hideMark/>
          </w:tcPr>
          <w:p w:rsidRDefault="00731D9C" w:rsidR="00731D9C" w:rsidRPr="00731D9C">
            <w:pPr>
              <w:jc w:val="right"/>
              <w:rPr>
                <w:rFonts w:cs="Times New Roman" w:hAnsi="Times New Roman" w:ascii="Times New Roman"/>
                <w:sz w:val="24"/>
                <w:szCs w:val="24"/>
              </w:rPr>
            </w:pPr>
            <w:r w:rsidRPr="00731D9C">
              <w:rPr>
                <w:rFonts w:cs="Times New Roman" w:hAnsi="Times New Roman" w:ascii="Times New Roman"/>
                <w:sz w:val="24"/>
                <w:szCs w:val="24"/>
              </w:rPr>
              <w:t>4.</w:t>
            </w:r>
          </w:p>
        </w:tc>
        <w:tc>
          <w:tcPr>
            <w:tcW w:type="dxa" w:w="5096"/>
            <w:tcBorders>
              <w:top w:space="0" w:sz="4" w:color="auto" w:val="single"/>
              <w:left w:space="0" w:sz="4" w:color="auto" w:val="single"/>
              <w:bottom w:space="0" w:sz="4" w:color="auto" w:val="single"/>
              <w:right w:space="0" w:sz="4" w:color="auto" w:val="single"/>
            </w:tcBorders>
            <w:hideMark/>
          </w:tcPr>
          <w:p w:rsidRDefault="00731D9C" w:rsidR="00731D9C" w:rsidRPr="00731D9C">
            <w:pPr>
              <w:spacing w:lineRule="auto" w:line="288"/>
              <w:jc w:val="both"/>
              <w:rPr>
                <w:rFonts w:cs="Times New Roman" w:hAnsi="Times New Roman" w:ascii="Times New Roman"/>
                <w:sz w:val="24"/>
                <w:szCs w:val="24"/>
              </w:rPr>
            </w:pPr>
            <w:r w:rsidRPr="00731D9C">
              <w:rPr>
                <w:rFonts w:cs="Times New Roman" w:hAnsi="Times New Roman" w:ascii="Times New Roman"/>
                <w:sz w:val="24"/>
                <w:szCs w:val="24"/>
              </w:rPr>
              <w:t>Obveze za poreze i doprinose</w:t>
            </w:r>
          </w:p>
        </w:tc>
        <w:tc>
          <w:tcPr>
            <w:tcW w:type="dxa" w:w="3260"/>
            <w:tcBorders>
              <w:top w:space="0" w:sz="4" w:color="auto" w:val="single"/>
              <w:left w:space="0" w:sz="4" w:color="auto" w:val="single"/>
              <w:bottom w:space="0" w:sz="4" w:color="auto" w:val="single"/>
              <w:right w:space="0" w:sz="4" w:color="auto" w:val="single"/>
            </w:tcBorders>
            <w:hideMark/>
          </w:tcPr>
          <w:p w:rsidRDefault="00731D9C" w:rsidR="00731D9C" w:rsidRPr="00731D9C">
            <w:pPr>
              <w:spacing w:lineRule="auto" w:line="288"/>
              <w:jc w:val="right"/>
              <w:rPr>
                <w:rFonts w:cs="Times New Roman" w:hAnsi="Times New Roman" w:ascii="Times New Roman"/>
                <w:sz w:val="24"/>
                <w:szCs w:val="24"/>
              </w:rPr>
            </w:pPr>
            <w:r w:rsidRPr="00731D9C">
              <w:rPr>
                <w:rFonts w:cs="Times New Roman" w:hAnsi="Times New Roman" w:ascii="Times New Roman"/>
                <w:sz w:val="24"/>
                <w:szCs w:val="24"/>
              </w:rPr>
              <w:t>5.048,44</w:t>
            </w:r>
          </w:p>
        </w:tc>
      </w:tr>
      <w:tr w:rsidTr="00731D9C" w:rsidR="00731D9C" w:rsidRPr="00731D9C">
        <w:trPr>
          <w:trHeight w:val="397"/>
        </w:trPr>
        <w:tc>
          <w:tcPr>
            <w:tcW w:type="dxa" w:w="705"/>
            <w:tcBorders>
              <w:top w:space="0" w:sz="4" w:color="auto" w:val="single"/>
              <w:left w:space="0" w:sz="4" w:color="auto" w:val="single"/>
              <w:bottom w:space="0" w:sz="4" w:color="auto" w:val="single"/>
              <w:right w:space="0" w:sz="4" w:color="auto" w:val="single"/>
            </w:tcBorders>
            <w:shd w:fill="F2F2F2" w:color="auto" w:val="clear"/>
            <w:hideMark/>
          </w:tcPr>
          <w:p w:rsidRDefault="00731D9C" w:rsidR="00731D9C" w:rsidRPr="00731D9C">
            <w:pPr>
              <w:jc w:val="right"/>
              <w:rPr>
                <w:rFonts w:cs="Times New Roman" w:hAnsi="Times New Roman" w:ascii="Times New Roman"/>
                <w:b/>
                <w:sz w:val="24"/>
                <w:szCs w:val="24"/>
              </w:rPr>
            </w:pPr>
            <w:r w:rsidRPr="00731D9C">
              <w:rPr>
                <w:rFonts w:cs="Times New Roman" w:hAnsi="Times New Roman" w:ascii="Times New Roman"/>
                <w:b/>
                <w:sz w:val="24"/>
                <w:szCs w:val="24"/>
              </w:rPr>
              <w:t>B)</w:t>
            </w:r>
          </w:p>
        </w:tc>
        <w:tc>
          <w:tcPr>
            <w:tcW w:type="dxa" w:w="5096"/>
            <w:tcBorders>
              <w:top w:space="0" w:sz="4" w:color="auto" w:val="single"/>
              <w:left w:space="0" w:sz="4" w:color="auto" w:val="single"/>
              <w:bottom w:space="0" w:sz="4" w:color="auto" w:val="single"/>
              <w:right w:space="0" w:sz="4" w:color="auto" w:val="single"/>
            </w:tcBorders>
            <w:shd w:fill="F2F2F2" w:color="auto" w:val="clear"/>
            <w:hideMark/>
          </w:tcPr>
          <w:p w:rsidRDefault="00731D9C" w:rsidR="00731D9C" w:rsidRPr="00731D9C">
            <w:pPr>
              <w:rPr>
                <w:rFonts w:cs="Times New Roman" w:hAnsi="Times New Roman" w:ascii="Times New Roman"/>
                <w:b/>
                <w:sz w:val="24"/>
                <w:szCs w:val="24"/>
              </w:rPr>
            </w:pPr>
            <w:r w:rsidRPr="00731D9C">
              <w:rPr>
                <w:rFonts w:cs="Times New Roman" w:hAnsi="Times New Roman" w:ascii="Times New Roman"/>
                <w:b/>
                <w:sz w:val="24"/>
                <w:szCs w:val="24"/>
              </w:rPr>
              <w:t>Obveze (r.br. 2+3+4)</w:t>
            </w:r>
          </w:p>
        </w:tc>
        <w:tc>
          <w:tcPr>
            <w:tcW w:type="dxa" w:w="3260"/>
            <w:tcBorders>
              <w:top w:space="0" w:sz="4" w:color="auto" w:val="single"/>
              <w:left w:space="0" w:sz="4" w:color="auto" w:val="single"/>
              <w:bottom w:space="0" w:sz="4" w:color="auto" w:val="single"/>
              <w:right w:space="0" w:sz="4" w:color="auto" w:val="single"/>
            </w:tcBorders>
            <w:shd w:fill="F2F2F2" w:color="auto" w:val="clear"/>
            <w:hideMark/>
          </w:tcPr>
          <w:p w:rsidRDefault="00731D9C" w:rsidR="00731D9C" w:rsidRPr="00731D9C">
            <w:pPr>
              <w:jc w:val="right"/>
              <w:rPr>
                <w:rFonts w:cs="Times New Roman" w:hAnsi="Times New Roman" w:ascii="Times New Roman"/>
                <w:b/>
                <w:sz w:val="24"/>
                <w:szCs w:val="24"/>
              </w:rPr>
            </w:pPr>
            <w:r w:rsidRPr="00731D9C">
              <w:rPr>
                <w:rFonts w:cs="Times New Roman" w:hAnsi="Times New Roman" w:ascii="Times New Roman"/>
                <w:b/>
                <w:sz w:val="24"/>
                <w:szCs w:val="24"/>
              </w:rPr>
              <w:fldChar w:fldCharType="begin"/>
            </w:r>
            <w:r w:rsidRPr="00731D9C">
              <w:rPr>
                <w:rFonts w:cs="Times New Roman" w:hAnsi="Times New Roman" w:ascii="Times New Roman"/>
                <w:b/>
                <w:sz w:val="24"/>
                <w:szCs w:val="24"/>
              </w:rPr>
              <w:instrText xml:space="preserve"> =SUM(ABOVE) </w:instrText>
            </w:r>
            <w:r w:rsidRPr="00731D9C">
              <w:rPr>
                <w:rFonts w:cs="Times New Roman" w:hAnsi="Times New Roman" w:ascii="Times New Roman"/>
                <w:b/>
                <w:sz w:val="24"/>
                <w:szCs w:val="24"/>
              </w:rPr>
              <w:fldChar w:fldCharType="separate"/>
            </w:r>
            <w:r w:rsidRPr="00731D9C">
              <w:rPr>
                <w:rFonts w:cs="Times New Roman" w:hAnsi="Times New Roman" w:ascii="Times New Roman"/>
                <w:b/>
                <w:noProof/>
                <w:sz w:val="24"/>
                <w:szCs w:val="24"/>
              </w:rPr>
              <w:t>1.981.110,05</w:t>
            </w:r>
            <w:r w:rsidRPr="00731D9C">
              <w:rPr>
                <w:rFonts w:cs="Times New Roman" w:hAnsi="Times New Roman" w:ascii="Times New Roman"/>
                <w:b/>
                <w:sz w:val="24"/>
                <w:szCs w:val="24"/>
              </w:rPr>
              <w:fldChar w:fldCharType="end"/>
            </w:r>
          </w:p>
        </w:tc>
      </w:tr>
    </w:tbl>
    <w:p w:rsidRDefault="00731D9C" w:rsidP="00731D9C" w:rsidR="00731D9C">
      <w:pPr>
        <w:autoSpaceDE w:val="false"/>
        <w:autoSpaceDN w:val="false"/>
        <w:adjustRightInd w:val="false"/>
        <w:spacing w:lineRule="auto" w:line="288"/>
        <w:jc w:val="both"/>
        <w:rPr>
          <w:rFonts w:cs="Times New Roman" w:eastAsia="Calibri" w:hAnsi="Times New Roman" w:ascii="Times New Roman"/>
          <w:sz w:val="24"/>
          <w:szCs w:val="24"/>
        </w:rPr>
      </w:pPr>
    </w:p>
    <w:p w:rsidRDefault="00731D9C" w:rsidP="00731D9C" w:rsidR="00731D9C">
      <w:pPr>
        <w:autoSpaceDE w:val="false"/>
        <w:autoSpaceDN w:val="false"/>
        <w:adjustRightInd w:val="false"/>
        <w:spacing w:lineRule="auto" w:line="288"/>
        <w:jc w:val="both"/>
        <w:rPr>
          <w:rFonts w:cs="Times New Roman" w:eastAsia="Calibri" w:hAnsi="Times New Roman" w:ascii="Times New Roman"/>
          <w:sz w:val="24"/>
          <w:szCs w:val="24"/>
        </w:rPr>
      </w:pPr>
    </w:p>
    <w:p w:rsidRDefault="00731D9C" w:rsidP="00731D9C" w:rsidR="00731D9C" w:rsidRPr="00731D9C">
      <w:pPr>
        <w:autoSpaceDE w:val="false"/>
        <w:autoSpaceDN w:val="false"/>
        <w:adjustRightInd w:val="false"/>
        <w:spacing w:lineRule="auto" w:line="288"/>
        <w:jc w:val="both"/>
        <w:rPr>
          <w:rFonts w:cs="Times New Roman" w:eastAsia="Calibri" w:hAnsi="Times New Roman" w:ascii="Times New Roman"/>
          <w:sz w:val="24"/>
          <w:szCs w:val="24"/>
        </w:rPr>
      </w:pPr>
    </w:p>
    <w:p w:rsidRDefault="00731D9C" w:rsidP="00731D9C" w:rsidR="00731D9C" w:rsidRPr="00731D9C">
      <w:pPr>
        <w:numPr>
          <w:ilvl w:val="0"/>
          <w:numId w:val="6"/>
        </w:numPr>
        <w:autoSpaceDE w:val="false"/>
        <w:autoSpaceDN w:val="false"/>
        <w:adjustRightInd w:val="false"/>
        <w:spacing w:lineRule="auto" w:line="288"/>
        <w:contextualSpacing/>
        <w:jc w:val="both"/>
        <w:rPr>
          <w:rFonts w:cs="Times New Roman" w:eastAsia="Calibri" w:hAnsi="Times New Roman" w:ascii="Times New Roman"/>
          <w:b/>
          <w:sz w:val="24"/>
          <w:szCs w:val="24"/>
        </w:rPr>
      </w:pPr>
      <w:r w:rsidRPr="00731D9C">
        <w:rPr>
          <w:rFonts w:cs="Times New Roman" w:eastAsia="Calibri" w:hAnsi="Times New Roman" w:ascii="Times New Roman"/>
          <w:b/>
          <w:sz w:val="24"/>
          <w:szCs w:val="24"/>
        </w:rPr>
        <w:lastRenderedPageBreak/>
        <w:t>Imovina</w:t>
      </w:r>
    </w:p>
    <w:p w:rsidRDefault="00731D9C" w:rsidP="00731D9C" w:rsidR="00731D9C" w:rsidRPr="00731D9C">
      <w:pPr>
        <w:autoSpaceDE w:val="false"/>
        <w:autoSpaceDN w:val="false"/>
        <w:adjustRightInd w:val="false"/>
        <w:spacing w:lineRule="auto" w:line="288"/>
        <w:jc w:val="both"/>
        <w:rPr>
          <w:rFonts w:cs="Times New Roman" w:eastAsia="Calibri" w:hAnsi="Times New Roman" w:ascii="Times New Roman"/>
          <w:sz w:val="24"/>
          <w:szCs w:val="24"/>
        </w:rPr>
      </w:pPr>
      <w:r w:rsidRPr="00731D9C">
        <w:rPr>
          <w:rFonts w:cs="Times New Roman" w:eastAsia="Calibri" w:hAnsi="Times New Roman" w:ascii="Times New Roman"/>
          <w:sz w:val="24"/>
          <w:szCs w:val="24"/>
        </w:rPr>
        <w:t xml:space="preserve">Analizom prikupljene dokumentacije (financijsko izvješće putem portala FINA), uviđajem na licu mjesta, utvrđeno je da se imovina sastoji od pokretnine i to </w:t>
      </w:r>
      <w:r w:rsidRPr="00731D9C">
        <w:rPr>
          <w:rFonts w:cs="Times New Roman" w:eastAsia="Calibri" w:hAnsi="Times New Roman" w:ascii="Times New Roman"/>
          <w:sz w:val="24"/>
          <w:szCs w:val="24"/>
          <w:u w:val="single"/>
        </w:rPr>
        <w:t xml:space="preserve">brodice </w:t>
      </w:r>
      <w:r w:rsidRPr="00731D9C">
        <w:rPr>
          <w:rFonts w:cs="Times New Roman" w:eastAsia="Calibri" w:hAnsi="Times New Roman" w:ascii="Times New Roman"/>
          <w:sz w:val="24"/>
          <w:szCs w:val="24"/>
        </w:rPr>
        <w:t>, upisane u Očevidnik brodica lučke kapetanije Zadar,  udjel vlasništva 1/</w:t>
      </w:r>
      <w:proofErr w:type="spellStart"/>
      <w:r w:rsidRPr="00731D9C">
        <w:rPr>
          <w:rFonts w:cs="Times New Roman" w:eastAsia="Calibri" w:hAnsi="Times New Roman" w:ascii="Times New Roman"/>
          <w:sz w:val="24"/>
          <w:szCs w:val="24"/>
        </w:rPr>
        <w:t>1</w:t>
      </w:r>
      <w:proofErr w:type="spellEnd"/>
      <w:r w:rsidRPr="00731D9C">
        <w:rPr>
          <w:rFonts w:cs="Times New Roman" w:eastAsia="Calibri" w:hAnsi="Times New Roman" w:ascii="Times New Roman"/>
          <w:sz w:val="24"/>
          <w:szCs w:val="24"/>
        </w:rPr>
        <w:t xml:space="preserve">, upisane u uložak broj  2181:  </w:t>
      </w:r>
    </w:p>
    <w:p w:rsidRDefault="00731D9C" w:rsidP="00731D9C" w:rsidR="00731D9C" w:rsidRPr="00731D9C">
      <w:pPr>
        <w:pStyle w:val="Odlomakpopisa"/>
        <w:widowControl w:val="false"/>
        <w:numPr>
          <w:ilvl w:val="0"/>
          <w:numId w:val="7"/>
        </w:numPr>
        <w:suppressAutoHyphens/>
        <w:autoSpaceDE w:val="false"/>
        <w:autoSpaceDN w:val="false"/>
        <w:adjustRightInd w:val="false"/>
        <w:spacing w:lineRule="auto" w:line="288" w:after="0"/>
        <w:ind w:hanging="357" w:left="1797"/>
        <w:contextualSpacing w:val="false"/>
        <w:jc w:val="both"/>
        <w:rPr>
          <w:rFonts w:cs="Times New Roman" w:eastAsia="Calibri" w:hAnsi="Times New Roman" w:ascii="Times New Roman"/>
          <w:sz w:val="24"/>
          <w:szCs w:val="24"/>
        </w:rPr>
      </w:pPr>
      <w:r w:rsidRPr="00731D9C">
        <w:rPr>
          <w:rFonts w:cs="Times New Roman" w:eastAsia="Calibri" w:hAnsi="Times New Roman" w:ascii="Times New Roman"/>
          <w:sz w:val="24"/>
          <w:szCs w:val="24"/>
        </w:rPr>
        <w:t>NIB: 187930</w:t>
      </w:r>
    </w:p>
    <w:p w:rsidRDefault="00731D9C" w:rsidP="00731D9C" w:rsidR="00731D9C" w:rsidRPr="00731D9C">
      <w:pPr>
        <w:pStyle w:val="Odlomakpopisa"/>
        <w:widowControl w:val="false"/>
        <w:numPr>
          <w:ilvl w:val="0"/>
          <w:numId w:val="7"/>
        </w:numPr>
        <w:suppressAutoHyphens/>
        <w:autoSpaceDE w:val="false"/>
        <w:autoSpaceDN w:val="false"/>
        <w:adjustRightInd w:val="false"/>
        <w:spacing w:lineRule="auto" w:line="288" w:after="0"/>
        <w:ind w:hanging="357" w:left="1797"/>
        <w:contextualSpacing w:val="false"/>
        <w:jc w:val="both"/>
        <w:rPr>
          <w:rFonts w:cs="Times New Roman" w:eastAsia="Calibri" w:hAnsi="Times New Roman" w:ascii="Times New Roman"/>
          <w:sz w:val="24"/>
          <w:szCs w:val="24"/>
        </w:rPr>
      </w:pPr>
      <w:r w:rsidRPr="00731D9C">
        <w:rPr>
          <w:rFonts w:cs="Times New Roman" w:eastAsia="Calibri" w:hAnsi="Times New Roman" w:ascii="Times New Roman"/>
          <w:sz w:val="24"/>
          <w:szCs w:val="24"/>
        </w:rPr>
        <w:t>oznaka: 2181 ZD</w:t>
      </w:r>
    </w:p>
    <w:p w:rsidRDefault="00731D9C" w:rsidP="00731D9C" w:rsidR="00731D9C" w:rsidRPr="00731D9C">
      <w:pPr>
        <w:pStyle w:val="Odlomakpopisa"/>
        <w:widowControl w:val="false"/>
        <w:numPr>
          <w:ilvl w:val="0"/>
          <w:numId w:val="7"/>
        </w:numPr>
        <w:suppressAutoHyphens/>
        <w:autoSpaceDE w:val="false"/>
        <w:autoSpaceDN w:val="false"/>
        <w:adjustRightInd w:val="false"/>
        <w:spacing w:lineRule="auto" w:line="288" w:after="0"/>
        <w:ind w:hanging="357" w:left="1797"/>
        <w:contextualSpacing w:val="false"/>
        <w:jc w:val="both"/>
        <w:rPr>
          <w:rFonts w:cs="Times New Roman" w:eastAsia="Calibri" w:hAnsi="Times New Roman" w:ascii="Times New Roman"/>
          <w:sz w:val="24"/>
          <w:szCs w:val="24"/>
        </w:rPr>
      </w:pPr>
      <w:r w:rsidRPr="00731D9C">
        <w:rPr>
          <w:rFonts w:cs="Times New Roman" w:eastAsia="Calibri" w:hAnsi="Times New Roman" w:ascii="Times New Roman"/>
          <w:sz w:val="24"/>
          <w:szCs w:val="24"/>
        </w:rPr>
        <w:t>broj trupa: PL-GALTA054A707</w:t>
      </w:r>
    </w:p>
    <w:p w:rsidRDefault="00731D9C" w:rsidP="00731D9C" w:rsidR="00731D9C" w:rsidRPr="00731D9C">
      <w:pPr>
        <w:pStyle w:val="Odlomakpopisa"/>
        <w:widowControl w:val="false"/>
        <w:numPr>
          <w:ilvl w:val="0"/>
          <w:numId w:val="7"/>
        </w:numPr>
        <w:suppressAutoHyphens/>
        <w:autoSpaceDE w:val="false"/>
        <w:autoSpaceDN w:val="false"/>
        <w:adjustRightInd w:val="false"/>
        <w:spacing w:lineRule="auto" w:line="288" w:after="0"/>
        <w:ind w:hanging="357" w:left="1797"/>
        <w:contextualSpacing w:val="false"/>
        <w:jc w:val="both"/>
        <w:rPr>
          <w:rFonts w:cs="Times New Roman" w:eastAsia="Calibri" w:hAnsi="Times New Roman" w:ascii="Times New Roman"/>
          <w:sz w:val="24"/>
          <w:szCs w:val="24"/>
        </w:rPr>
      </w:pPr>
      <w:r w:rsidRPr="00731D9C">
        <w:rPr>
          <w:rFonts w:cs="Times New Roman" w:eastAsia="Calibri" w:hAnsi="Times New Roman" w:ascii="Times New Roman"/>
          <w:sz w:val="24"/>
          <w:szCs w:val="24"/>
        </w:rPr>
        <w:t>brodogradilište: Poljska</w:t>
      </w:r>
    </w:p>
    <w:p w:rsidRDefault="00731D9C" w:rsidP="00731D9C" w:rsidR="00731D9C" w:rsidRPr="00731D9C">
      <w:pPr>
        <w:pStyle w:val="Odlomakpopisa"/>
        <w:widowControl w:val="false"/>
        <w:numPr>
          <w:ilvl w:val="0"/>
          <w:numId w:val="7"/>
        </w:numPr>
        <w:suppressAutoHyphens/>
        <w:autoSpaceDE w:val="false"/>
        <w:autoSpaceDN w:val="false"/>
        <w:adjustRightInd w:val="false"/>
        <w:spacing w:lineRule="auto" w:line="288" w:after="0"/>
        <w:ind w:hanging="357" w:left="1797"/>
        <w:contextualSpacing w:val="false"/>
        <w:jc w:val="both"/>
        <w:rPr>
          <w:rFonts w:cs="Times New Roman" w:eastAsia="Calibri" w:hAnsi="Times New Roman" w:ascii="Times New Roman"/>
          <w:sz w:val="24"/>
          <w:szCs w:val="24"/>
        </w:rPr>
      </w:pPr>
      <w:r w:rsidRPr="00731D9C">
        <w:rPr>
          <w:rFonts w:cs="Times New Roman" w:eastAsia="Calibri" w:hAnsi="Times New Roman" w:ascii="Times New Roman"/>
          <w:sz w:val="24"/>
          <w:szCs w:val="24"/>
        </w:rPr>
        <w:t>godina izgradnje: 2007</w:t>
      </w:r>
    </w:p>
    <w:p w:rsidRDefault="00731D9C" w:rsidP="00731D9C" w:rsidR="00731D9C" w:rsidRPr="00731D9C">
      <w:pPr>
        <w:pStyle w:val="Odlomakpopisa"/>
        <w:widowControl w:val="false"/>
        <w:numPr>
          <w:ilvl w:val="0"/>
          <w:numId w:val="7"/>
        </w:numPr>
        <w:suppressAutoHyphens/>
        <w:autoSpaceDE w:val="false"/>
        <w:autoSpaceDN w:val="false"/>
        <w:adjustRightInd w:val="false"/>
        <w:spacing w:lineRule="auto" w:line="288" w:after="0"/>
        <w:ind w:hanging="357" w:left="1797"/>
        <w:contextualSpacing w:val="false"/>
        <w:jc w:val="both"/>
        <w:rPr>
          <w:rFonts w:cs="Times New Roman" w:eastAsia="Calibri" w:hAnsi="Times New Roman" w:ascii="Times New Roman"/>
          <w:sz w:val="24"/>
          <w:szCs w:val="24"/>
        </w:rPr>
      </w:pPr>
      <w:r w:rsidRPr="00731D9C">
        <w:rPr>
          <w:rFonts w:cs="Times New Roman" w:eastAsia="Calibri" w:hAnsi="Times New Roman" w:ascii="Times New Roman"/>
          <w:sz w:val="24"/>
          <w:szCs w:val="24"/>
        </w:rPr>
        <w:t>najveći broj putnika: 7</w:t>
      </w:r>
    </w:p>
    <w:p w:rsidRDefault="00731D9C" w:rsidP="00731D9C" w:rsidR="00731D9C" w:rsidRPr="00731D9C">
      <w:pPr>
        <w:pStyle w:val="Odlomakpopisa"/>
        <w:widowControl w:val="false"/>
        <w:numPr>
          <w:ilvl w:val="0"/>
          <w:numId w:val="7"/>
        </w:numPr>
        <w:suppressAutoHyphens/>
        <w:autoSpaceDE w:val="false"/>
        <w:autoSpaceDN w:val="false"/>
        <w:adjustRightInd w:val="false"/>
        <w:spacing w:lineRule="auto" w:line="288" w:after="0"/>
        <w:ind w:hanging="357" w:left="1797"/>
        <w:contextualSpacing w:val="false"/>
        <w:jc w:val="both"/>
        <w:rPr>
          <w:rFonts w:cs="Times New Roman" w:eastAsia="Calibri" w:hAnsi="Times New Roman" w:ascii="Times New Roman"/>
          <w:sz w:val="24"/>
          <w:szCs w:val="24"/>
        </w:rPr>
      </w:pPr>
      <w:r w:rsidRPr="00731D9C">
        <w:rPr>
          <w:rFonts w:cs="Times New Roman" w:eastAsia="Calibri" w:hAnsi="Times New Roman" w:ascii="Times New Roman"/>
          <w:sz w:val="24"/>
          <w:szCs w:val="24"/>
        </w:rPr>
        <w:t>nabavna vrijednost: 184.460 EUR</w:t>
      </w:r>
    </w:p>
    <w:p w:rsidRDefault="00731D9C" w:rsidP="00731D9C" w:rsidR="00731D9C" w:rsidRPr="00731D9C">
      <w:pPr>
        <w:pStyle w:val="Odlomakpopisa"/>
        <w:widowControl w:val="false"/>
        <w:numPr>
          <w:ilvl w:val="0"/>
          <w:numId w:val="7"/>
        </w:numPr>
        <w:suppressAutoHyphens/>
        <w:autoSpaceDE w:val="false"/>
        <w:autoSpaceDN w:val="false"/>
        <w:adjustRightInd w:val="false"/>
        <w:spacing w:lineRule="auto" w:line="288" w:after="0"/>
        <w:ind w:hanging="357" w:left="1797"/>
        <w:contextualSpacing w:val="false"/>
        <w:jc w:val="both"/>
        <w:rPr>
          <w:rFonts w:cs="Times New Roman" w:eastAsia="Calibri" w:hAnsi="Times New Roman" w:ascii="Times New Roman"/>
          <w:sz w:val="24"/>
          <w:szCs w:val="24"/>
        </w:rPr>
      </w:pPr>
      <w:r w:rsidRPr="00731D9C">
        <w:rPr>
          <w:rFonts w:cs="Times New Roman" w:eastAsia="Calibri" w:hAnsi="Times New Roman" w:ascii="Times New Roman"/>
          <w:sz w:val="24"/>
          <w:szCs w:val="24"/>
        </w:rPr>
        <w:t xml:space="preserve">materijal gradnje: </w:t>
      </w:r>
      <w:proofErr w:type="spellStart"/>
      <w:r w:rsidRPr="00731D9C">
        <w:rPr>
          <w:rFonts w:cs="Times New Roman" w:eastAsia="Calibri" w:hAnsi="Times New Roman" w:ascii="Times New Roman"/>
          <w:sz w:val="24"/>
          <w:szCs w:val="24"/>
        </w:rPr>
        <w:t>Stakloplastika</w:t>
      </w:r>
      <w:proofErr w:type="spellEnd"/>
    </w:p>
    <w:p w:rsidRDefault="00731D9C" w:rsidP="00731D9C" w:rsidR="00731D9C" w:rsidRPr="00731D9C">
      <w:pPr>
        <w:pStyle w:val="Odlomakpopisa"/>
        <w:widowControl w:val="false"/>
        <w:numPr>
          <w:ilvl w:val="0"/>
          <w:numId w:val="7"/>
        </w:numPr>
        <w:suppressAutoHyphens/>
        <w:autoSpaceDE w:val="false"/>
        <w:autoSpaceDN w:val="false"/>
        <w:adjustRightInd w:val="false"/>
        <w:spacing w:lineRule="auto" w:line="288" w:after="0"/>
        <w:ind w:hanging="357" w:left="1797"/>
        <w:contextualSpacing w:val="false"/>
        <w:jc w:val="both"/>
        <w:rPr>
          <w:rFonts w:cs="Times New Roman" w:eastAsia="Calibri" w:hAnsi="Times New Roman" w:ascii="Times New Roman"/>
          <w:sz w:val="24"/>
          <w:szCs w:val="24"/>
        </w:rPr>
      </w:pPr>
      <w:r w:rsidRPr="00731D9C">
        <w:rPr>
          <w:rFonts w:cs="Times New Roman" w:eastAsia="Calibri" w:hAnsi="Times New Roman" w:ascii="Times New Roman"/>
          <w:sz w:val="24"/>
          <w:szCs w:val="24"/>
        </w:rPr>
        <w:t>tip objekta: brodica</w:t>
      </w:r>
    </w:p>
    <w:p w:rsidRDefault="00731D9C" w:rsidP="00731D9C" w:rsidR="00731D9C" w:rsidRPr="00731D9C">
      <w:pPr>
        <w:pStyle w:val="Odlomakpopisa"/>
        <w:widowControl w:val="false"/>
        <w:numPr>
          <w:ilvl w:val="0"/>
          <w:numId w:val="7"/>
        </w:numPr>
        <w:suppressAutoHyphens/>
        <w:autoSpaceDE w:val="false"/>
        <w:autoSpaceDN w:val="false"/>
        <w:adjustRightInd w:val="false"/>
        <w:spacing w:lineRule="auto" w:line="288" w:after="0"/>
        <w:ind w:hanging="357" w:left="1797"/>
        <w:contextualSpacing w:val="false"/>
        <w:jc w:val="both"/>
        <w:rPr>
          <w:rFonts w:cs="Times New Roman" w:eastAsia="Calibri" w:hAnsi="Times New Roman" w:ascii="Times New Roman"/>
          <w:sz w:val="24"/>
          <w:szCs w:val="24"/>
        </w:rPr>
      </w:pPr>
      <w:r w:rsidRPr="00731D9C">
        <w:rPr>
          <w:rFonts w:cs="Times New Roman" w:eastAsia="Calibri" w:hAnsi="Times New Roman" w:ascii="Times New Roman"/>
          <w:sz w:val="24"/>
          <w:szCs w:val="24"/>
        </w:rPr>
        <w:t>model: GALEON390FLY</w:t>
      </w:r>
    </w:p>
    <w:p w:rsidRDefault="00731D9C" w:rsidP="00731D9C" w:rsidR="00731D9C" w:rsidRPr="00731D9C">
      <w:pPr>
        <w:pStyle w:val="Odlomakpopisa"/>
        <w:widowControl w:val="false"/>
        <w:numPr>
          <w:ilvl w:val="0"/>
          <w:numId w:val="7"/>
        </w:numPr>
        <w:suppressAutoHyphens/>
        <w:autoSpaceDE w:val="false"/>
        <w:autoSpaceDN w:val="false"/>
        <w:adjustRightInd w:val="false"/>
        <w:spacing w:lineRule="auto" w:line="288" w:after="0"/>
        <w:ind w:hanging="357" w:left="1797"/>
        <w:contextualSpacing w:val="false"/>
        <w:jc w:val="both"/>
        <w:rPr>
          <w:rFonts w:cs="Times New Roman" w:eastAsia="Calibri" w:hAnsi="Times New Roman" w:ascii="Times New Roman"/>
          <w:sz w:val="24"/>
          <w:szCs w:val="24"/>
        </w:rPr>
      </w:pPr>
      <w:r w:rsidRPr="00731D9C">
        <w:rPr>
          <w:rFonts w:cs="Times New Roman" w:eastAsia="Calibri" w:hAnsi="Times New Roman" w:ascii="Times New Roman"/>
          <w:sz w:val="24"/>
          <w:szCs w:val="24"/>
        </w:rPr>
        <w:t>ukupna snaga motora: 455,80</w:t>
      </w:r>
    </w:p>
    <w:p w:rsidRDefault="00731D9C" w:rsidP="00731D9C" w:rsidR="00731D9C" w:rsidRPr="00731D9C">
      <w:pPr>
        <w:pStyle w:val="Odlomakpopisa"/>
        <w:widowControl w:val="false"/>
        <w:numPr>
          <w:ilvl w:val="0"/>
          <w:numId w:val="7"/>
        </w:numPr>
        <w:suppressAutoHyphens/>
        <w:autoSpaceDE w:val="false"/>
        <w:autoSpaceDN w:val="false"/>
        <w:adjustRightInd w:val="false"/>
        <w:spacing w:lineRule="auto" w:line="288" w:after="0"/>
        <w:ind w:hanging="357" w:left="1797"/>
        <w:contextualSpacing w:val="false"/>
        <w:jc w:val="both"/>
        <w:rPr>
          <w:rFonts w:cs="Times New Roman" w:eastAsia="Calibri" w:hAnsi="Times New Roman" w:ascii="Times New Roman"/>
          <w:sz w:val="24"/>
          <w:szCs w:val="24"/>
        </w:rPr>
      </w:pPr>
      <w:r w:rsidRPr="00731D9C">
        <w:rPr>
          <w:rFonts w:cs="Times New Roman" w:eastAsia="Calibri" w:hAnsi="Times New Roman" w:ascii="Times New Roman"/>
          <w:sz w:val="24"/>
          <w:szCs w:val="24"/>
        </w:rPr>
        <w:t>duljina trupa: 11,70</w:t>
      </w:r>
    </w:p>
    <w:p w:rsidRDefault="00731D9C" w:rsidP="00731D9C" w:rsidR="00731D9C" w:rsidRPr="00731D9C">
      <w:pPr>
        <w:pStyle w:val="Odlomakpopisa"/>
        <w:widowControl w:val="false"/>
        <w:numPr>
          <w:ilvl w:val="0"/>
          <w:numId w:val="7"/>
        </w:numPr>
        <w:suppressAutoHyphens/>
        <w:autoSpaceDE w:val="false"/>
        <w:autoSpaceDN w:val="false"/>
        <w:adjustRightInd w:val="false"/>
        <w:spacing w:lineRule="auto" w:line="288" w:after="0"/>
        <w:ind w:hanging="357" w:left="1797"/>
        <w:contextualSpacing w:val="false"/>
        <w:jc w:val="both"/>
        <w:rPr>
          <w:rFonts w:cs="Times New Roman" w:eastAsia="Calibri" w:hAnsi="Times New Roman" w:ascii="Times New Roman"/>
          <w:sz w:val="24"/>
          <w:szCs w:val="24"/>
        </w:rPr>
      </w:pPr>
      <w:r w:rsidRPr="00731D9C">
        <w:rPr>
          <w:rFonts w:cs="Times New Roman" w:eastAsia="Calibri" w:hAnsi="Times New Roman" w:ascii="Times New Roman"/>
          <w:sz w:val="24"/>
          <w:szCs w:val="24"/>
        </w:rPr>
        <w:t xml:space="preserve">širina: 3,66 </w:t>
      </w:r>
    </w:p>
    <w:p w:rsidRDefault="00731D9C" w:rsidP="00731D9C" w:rsidR="00731D9C" w:rsidRPr="00731D9C">
      <w:pPr>
        <w:autoSpaceDE w:val="false"/>
        <w:autoSpaceDN w:val="false"/>
        <w:adjustRightInd w:val="false"/>
        <w:spacing w:lineRule="auto" w:line="288"/>
        <w:jc w:val="both"/>
        <w:rPr>
          <w:rFonts w:cs="Times New Roman" w:eastAsia="Calibri" w:hAnsi="Times New Roman" w:ascii="Times New Roman"/>
          <w:sz w:val="24"/>
          <w:szCs w:val="24"/>
        </w:rPr>
      </w:pPr>
    </w:p>
    <w:p w:rsidRDefault="00731D9C" w:rsidP="00731D9C" w:rsidR="00731D9C" w:rsidRPr="00731D9C">
      <w:pPr>
        <w:autoSpaceDE w:val="false"/>
        <w:autoSpaceDN w:val="false"/>
        <w:adjustRightInd w:val="false"/>
        <w:spacing w:lineRule="auto" w:line="288"/>
        <w:jc w:val="both"/>
        <w:rPr>
          <w:rFonts w:cs="Times New Roman" w:eastAsia="Calibri" w:hAnsi="Times New Roman" w:ascii="Times New Roman"/>
          <w:sz w:val="24"/>
          <w:szCs w:val="24"/>
        </w:rPr>
      </w:pPr>
      <w:r w:rsidRPr="00731D9C">
        <w:rPr>
          <w:rFonts w:cs="Times New Roman" w:eastAsia="Calibri" w:hAnsi="Times New Roman" w:ascii="Times New Roman"/>
          <w:sz w:val="24"/>
          <w:szCs w:val="24"/>
        </w:rPr>
        <w:t xml:space="preserve">Predmetna pokretnina  usidrena je u marini Dalmacija u </w:t>
      </w:r>
      <w:proofErr w:type="spellStart"/>
      <w:r w:rsidRPr="00731D9C">
        <w:rPr>
          <w:rFonts w:cs="Times New Roman" w:eastAsia="Calibri" w:hAnsi="Times New Roman" w:ascii="Times New Roman"/>
          <w:sz w:val="24"/>
          <w:szCs w:val="24"/>
        </w:rPr>
        <w:t>Sukošanu</w:t>
      </w:r>
      <w:proofErr w:type="spellEnd"/>
      <w:r w:rsidRPr="00731D9C">
        <w:rPr>
          <w:rFonts w:cs="Times New Roman" w:eastAsia="Calibri" w:hAnsi="Times New Roman" w:ascii="Times New Roman"/>
          <w:sz w:val="24"/>
          <w:szCs w:val="24"/>
        </w:rPr>
        <w:t xml:space="preserve">, to se vrijednost za sada iskazuje u iznosu od </w:t>
      </w:r>
      <w:r w:rsidRPr="00731D9C">
        <w:rPr>
          <w:rFonts w:cs="Times New Roman" w:eastAsia="Calibri" w:hAnsi="Times New Roman" w:ascii="Times New Roman"/>
          <w:b/>
          <w:sz w:val="24"/>
          <w:szCs w:val="24"/>
        </w:rPr>
        <w:t>0,00 kn</w:t>
      </w:r>
      <w:r w:rsidRPr="00731D9C">
        <w:rPr>
          <w:rFonts w:cs="Times New Roman" w:eastAsia="Calibri" w:hAnsi="Times New Roman" w:ascii="Times New Roman"/>
          <w:sz w:val="24"/>
          <w:szCs w:val="24"/>
        </w:rPr>
        <w:t xml:space="preserve">, te predlažem da se donese odluka o prodaji  putem objava na portalu Sudačka mreža prikupljanjem najpovoljnijih pisanih ponuda. </w:t>
      </w:r>
    </w:p>
    <w:p w:rsidRDefault="00731D9C" w:rsidP="00731D9C" w:rsidR="00731D9C" w:rsidRPr="00731D9C">
      <w:pPr>
        <w:autoSpaceDE w:val="false"/>
        <w:autoSpaceDN w:val="false"/>
        <w:adjustRightInd w:val="false"/>
        <w:spacing w:lineRule="auto" w:line="288"/>
        <w:jc w:val="both"/>
        <w:rPr>
          <w:rFonts w:cs="Times New Roman" w:eastAsia="Calibri" w:hAnsi="Times New Roman" w:ascii="Times New Roman"/>
          <w:sz w:val="24"/>
          <w:szCs w:val="24"/>
        </w:rPr>
      </w:pPr>
    </w:p>
    <w:p w:rsidRDefault="00731D9C" w:rsidP="00731D9C" w:rsidR="00731D9C" w:rsidRPr="00731D9C">
      <w:pPr>
        <w:autoSpaceDE w:val="false"/>
        <w:autoSpaceDN w:val="false"/>
        <w:adjustRightInd w:val="false"/>
        <w:spacing w:lineRule="auto" w:line="288"/>
        <w:jc w:val="both"/>
        <w:rPr>
          <w:rFonts w:cs="Times New Roman" w:eastAsia="Calibri" w:hAnsi="Times New Roman" w:ascii="Times New Roman"/>
          <w:sz w:val="24"/>
          <w:szCs w:val="24"/>
        </w:rPr>
      </w:pPr>
      <w:r w:rsidRPr="00731D9C">
        <w:rPr>
          <w:rFonts w:cs="Times New Roman" w:eastAsia="Calibri" w:hAnsi="Times New Roman" w:ascii="Times New Roman"/>
          <w:sz w:val="24"/>
          <w:szCs w:val="24"/>
        </w:rPr>
        <w:t xml:space="preserve">U odnosu na navedenu pokretninu zaprimljene su dvije obavijesti vjerovnika o postojanju </w:t>
      </w:r>
      <w:proofErr w:type="spellStart"/>
      <w:r w:rsidRPr="00731D9C">
        <w:rPr>
          <w:rFonts w:cs="Times New Roman" w:eastAsia="Calibri" w:hAnsi="Times New Roman" w:ascii="Times New Roman"/>
          <w:sz w:val="24"/>
          <w:szCs w:val="24"/>
        </w:rPr>
        <w:t>razlučnog</w:t>
      </w:r>
      <w:proofErr w:type="spellEnd"/>
      <w:r w:rsidRPr="00731D9C">
        <w:rPr>
          <w:rFonts w:cs="Times New Roman" w:eastAsia="Calibri" w:hAnsi="Times New Roman" w:ascii="Times New Roman"/>
          <w:sz w:val="24"/>
          <w:szCs w:val="24"/>
        </w:rPr>
        <w:t xml:space="preserve"> prava na brodici i to vjerovnika sa </w:t>
      </w:r>
      <w:r w:rsidRPr="00731D9C">
        <w:rPr>
          <w:rFonts w:cs="Times New Roman" w:eastAsia="Calibri" w:hAnsi="Times New Roman" w:ascii="Times New Roman"/>
          <w:sz w:val="24"/>
          <w:szCs w:val="24"/>
          <w:u w:val="single"/>
        </w:rPr>
        <w:t>prvenstvom upisa</w:t>
      </w:r>
      <w:r w:rsidRPr="00731D9C">
        <w:rPr>
          <w:rFonts w:cs="Times New Roman" w:eastAsia="Calibri" w:hAnsi="Times New Roman" w:ascii="Times New Roman"/>
          <w:sz w:val="24"/>
          <w:szCs w:val="24"/>
        </w:rPr>
        <w:t>:</w:t>
      </w:r>
    </w:p>
    <w:p w:rsidRDefault="00731D9C" w:rsidP="00731D9C" w:rsidR="00731D9C" w:rsidRPr="00731D9C">
      <w:pPr>
        <w:pStyle w:val="Odlomakpopisa"/>
        <w:widowControl w:val="false"/>
        <w:numPr>
          <w:ilvl w:val="0"/>
          <w:numId w:val="8"/>
        </w:numPr>
        <w:suppressAutoHyphens/>
        <w:autoSpaceDE w:val="false"/>
        <w:autoSpaceDN w:val="false"/>
        <w:adjustRightInd w:val="false"/>
        <w:spacing w:lineRule="auto" w:line="288" w:after="0"/>
        <w:ind w:hanging="357" w:left="714"/>
        <w:contextualSpacing w:val="false"/>
        <w:jc w:val="both"/>
        <w:rPr>
          <w:rFonts w:cs="Times New Roman" w:eastAsia="Calibri" w:hAnsi="Times New Roman" w:ascii="Times New Roman"/>
          <w:b/>
          <w:sz w:val="24"/>
          <w:szCs w:val="24"/>
        </w:rPr>
      </w:pPr>
      <w:r w:rsidRPr="00731D9C">
        <w:rPr>
          <w:rFonts w:cs="Times New Roman" w:eastAsia="Calibri" w:hAnsi="Times New Roman" w:ascii="Times New Roman"/>
          <w:sz w:val="24"/>
          <w:szCs w:val="24"/>
        </w:rPr>
        <w:t xml:space="preserve">HETA ASSET RESOLUTION d.o.o. (ranije Hypo </w:t>
      </w:r>
      <w:proofErr w:type="spellStart"/>
      <w:r w:rsidRPr="00731D9C">
        <w:rPr>
          <w:rFonts w:cs="Times New Roman" w:eastAsia="Calibri" w:hAnsi="Times New Roman" w:ascii="Times New Roman"/>
          <w:sz w:val="24"/>
          <w:szCs w:val="24"/>
        </w:rPr>
        <w:t>Leasing</w:t>
      </w:r>
      <w:proofErr w:type="spellEnd"/>
      <w:r w:rsidRPr="00731D9C">
        <w:rPr>
          <w:rFonts w:cs="Times New Roman" w:eastAsia="Calibri" w:hAnsi="Times New Roman" w:ascii="Times New Roman"/>
          <w:sz w:val="24"/>
          <w:szCs w:val="24"/>
        </w:rPr>
        <w:t xml:space="preserve"> d.o.o.), </w:t>
      </w:r>
      <w:proofErr w:type="spellStart"/>
      <w:r w:rsidRPr="00731D9C">
        <w:rPr>
          <w:rFonts w:cs="Times New Roman" w:eastAsia="Calibri" w:hAnsi="Times New Roman" w:ascii="Times New Roman"/>
          <w:sz w:val="24"/>
          <w:szCs w:val="24"/>
        </w:rPr>
        <w:t>Dunajska</w:t>
      </w:r>
      <w:proofErr w:type="spellEnd"/>
      <w:r w:rsidRPr="00731D9C">
        <w:rPr>
          <w:rFonts w:cs="Times New Roman" w:eastAsia="Calibri" w:hAnsi="Times New Roman" w:ascii="Times New Roman"/>
          <w:sz w:val="24"/>
          <w:szCs w:val="24"/>
        </w:rPr>
        <w:t xml:space="preserve"> cesta 167, Ljubljana, Slovenija, OIB: 46272505048, temeljem Ugovora o hipoteci prvog reda od 29.01.2008.g., </w:t>
      </w:r>
      <w:proofErr w:type="spellStart"/>
      <w:r w:rsidRPr="00731D9C">
        <w:rPr>
          <w:rFonts w:cs="Times New Roman" w:eastAsia="Calibri" w:hAnsi="Times New Roman" w:ascii="Times New Roman"/>
          <w:sz w:val="24"/>
          <w:szCs w:val="24"/>
        </w:rPr>
        <w:t>Ov</w:t>
      </w:r>
      <w:proofErr w:type="spellEnd"/>
      <w:r w:rsidRPr="00731D9C">
        <w:rPr>
          <w:rFonts w:cs="Times New Roman" w:eastAsia="Calibri" w:hAnsi="Times New Roman" w:ascii="Times New Roman"/>
          <w:sz w:val="24"/>
          <w:szCs w:val="24"/>
        </w:rPr>
        <w:t>-2868/2008, za iznos od 1.602.074,58 kn (215.610,00 EUR),</w:t>
      </w:r>
    </w:p>
    <w:p w:rsidRDefault="00731D9C" w:rsidP="00731D9C" w:rsidR="00731D9C" w:rsidRPr="00731D9C">
      <w:pPr>
        <w:pStyle w:val="Odlomakpopisa"/>
        <w:widowControl w:val="false"/>
        <w:numPr>
          <w:ilvl w:val="0"/>
          <w:numId w:val="8"/>
        </w:numPr>
        <w:suppressAutoHyphens/>
        <w:autoSpaceDE w:val="false"/>
        <w:autoSpaceDN w:val="false"/>
        <w:adjustRightInd w:val="false"/>
        <w:spacing w:lineRule="auto" w:line="288" w:after="0"/>
        <w:ind w:hanging="357" w:left="714"/>
        <w:contextualSpacing w:val="false"/>
        <w:jc w:val="both"/>
        <w:rPr>
          <w:rFonts w:cs="Times New Roman" w:eastAsia="Calibri" w:hAnsi="Times New Roman" w:ascii="Times New Roman"/>
          <w:b/>
          <w:sz w:val="24"/>
          <w:szCs w:val="24"/>
        </w:rPr>
      </w:pPr>
      <w:r w:rsidRPr="00731D9C">
        <w:rPr>
          <w:rFonts w:cs="Times New Roman" w:eastAsia="Calibri" w:hAnsi="Times New Roman" w:ascii="Times New Roman"/>
          <w:sz w:val="24"/>
          <w:szCs w:val="24"/>
        </w:rPr>
        <w:t>MARINA DALMACIJA d.o.o., Bibinje-</w:t>
      </w:r>
      <w:proofErr w:type="spellStart"/>
      <w:r w:rsidRPr="00731D9C">
        <w:rPr>
          <w:rFonts w:cs="Times New Roman" w:eastAsia="Calibri" w:hAnsi="Times New Roman" w:ascii="Times New Roman"/>
          <w:sz w:val="24"/>
          <w:szCs w:val="24"/>
        </w:rPr>
        <w:t>Sukošan</w:t>
      </w:r>
      <w:proofErr w:type="spellEnd"/>
      <w:r w:rsidRPr="00731D9C">
        <w:rPr>
          <w:rFonts w:cs="Times New Roman" w:eastAsia="Calibri" w:hAnsi="Times New Roman" w:ascii="Times New Roman"/>
          <w:sz w:val="24"/>
          <w:szCs w:val="24"/>
        </w:rPr>
        <w:t xml:space="preserve"> 1, 23206 </w:t>
      </w:r>
      <w:proofErr w:type="spellStart"/>
      <w:r w:rsidRPr="00731D9C">
        <w:rPr>
          <w:rFonts w:cs="Times New Roman" w:eastAsia="Calibri" w:hAnsi="Times New Roman" w:ascii="Times New Roman"/>
          <w:sz w:val="24"/>
          <w:szCs w:val="24"/>
        </w:rPr>
        <w:t>Sukošan</w:t>
      </w:r>
      <w:proofErr w:type="spellEnd"/>
      <w:r w:rsidRPr="00731D9C">
        <w:rPr>
          <w:rFonts w:cs="Times New Roman" w:eastAsia="Calibri" w:hAnsi="Times New Roman" w:ascii="Times New Roman"/>
          <w:sz w:val="24"/>
          <w:szCs w:val="24"/>
        </w:rPr>
        <w:t>, OIB: 47462413099</w:t>
      </w:r>
      <w:r w:rsidRPr="00731D9C">
        <w:rPr>
          <w:rFonts w:cs="Times New Roman" w:eastAsia="Calibri" w:hAnsi="Times New Roman" w:ascii="Times New Roman"/>
          <w:b/>
          <w:sz w:val="24"/>
          <w:szCs w:val="24"/>
        </w:rPr>
        <w:t xml:space="preserve"> </w:t>
      </w:r>
      <w:r w:rsidRPr="00731D9C">
        <w:rPr>
          <w:rFonts w:cs="Times New Roman" w:eastAsia="Calibri" w:hAnsi="Times New Roman" w:ascii="Times New Roman"/>
          <w:sz w:val="24"/>
          <w:szCs w:val="24"/>
        </w:rPr>
        <w:t>temeljem Rješenja Općinskog suda u Zadru od dana 17.veljače 2015. godine pod poslovnim brojem 72Ovr-1347/12, za iznos od 328.514,07 kn.</w:t>
      </w:r>
    </w:p>
    <w:p w:rsidRDefault="00731D9C" w:rsidP="00731D9C" w:rsidR="00731D9C" w:rsidRPr="00731D9C">
      <w:pPr>
        <w:autoSpaceDE w:val="false"/>
        <w:autoSpaceDN w:val="false"/>
        <w:adjustRightInd w:val="false"/>
        <w:spacing w:lineRule="auto" w:line="288"/>
        <w:jc w:val="both"/>
        <w:rPr>
          <w:rFonts w:cs="Times New Roman" w:eastAsia="Calibri" w:hAnsi="Times New Roman" w:ascii="Times New Roman"/>
          <w:bCs/>
          <w:i/>
          <w:iCs/>
          <w:sz w:val="24"/>
          <w:szCs w:val="24"/>
        </w:rPr>
      </w:pPr>
    </w:p>
    <w:p w:rsidRDefault="00731D9C" w:rsidP="00731D9C" w:rsidR="00731D9C" w:rsidRPr="00731D9C">
      <w:pPr>
        <w:numPr>
          <w:ilvl w:val="0"/>
          <w:numId w:val="6"/>
        </w:numPr>
        <w:autoSpaceDE w:val="false"/>
        <w:autoSpaceDN w:val="false"/>
        <w:adjustRightInd w:val="false"/>
        <w:spacing w:lineRule="auto" w:line="288" w:after="0"/>
        <w:contextualSpacing/>
        <w:jc w:val="both"/>
        <w:rPr>
          <w:rFonts w:cs="Times New Roman" w:eastAsia="Calibri" w:hAnsi="Times New Roman" w:ascii="Times New Roman"/>
          <w:b/>
          <w:bCs/>
          <w:sz w:val="24"/>
          <w:szCs w:val="24"/>
        </w:rPr>
      </w:pPr>
      <w:r w:rsidRPr="00731D9C">
        <w:rPr>
          <w:rFonts w:cs="Times New Roman" w:eastAsia="Calibri" w:hAnsi="Times New Roman" w:ascii="Times New Roman"/>
          <w:b/>
          <w:bCs/>
          <w:sz w:val="24"/>
          <w:szCs w:val="24"/>
        </w:rPr>
        <w:t>Obveze</w:t>
      </w:r>
    </w:p>
    <w:p w:rsidRDefault="00731D9C" w:rsidP="00731D9C" w:rsidR="00731D9C" w:rsidRPr="00731D9C">
      <w:pPr>
        <w:autoSpaceDE w:val="false"/>
        <w:autoSpaceDN w:val="false"/>
        <w:adjustRightInd w:val="false"/>
        <w:spacing w:lineRule="auto" w:line="288"/>
        <w:jc w:val="both"/>
        <w:rPr>
          <w:rFonts w:cs="Times New Roman" w:eastAsia="Calibri" w:hAnsi="Times New Roman" w:ascii="Times New Roman"/>
          <w:iCs/>
          <w:sz w:val="24"/>
          <w:szCs w:val="24"/>
        </w:rPr>
      </w:pPr>
      <w:r w:rsidRPr="00731D9C">
        <w:rPr>
          <w:rFonts w:cs="Times New Roman" w:eastAsia="Calibri" w:hAnsi="Times New Roman" w:ascii="Times New Roman"/>
          <w:sz w:val="24"/>
          <w:szCs w:val="24"/>
        </w:rPr>
        <w:t xml:space="preserve">Obveze sukladno čl. 223 Stečajnog zakona utvrđene su temeljem prijavljenih i priznatih tražbina vjerovnika. Ukupno je svoje tražbine prijavilo troje stečajnih vjerovnika (od čega su dva vjerovnika obavijestili o postojanju </w:t>
      </w:r>
      <w:proofErr w:type="spellStart"/>
      <w:r w:rsidRPr="00731D9C">
        <w:rPr>
          <w:rFonts w:cs="Times New Roman" w:eastAsia="Calibri" w:hAnsi="Times New Roman" w:ascii="Times New Roman"/>
          <w:sz w:val="24"/>
          <w:szCs w:val="24"/>
        </w:rPr>
        <w:t>razlučnog</w:t>
      </w:r>
      <w:proofErr w:type="spellEnd"/>
      <w:r w:rsidRPr="00731D9C">
        <w:rPr>
          <w:rFonts w:cs="Times New Roman" w:eastAsia="Calibri" w:hAnsi="Times New Roman" w:ascii="Times New Roman"/>
          <w:sz w:val="24"/>
          <w:szCs w:val="24"/>
        </w:rPr>
        <w:t xml:space="preserve"> prava) u iznosu od </w:t>
      </w:r>
      <w:r w:rsidRPr="00731D9C">
        <w:rPr>
          <w:rFonts w:cs="Times New Roman" w:eastAsia="Calibri" w:hAnsi="Times New Roman" w:ascii="Times New Roman"/>
          <w:b/>
          <w:bCs/>
          <w:iCs/>
          <w:sz w:val="24"/>
          <w:szCs w:val="24"/>
        </w:rPr>
        <w:t xml:space="preserve">1.981.110,05 </w:t>
      </w:r>
      <w:r w:rsidRPr="00731D9C">
        <w:rPr>
          <w:rFonts w:cs="Times New Roman" w:eastAsia="Calibri" w:hAnsi="Times New Roman" w:ascii="Times New Roman"/>
          <w:b/>
          <w:iCs/>
          <w:sz w:val="24"/>
          <w:szCs w:val="24"/>
        </w:rPr>
        <w:t xml:space="preserve">kn, </w:t>
      </w:r>
      <w:r w:rsidRPr="00731D9C">
        <w:rPr>
          <w:rFonts w:cs="Times New Roman" w:eastAsia="Calibri" w:hAnsi="Times New Roman" w:ascii="Times New Roman"/>
          <w:iCs/>
          <w:sz w:val="24"/>
          <w:szCs w:val="24"/>
        </w:rPr>
        <w:t>koje su tražbine po stečajnom upravitelju priznate u cijelosti.</w:t>
      </w:r>
    </w:p>
    <w:p w:rsidRDefault="00731D9C" w:rsidP="00731D9C" w:rsidR="00731D9C" w:rsidRPr="00731D9C">
      <w:pPr>
        <w:autoSpaceDE w:val="false"/>
        <w:autoSpaceDN w:val="false"/>
        <w:adjustRightInd w:val="false"/>
        <w:spacing w:lineRule="auto" w:line="288"/>
        <w:jc w:val="both"/>
        <w:rPr>
          <w:rFonts w:cs="Times New Roman" w:eastAsia="Calibri" w:hAnsi="Times New Roman" w:ascii="Times New Roman"/>
          <w:sz w:val="24"/>
          <w:szCs w:val="24"/>
        </w:rPr>
      </w:pPr>
    </w:p>
    <w:p w:rsidRDefault="00731D9C" w:rsidP="00731D9C" w:rsidR="00731D9C" w:rsidRPr="00731D9C">
      <w:pPr>
        <w:pStyle w:val="Odlomakpopisa"/>
        <w:widowControl w:val="false"/>
        <w:numPr>
          <w:ilvl w:val="0"/>
          <w:numId w:val="4"/>
        </w:numPr>
        <w:suppressAutoHyphens/>
        <w:autoSpaceDN w:val="false"/>
        <w:spacing w:lineRule="auto" w:line="288"/>
        <w:contextualSpacing w:val="false"/>
        <w:jc w:val="both"/>
        <w:rPr>
          <w:rFonts w:cs="Times New Roman" w:eastAsia="Calibri" w:hAnsi="Times New Roman" w:ascii="Times New Roman"/>
          <w:b/>
          <w:i/>
          <w:sz w:val="24"/>
          <w:szCs w:val="24"/>
          <w:lang w:val="pl-PL"/>
        </w:rPr>
      </w:pPr>
      <w:r w:rsidRPr="00731D9C">
        <w:rPr>
          <w:rFonts w:cs="Times New Roman" w:eastAsia="Calibri" w:hAnsi="Times New Roman" w:ascii="Times New Roman"/>
          <w:b/>
          <w:i/>
          <w:sz w:val="24"/>
          <w:szCs w:val="24"/>
          <w:lang w:val="pl-PL"/>
        </w:rPr>
        <w:t>Prijedlozi stečajnog upravitelja</w:t>
      </w:r>
    </w:p>
    <w:p w:rsidRDefault="00731D9C" w:rsidP="00731D9C" w:rsidR="00731D9C" w:rsidRPr="00731D9C">
      <w:pPr>
        <w:spacing w:lineRule="auto" w:line="288"/>
        <w:jc w:val="both"/>
        <w:rPr>
          <w:rFonts w:cs="Times New Roman" w:eastAsia="Calibri" w:hAnsi="Times New Roman" w:ascii="Times New Roman"/>
          <w:sz w:val="24"/>
          <w:szCs w:val="24"/>
        </w:rPr>
      </w:pPr>
      <w:r w:rsidRPr="00731D9C">
        <w:rPr>
          <w:rFonts w:cs="Times New Roman" w:eastAsia="Calibri" w:hAnsi="Times New Roman" w:ascii="Times New Roman"/>
          <w:sz w:val="24"/>
          <w:szCs w:val="24"/>
        </w:rPr>
        <w:t>Temeljem iznijetog, stečajni dužnik nema uvjeta za nastavak bilo kakve djelatnosti i daljnjeg poslovanja, to se predlaže da Skupština vjerovnika na izvještajnom ročištu zakazanom za dan 3.10.2017. godine donese odluke o:</w:t>
      </w:r>
    </w:p>
    <w:p w:rsidRDefault="00731D9C" w:rsidP="00731D9C" w:rsidR="00731D9C" w:rsidRPr="00731D9C">
      <w:pPr>
        <w:numPr>
          <w:ilvl w:val="0"/>
          <w:numId w:val="9"/>
        </w:numPr>
        <w:spacing w:lineRule="auto" w:line="288" w:after="0"/>
        <w:contextualSpacing/>
        <w:jc w:val="both"/>
        <w:rPr>
          <w:rFonts w:cs="Times New Roman" w:eastAsia="Calibri" w:hAnsi="Times New Roman" w:ascii="Times New Roman"/>
          <w:sz w:val="24"/>
          <w:szCs w:val="24"/>
        </w:rPr>
      </w:pPr>
      <w:r w:rsidRPr="00731D9C">
        <w:rPr>
          <w:rFonts w:cs="Times New Roman" w:eastAsia="Calibri" w:hAnsi="Times New Roman" w:ascii="Times New Roman"/>
          <w:sz w:val="24"/>
          <w:szCs w:val="24"/>
        </w:rPr>
        <w:t>Prihvaćanju ovog izvješća stečajnog upravitelja o gospodarskom položaju stečajnog dužnika i poduzetim radnjama stečajnog upravitelja,</w:t>
      </w:r>
    </w:p>
    <w:p w:rsidRDefault="00731D9C" w:rsidP="00731D9C" w:rsidR="00731D9C" w:rsidRPr="00731D9C">
      <w:pPr>
        <w:numPr>
          <w:ilvl w:val="0"/>
          <w:numId w:val="9"/>
        </w:numPr>
        <w:spacing w:lineRule="auto" w:line="288" w:after="0"/>
        <w:contextualSpacing/>
        <w:jc w:val="both"/>
        <w:rPr>
          <w:rFonts w:cs="Times New Roman" w:eastAsia="Calibri" w:hAnsi="Times New Roman" w:ascii="Times New Roman"/>
          <w:sz w:val="24"/>
          <w:szCs w:val="24"/>
        </w:rPr>
      </w:pPr>
      <w:r w:rsidRPr="00731D9C">
        <w:rPr>
          <w:rFonts w:cs="Times New Roman" w:eastAsia="Calibri" w:hAnsi="Times New Roman" w:ascii="Times New Roman"/>
          <w:sz w:val="24"/>
          <w:szCs w:val="24"/>
        </w:rPr>
        <w:t>Prihvaćanju  predračuna  troškova stečajnog postupka ( čl. 89. SZ ) za razdoblje od 13.6.2017. do 31.12.2017. godine,</w:t>
      </w:r>
    </w:p>
    <w:p w:rsidRDefault="00731D9C" w:rsidP="00731D9C" w:rsidR="00731D9C" w:rsidRPr="00731D9C">
      <w:pPr>
        <w:pStyle w:val="TijeloA"/>
        <w:widowControl w:val="false"/>
        <w:numPr>
          <w:ilvl w:val="0"/>
          <w:numId w:val="9"/>
        </w:numPr>
        <w:suppressAutoHyphens/>
        <w:spacing w:lineRule="auto" w:line="288"/>
        <w:jc w:val="both"/>
        <w:rPr>
          <w:rFonts w:cs="Times New Roman" w:eastAsia="Tahoma"/>
        </w:rPr>
      </w:pPr>
      <w:r w:rsidRPr="00731D9C">
        <w:rPr>
          <w:rFonts w:cs="Times New Roman" w:eastAsia="Calibri"/>
        </w:rPr>
        <w:t>Pristupanje prodaji prikupljanjem najpovoljnijih pisanih ponuda temeljem objave oglasa na portalu Sudačka mreža.</w:t>
      </w:r>
    </w:p>
    <w:p w:rsidRDefault="00731D9C" w:rsidP="00731D9C" w:rsidR="00731D9C" w:rsidRPr="00731D9C">
      <w:pPr>
        <w:pStyle w:val="TijeloA"/>
        <w:widowControl w:val="false"/>
        <w:suppressAutoHyphens/>
        <w:spacing w:lineRule="auto" w:line="288"/>
        <w:ind w:left="787"/>
        <w:jc w:val="both"/>
        <w:rPr>
          <w:rFonts w:cs="Times New Roman" w:eastAsia="Calibri"/>
        </w:rPr>
      </w:pPr>
    </w:p>
    <w:p w:rsidRDefault="00731D9C" w:rsidP="00731D9C" w:rsidR="00731D9C" w:rsidRPr="00731D9C">
      <w:pPr>
        <w:pStyle w:val="TijeloA"/>
        <w:widowControl w:val="false"/>
        <w:suppressAutoHyphens/>
        <w:spacing w:lineRule="auto" w:line="288"/>
        <w:ind w:left="787"/>
        <w:jc w:val="both"/>
        <w:rPr>
          <w:rFonts w:cs="Times New Roman" w:eastAsia="Calibri"/>
        </w:rPr>
      </w:pPr>
    </w:p>
    <w:p w:rsidRDefault="00731D9C" w:rsidP="00731D9C" w:rsidR="00731D9C">
      <w:pPr>
        <w:autoSpaceDE w:val="false"/>
        <w:autoSpaceDN w:val="false"/>
        <w:adjustRightInd w:val="false"/>
        <w:spacing w:lineRule="auto" w:line="288"/>
        <w:ind w:firstLine="720" w:left="4320"/>
        <w:rPr>
          <w:rFonts w:cs="Times New Roman" w:eastAsia="Calibri" w:hAnsi="Times New Roman" w:ascii="Times New Roman"/>
          <w:sz w:val="24"/>
          <w:szCs w:val="24"/>
        </w:rPr>
      </w:pPr>
    </w:p>
    <w:p w:rsidRDefault="00731D9C" w:rsidP="00731D9C" w:rsidR="00731D9C">
      <w:pPr>
        <w:autoSpaceDE w:val="false"/>
        <w:autoSpaceDN w:val="false"/>
        <w:adjustRightInd w:val="false"/>
        <w:spacing w:lineRule="auto" w:line="288"/>
        <w:ind w:firstLine="720" w:left="4320"/>
        <w:rPr>
          <w:rFonts w:cs="Times New Roman" w:eastAsia="Calibri" w:hAnsi="Times New Roman" w:ascii="Times New Roman"/>
          <w:sz w:val="24"/>
          <w:szCs w:val="24"/>
        </w:rPr>
      </w:pPr>
    </w:p>
    <w:p w:rsidRDefault="00731D9C" w:rsidP="00731D9C" w:rsidR="00731D9C" w:rsidRPr="00731D9C">
      <w:pPr>
        <w:autoSpaceDE w:val="false"/>
        <w:autoSpaceDN w:val="false"/>
        <w:adjustRightInd w:val="false"/>
        <w:spacing w:lineRule="auto" w:line="288"/>
        <w:ind w:firstLine="720" w:left="4320"/>
        <w:jc w:val="right"/>
        <w:rPr>
          <w:rFonts w:cs="Times New Roman" w:eastAsia="Calibri" w:hAnsi="Times New Roman" w:ascii="Times New Roman"/>
          <w:sz w:val="24"/>
          <w:szCs w:val="24"/>
        </w:rPr>
      </w:pPr>
      <w:r w:rsidRPr="00731D9C">
        <w:rPr>
          <w:rFonts w:cs="Times New Roman" w:eastAsia="Calibri" w:hAnsi="Times New Roman" w:ascii="Times New Roman"/>
          <w:sz w:val="24"/>
          <w:szCs w:val="24"/>
        </w:rPr>
        <w:t xml:space="preserve">ATAL  JAHT CHARTER d.o.o. u stečaju Zagreb </w:t>
      </w:r>
    </w:p>
    <w:p w:rsidRDefault="00731D9C" w:rsidP="00731D9C" w:rsidR="00731D9C" w:rsidRPr="00731D9C">
      <w:pPr>
        <w:autoSpaceDE w:val="false"/>
        <w:autoSpaceDN w:val="false"/>
        <w:adjustRightInd w:val="false"/>
        <w:spacing w:lineRule="auto" w:line="288"/>
        <w:ind w:firstLine="720" w:left="4320"/>
        <w:jc w:val="right"/>
        <w:rPr>
          <w:rFonts w:cs="Times New Roman" w:eastAsia="Calibri" w:hAnsi="Times New Roman" w:ascii="Times New Roman"/>
          <w:sz w:val="24"/>
          <w:szCs w:val="24"/>
        </w:rPr>
      </w:pPr>
      <w:r w:rsidRPr="00731D9C">
        <w:rPr>
          <w:rFonts w:cs="Times New Roman" w:eastAsia="Calibri" w:hAnsi="Times New Roman" w:ascii="Times New Roman"/>
          <w:sz w:val="24"/>
          <w:szCs w:val="24"/>
        </w:rPr>
        <w:t xml:space="preserve">Dražen </w:t>
      </w:r>
      <w:proofErr w:type="spellStart"/>
      <w:r w:rsidRPr="00731D9C">
        <w:rPr>
          <w:rFonts w:cs="Times New Roman" w:eastAsia="Calibri" w:hAnsi="Times New Roman" w:ascii="Times New Roman"/>
          <w:sz w:val="24"/>
          <w:szCs w:val="24"/>
        </w:rPr>
        <w:t>Vidman</w:t>
      </w:r>
      <w:proofErr w:type="spellEnd"/>
      <w:r w:rsidRPr="00731D9C">
        <w:rPr>
          <w:rFonts w:cs="Times New Roman" w:eastAsia="Calibri" w:hAnsi="Times New Roman" w:ascii="Times New Roman"/>
          <w:sz w:val="24"/>
          <w:szCs w:val="24"/>
        </w:rPr>
        <w:t>, stečajni upravitelj</w:t>
      </w:r>
    </w:p>
    <w:p w:rsidRDefault="00731D9C" w:rsidP="00731D9C" w:rsidR="00731D9C">
      <w:pPr>
        <w:spacing w:lineRule="auto" w:line="288"/>
        <w:jc w:val="both"/>
        <w:rPr>
          <w:rFonts w:hAnsi="Century Gothic" w:ascii="Century Gothic"/>
        </w:rPr>
      </w:pPr>
    </w:p>
    <w:p w:rsidRDefault="00731D9C" w:rsidP="00731D9C" w:rsidR="00731D9C">
      <w:pPr>
        <w:spacing w:lineRule="auto" w:line="288"/>
        <w:rPr>
          <w:rFonts w:hAnsi="Century Gothic" w:ascii="Century Gothic"/>
        </w:rPr>
      </w:pPr>
      <w:r>
        <w:rPr>
          <w:rFonts w:hAnsi="Century Gothic" w:ascii="Century Gothic"/>
        </w:rPr>
        <w:tab/>
      </w:r>
      <w:r>
        <w:rPr>
          <w:rFonts w:hAnsi="Century Gothic" w:ascii="Century Gothic"/>
        </w:rPr>
        <w:tab/>
      </w:r>
      <w:r>
        <w:rPr>
          <w:rFonts w:hAnsi="Century Gothic" w:ascii="Century Gothic"/>
        </w:rPr>
        <w:tab/>
      </w:r>
      <w:r>
        <w:rPr>
          <w:rFonts w:hAnsi="Century Gothic" w:ascii="Century Gothic"/>
        </w:rPr>
        <w:tab/>
      </w:r>
      <w:r>
        <w:rPr>
          <w:rFonts w:hAnsi="Century Gothic" w:ascii="Century Gothic"/>
        </w:rPr>
        <w:tab/>
      </w:r>
      <w:r>
        <w:rPr>
          <w:rFonts w:hAnsi="Century Gothic" w:ascii="Century Gothic"/>
        </w:rPr>
        <w:tab/>
      </w:r>
      <w:r>
        <w:rPr>
          <w:rFonts w:hAnsi="Century Gothic" w:ascii="Century Gothic"/>
        </w:rPr>
        <w:tab/>
      </w:r>
      <w:r>
        <w:rPr>
          <w:rFonts w:hAnsi="Century Gothic" w:ascii="Century Gothic"/>
        </w:rPr>
        <w:tab/>
      </w:r>
      <w:r>
        <w:rPr>
          <w:rFonts w:hAnsi="Century Gothic" w:ascii="Century Gothic"/>
        </w:rPr>
        <w:tab/>
      </w:r>
      <w:r>
        <w:rPr>
          <w:rFonts w:hAnsi="Century Gothic" w:ascii="Century Gothic"/>
        </w:rPr>
        <w:tab/>
      </w:r>
      <w:r>
        <w:rPr>
          <w:rFonts w:hAnsi="Century Gothic" w:ascii="Century Gothic"/>
        </w:rPr>
        <w:tab/>
      </w:r>
      <w:r>
        <w:rPr>
          <w:rFonts w:hAnsi="Century Gothic" w:ascii="Century Gothic"/>
        </w:rPr>
        <w:tab/>
      </w:r>
    </w:p>
    <w:p w:rsidRDefault="00731D9C" w:rsidR="00731D9C"/>
    <w:sectPr w:rsidSect="00176843" w:rsidR="00731D9C">
      <w:pgSz w:orient="landscape" w:h="11906" w:w="16838"/>
      <w:pgMar w:gutter="0" w:footer="709" w:header="709" w:left="1134" w:bottom="1134" w:right="1134" w:top="1134"/>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Century Gothic">
    <w:panose1 w:val="020B0502020202020204"/>
    <w:charset w:val="EE"/>
    <w:family w:val="swiss"/>
    <w:pitch w:val="variable"/>
    <w:sig w:csb1="00000000" w:csb0="0000009F" w:usb3="00000000" w:usb2="00000000" w:usb1="00000000" w:usb0="00000287"/>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8446C3"/>
    <w:multiLevelType w:val="hybridMultilevel"/>
    <w:tmpl w:val="CC021C24"/>
    <w:lvl w:tplc="041A0001" w:ilvl="0">
      <w:start w:val="1"/>
      <w:numFmt w:val="bullet"/>
      <w:lvlText w:val=""/>
      <w:lvlJc w:val="left"/>
      <w:pPr>
        <w:ind w:hanging="360" w:left="360"/>
      </w:pPr>
      <w:rPr>
        <w:rFonts w:hAnsi="Symbol" w:ascii="Symbol" w:hint="default"/>
      </w:rPr>
    </w:lvl>
    <w:lvl w:tplc="041A0003" w:ilvl="1">
      <w:start w:val="1"/>
      <w:numFmt w:val="bullet"/>
      <w:lvlText w:val="o"/>
      <w:lvlJc w:val="left"/>
      <w:pPr>
        <w:ind w:hanging="360" w:left="1080"/>
      </w:pPr>
      <w:rPr>
        <w:rFonts w:cs="Courier New" w:hAnsi="Courier New" w:ascii="Courier New" w:hint="default"/>
      </w:rPr>
    </w:lvl>
    <w:lvl w:tplc="041A0005" w:ilvl="2">
      <w:start w:val="1"/>
      <w:numFmt w:val="bullet"/>
      <w:lvlText w:val=""/>
      <w:lvlJc w:val="left"/>
      <w:pPr>
        <w:ind w:hanging="360" w:left="1800"/>
      </w:pPr>
      <w:rPr>
        <w:rFonts w:hAnsi="Wingdings" w:ascii="Wingdings" w:hint="default"/>
      </w:rPr>
    </w:lvl>
    <w:lvl w:tplc="041A0001" w:ilvl="3">
      <w:start w:val="1"/>
      <w:numFmt w:val="bullet"/>
      <w:lvlText w:val=""/>
      <w:lvlJc w:val="left"/>
      <w:pPr>
        <w:ind w:hanging="360" w:left="2520"/>
      </w:pPr>
      <w:rPr>
        <w:rFonts w:hAnsi="Symbol" w:ascii="Symbol" w:hint="default"/>
      </w:rPr>
    </w:lvl>
    <w:lvl w:tplc="041A0003" w:ilvl="4">
      <w:start w:val="1"/>
      <w:numFmt w:val="bullet"/>
      <w:lvlText w:val="o"/>
      <w:lvlJc w:val="left"/>
      <w:pPr>
        <w:ind w:hanging="360" w:left="3240"/>
      </w:pPr>
      <w:rPr>
        <w:rFonts w:cs="Courier New" w:hAnsi="Courier New" w:ascii="Courier New" w:hint="default"/>
      </w:rPr>
    </w:lvl>
    <w:lvl w:tplc="041A0005" w:ilvl="5">
      <w:start w:val="1"/>
      <w:numFmt w:val="bullet"/>
      <w:lvlText w:val=""/>
      <w:lvlJc w:val="left"/>
      <w:pPr>
        <w:ind w:hanging="360" w:left="3960"/>
      </w:pPr>
      <w:rPr>
        <w:rFonts w:hAnsi="Wingdings" w:ascii="Wingdings" w:hint="default"/>
      </w:rPr>
    </w:lvl>
    <w:lvl w:tplc="041A0001" w:ilvl="6">
      <w:start w:val="1"/>
      <w:numFmt w:val="bullet"/>
      <w:lvlText w:val=""/>
      <w:lvlJc w:val="left"/>
      <w:pPr>
        <w:ind w:hanging="360" w:left="4680"/>
      </w:pPr>
      <w:rPr>
        <w:rFonts w:hAnsi="Symbol" w:ascii="Symbol" w:hint="default"/>
      </w:rPr>
    </w:lvl>
    <w:lvl w:tplc="041A0003" w:ilvl="7">
      <w:start w:val="1"/>
      <w:numFmt w:val="bullet"/>
      <w:lvlText w:val="o"/>
      <w:lvlJc w:val="left"/>
      <w:pPr>
        <w:ind w:hanging="360" w:left="5400"/>
      </w:pPr>
      <w:rPr>
        <w:rFonts w:cs="Courier New" w:hAnsi="Courier New" w:ascii="Courier New" w:hint="default"/>
      </w:rPr>
    </w:lvl>
    <w:lvl w:tplc="041A0005" w:ilvl="8">
      <w:start w:val="1"/>
      <w:numFmt w:val="bullet"/>
      <w:lvlText w:val=""/>
      <w:lvlJc w:val="left"/>
      <w:pPr>
        <w:ind w:hanging="360" w:left="6120"/>
      </w:pPr>
      <w:rPr>
        <w:rFonts w:hAnsi="Wingdings" w:ascii="Wingdings" w:hint="default"/>
      </w:rPr>
    </w:lvl>
  </w:abstractNum>
  <w:abstractNum w:abstractNumId="1">
    <w:nsid w:val="48482733"/>
    <w:multiLevelType w:val="hybridMultilevel"/>
    <w:tmpl w:val="01C05D2A"/>
    <w:lvl w:tplc="041A000F" w:ilvl="0">
      <w:start w:val="1"/>
      <w:numFmt w:val="decimal"/>
      <w:lvlText w:val="%1."/>
      <w:lvlJc w:val="left"/>
      <w:pPr>
        <w:ind w:hanging="360" w:left="720"/>
      </w:pPr>
      <w:rPr>
        <w:b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4E497B04"/>
    <w:multiLevelType w:val="multilevel"/>
    <w:tmpl w:val="442EEE88"/>
    <w:lvl w:ilvl="0">
      <w:numFmt w:val="bullet"/>
      <w:lvlText w:val="•"/>
      <w:lvlJc w:val="left"/>
      <w:pPr>
        <w:ind w:hanging="360" w:left="720"/>
      </w:pPr>
      <w:rPr>
        <w:rFonts w:cs="Tahoma" w:eastAsia="Calibri" w:hAnsi="Tahoma" w:ascii="Tahoma"/>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3">
    <w:nsid w:val="50EC2179"/>
    <w:multiLevelType w:val="hybridMultilevel"/>
    <w:tmpl w:val="5C2093C0"/>
    <w:lvl w:tplc="041A0001" w:ilvl="0">
      <w:start w:val="1"/>
      <w:numFmt w:val="bullet"/>
      <w:lvlText w:val=""/>
      <w:lvlJc w:val="left"/>
      <w:pPr>
        <w:ind w:hanging="360" w:left="787"/>
      </w:pPr>
      <w:rPr>
        <w:rFonts w:hAnsi="Symbol" w:ascii="Symbol" w:hint="default"/>
      </w:rPr>
    </w:lvl>
    <w:lvl w:tplc="041A0003" w:ilvl="1">
      <w:start w:val="1"/>
      <w:numFmt w:val="bullet"/>
      <w:lvlText w:val="o"/>
      <w:lvlJc w:val="left"/>
      <w:pPr>
        <w:ind w:hanging="360" w:left="1507"/>
      </w:pPr>
      <w:rPr>
        <w:rFonts w:cs="Courier New" w:hAnsi="Courier New" w:ascii="Courier New" w:hint="default"/>
      </w:rPr>
    </w:lvl>
    <w:lvl w:tplc="041A0005" w:ilvl="2">
      <w:start w:val="1"/>
      <w:numFmt w:val="bullet"/>
      <w:lvlText w:val=""/>
      <w:lvlJc w:val="left"/>
      <w:pPr>
        <w:ind w:hanging="360" w:left="2227"/>
      </w:pPr>
      <w:rPr>
        <w:rFonts w:hAnsi="Wingdings" w:ascii="Wingdings" w:hint="default"/>
      </w:rPr>
    </w:lvl>
    <w:lvl w:tplc="041A0001" w:ilvl="3">
      <w:start w:val="1"/>
      <w:numFmt w:val="bullet"/>
      <w:lvlText w:val=""/>
      <w:lvlJc w:val="left"/>
      <w:pPr>
        <w:ind w:hanging="360" w:left="2947"/>
      </w:pPr>
      <w:rPr>
        <w:rFonts w:hAnsi="Symbol" w:ascii="Symbol" w:hint="default"/>
      </w:rPr>
    </w:lvl>
    <w:lvl w:tplc="041A0003" w:ilvl="4">
      <w:start w:val="1"/>
      <w:numFmt w:val="bullet"/>
      <w:lvlText w:val="o"/>
      <w:lvlJc w:val="left"/>
      <w:pPr>
        <w:ind w:hanging="360" w:left="3667"/>
      </w:pPr>
      <w:rPr>
        <w:rFonts w:cs="Courier New" w:hAnsi="Courier New" w:ascii="Courier New" w:hint="default"/>
      </w:rPr>
    </w:lvl>
    <w:lvl w:tplc="041A0005" w:ilvl="5">
      <w:start w:val="1"/>
      <w:numFmt w:val="bullet"/>
      <w:lvlText w:val=""/>
      <w:lvlJc w:val="left"/>
      <w:pPr>
        <w:ind w:hanging="360" w:left="4387"/>
      </w:pPr>
      <w:rPr>
        <w:rFonts w:hAnsi="Wingdings" w:ascii="Wingdings" w:hint="default"/>
      </w:rPr>
    </w:lvl>
    <w:lvl w:tplc="041A0001" w:ilvl="6">
      <w:start w:val="1"/>
      <w:numFmt w:val="bullet"/>
      <w:lvlText w:val=""/>
      <w:lvlJc w:val="left"/>
      <w:pPr>
        <w:ind w:hanging="360" w:left="5107"/>
      </w:pPr>
      <w:rPr>
        <w:rFonts w:hAnsi="Symbol" w:ascii="Symbol" w:hint="default"/>
      </w:rPr>
    </w:lvl>
    <w:lvl w:tplc="041A0003" w:ilvl="7">
      <w:start w:val="1"/>
      <w:numFmt w:val="bullet"/>
      <w:lvlText w:val="o"/>
      <w:lvlJc w:val="left"/>
      <w:pPr>
        <w:ind w:hanging="360" w:left="5827"/>
      </w:pPr>
      <w:rPr>
        <w:rFonts w:cs="Courier New" w:hAnsi="Courier New" w:ascii="Courier New" w:hint="default"/>
      </w:rPr>
    </w:lvl>
    <w:lvl w:tplc="041A0005" w:ilvl="8">
      <w:start w:val="1"/>
      <w:numFmt w:val="bullet"/>
      <w:lvlText w:val=""/>
      <w:lvlJc w:val="left"/>
      <w:pPr>
        <w:ind w:hanging="360" w:left="6547"/>
      </w:pPr>
      <w:rPr>
        <w:rFonts w:hAnsi="Wingdings" w:ascii="Wingdings" w:hint="default"/>
      </w:rPr>
    </w:lvl>
  </w:abstractNum>
  <w:abstractNum w:abstractNumId="4">
    <w:nsid w:val="63FB587D"/>
    <w:multiLevelType w:val="hybridMultilevel"/>
    <w:tmpl w:val="0B26F228"/>
    <w:lvl w:tplc="041A0005" w:ilvl="0">
      <w:start w:val="1"/>
      <w:numFmt w:val="bullet"/>
      <w:lvlText w:val=""/>
      <w:lvlJc w:val="left"/>
      <w:pPr>
        <w:ind w:hanging="360" w:left="1800"/>
      </w:pPr>
      <w:rPr>
        <w:rFonts w:hAnsi="Wingdings" w:ascii="Wingdings" w:hint="default"/>
      </w:rPr>
    </w:lvl>
    <w:lvl w:tplc="041A0003" w:ilvl="1">
      <w:start w:val="1"/>
      <w:numFmt w:val="bullet"/>
      <w:lvlText w:val="o"/>
      <w:lvlJc w:val="left"/>
      <w:pPr>
        <w:ind w:hanging="360" w:left="2520"/>
      </w:pPr>
      <w:rPr>
        <w:rFonts w:cs="Courier New" w:hAnsi="Courier New" w:ascii="Courier New" w:hint="default"/>
      </w:rPr>
    </w:lvl>
    <w:lvl w:tplc="041A0005" w:ilvl="2">
      <w:start w:val="1"/>
      <w:numFmt w:val="bullet"/>
      <w:lvlText w:val=""/>
      <w:lvlJc w:val="left"/>
      <w:pPr>
        <w:ind w:hanging="360" w:left="3240"/>
      </w:pPr>
      <w:rPr>
        <w:rFonts w:hAnsi="Wingdings" w:ascii="Wingdings" w:hint="default"/>
      </w:rPr>
    </w:lvl>
    <w:lvl w:tplc="041A0001" w:ilvl="3">
      <w:start w:val="1"/>
      <w:numFmt w:val="bullet"/>
      <w:lvlText w:val=""/>
      <w:lvlJc w:val="left"/>
      <w:pPr>
        <w:ind w:hanging="360" w:left="3960"/>
      </w:pPr>
      <w:rPr>
        <w:rFonts w:hAnsi="Symbol" w:ascii="Symbol" w:hint="default"/>
      </w:rPr>
    </w:lvl>
    <w:lvl w:tplc="041A0003" w:ilvl="4">
      <w:start w:val="1"/>
      <w:numFmt w:val="bullet"/>
      <w:lvlText w:val="o"/>
      <w:lvlJc w:val="left"/>
      <w:pPr>
        <w:ind w:hanging="360" w:left="4680"/>
      </w:pPr>
      <w:rPr>
        <w:rFonts w:cs="Courier New" w:hAnsi="Courier New" w:ascii="Courier New" w:hint="default"/>
      </w:rPr>
    </w:lvl>
    <w:lvl w:tplc="041A0005" w:ilvl="5">
      <w:start w:val="1"/>
      <w:numFmt w:val="bullet"/>
      <w:lvlText w:val=""/>
      <w:lvlJc w:val="left"/>
      <w:pPr>
        <w:ind w:hanging="360" w:left="5400"/>
      </w:pPr>
      <w:rPr>
        <w:rFonts w:hAnsi="Wingdings" w:ascii="Wingdings" w:hint="default"/>
      </w:rPr>
    </w:lvl>
    <w:lvl w:tplc="041A0001" w:ilvl="6">
      <w:start w:val="1"/>
      <w:numFmt w:val="bullet"/>
      <w:lvlText w:val=""/>
      <w:lvlJc w:val="left"/>
      <w:pPr>
        <w:ind w:hanging="360" w:left="6120"/>
      </w:pPr>
      <w:rPr>
        <w:rFonts w:hAnsi="Symbol" w:ascii="Symbol" w:hint="default"/>
      </w:rPr>
    </w:lvl>
    <w:lvl w:tplc="041A0003" w:ilvl="7">
      <w:start w:val="1"/>
      <w:numFmt w:val="bullet"/>
      <w:lvlText w:val="o"/>
      <w:lvlJc w:val="left"/>
      <w:pPr>
        <w:ind w:hanging="360" w:left="6840"/>
      </w:pPr>
      <w:rPr>
        <w:rFonts w:cs="Courier New" w:hAnsi="Courier New" w:ascii="Courier New" w:hint="default"/>
      </w:rPr>
    </w:lvl>
    <w:lvl w:tplc="041A0005" w:ilvl="8">
      <w:start w:val="1"/>
      <w:numFmt w:val="bullet"/>
      <w:lvlText w:val=""/>
      <w:lvlJc w:val="left"/>
      <w:pPr>
        <w:ind w:hanging="360" w:left="7560"/>
      </w:pPr>
      <w:rPr>
        <w:rFonts w:hAnsi="Wingdings" w:ascii="Wingdings" w:hint="default"/>
      </w:rPr>
    </w:lvl>
  </w:abstractNum>
  <w:abstractNum w:abstractNumId="5">
    <w:nsid w:val="69BA4CEB"/>
    <w:multiLevelType w:val="hybridMultilevel"/>
    <w:tmpl w:val="80A26F0E"/>
    <w:lvl w:tplc="1DBE693C"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6C88684F"/>
    <w:multiLevelType w:val="hybridMultilevel"/>
    <w:tmpl w:val="66F2C4FE"/>
    <w:lvl w:tplc="C828309C" w:ilvl="0">
      <w:start w:val="1"/>
      <w:numFmt w:val="decimal"/>
      <w:lvlText w:val="%1."/>
      <w:lvlJc w:val="left"/>
      <w:pPr>
        <w:ind w:hanging="360" w:left="360"/>
      </w:pPr>
      <w:rPr>
        <w:rFonts w:hint="default"/>
        <w:b/>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7">
    <w:nsid w:val="77735723"/>
    <w:multiLevelType w:val="hybridMultilevel"/>
    <w:tmpl w:val="46323D4E"/>
    <w:lvl w:tplc="B3AC6A6C" w:ilvl="0">
      <w:start w:val="1"/>
      <w:numFmt w:val="upperLetter"/>
      <w:lvlText w:val="%1)"/>
      <w:lvlJc w:val="left"/>
      <w:pPr>
        <w:ind w:hanging="360" w:left="360"/>
      </w:pPr>
    </w:lvl>
    <w:lvl w:tplc="29643C94" w:ilvl="1">
      <w:numFmt w:val="bullet"/>
      <w:lvlText w:val="-"/>
      <w:lvlJc w:val="left"/>
      <w:pPr>
        <w:ind w:hanging="360" w:left="1440"/>
      </w:pPr>
      <w:rPr>
        <w:rFonts w:cs="Tahoma" w:eastAsia="Calibri" w:hAnsi="Calibri" w:ascii="Calibri" w:hint="default"/>
      </w:r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7D0B6176"/>
    <w:multiLevelType w:val="hybridMultilevel"/>
    <w:tmpl w:val="500EC152"/>
    <w:lvl w:tplc="041A0001" w:ilvl="0">
      <w:start w:val="1"/>
      <w:numFmt w:val="bullet"/>
      <w:lvlText w:val=""/>
      <w:lvlJc w:val="left"/>
      <w:pPr>
        <w:ind w:hanging="360" w:left="360"/>
      </w:pPr>
      <w:rPr>
        <w:rFonts w:hAnsi="Symbol" w:ascii="Symbol" w:hint="default"/>
      </w:rPr>
    </w:lvl>
    <w:lvl w:tplc="041A0003" w:ilvl="1">
      <w:start w:val="1"/>
      <w:numFmt w:val="bullet"/>
      <w:lvlText w:val="o"/>
      <w:lvlJc w:val="left"/>
      <w:pPr>
        <w:ind w:hanging="360" w:left="1080"/>
      </w:pPr>
      <w:rPr>
        <w:rFonts w:cs="Courier New" w:hAnsi="Courier New" w:ascii="Courier New" w:hint="default"/>
      </w:rPr>
    </w:lvl>
    <w:lvl w:tplc="041A0005" w:ilvl="2">
      <w:start w:val="1"/>
      <w:numFmt w:val="bullet"/>
      <w:lvlText w:val=""/>
      <w:lvlJc w:val="left"/>
      <w:pPr>
        <w:ind w:hanging="360" w:left="1800"/>
      </w:pPr>
      <w:rPr>
        <w:rFonts w:hAnsi="Wingdings" w:ascii="Wingdings" w:hint="default"/>
      </w:rPr>
    </w:lvl>
    <w:lvl w:tplc="041A0001" w:ilvl="3">
      <w:start w:val="1"/>
      <w:numFmt w:val="bullet"/>
      <w:lvlText w:val=""/>
      <w:lvlJc w:val="left"/>
      <w:pPr>
        <w:ind w:hanging="360" w:left="2520"/>
      </w:pPr>
      <w:rPr>
        <w:rFonts w:hAnsi="Symbol" w:ascii="Symbol" w:hint="default"/>
      </w:rPr>
    </w:lvl>
    <w:lvl w:tplc="041A0003" w:ilvl="4">
      <w:start w:val="1"/>
      <w:numFmt w:val="bullet"/>
      <w:lvlText w:val="o"/>
      <w:lvlJc w:val="left"/>
      <w:pPr>
        <w:ind w:hanging="360" w:left="3240"/>
      </w:pPr>
      <w:rPr>
        <w:rFonts w:cs="Courier New" w:hAnsi="Courier New" w:ascii="Courier New" w:hint="default"/>
      </w:rPr>
    </w:lvl>
    <w:lvl w:tplc="041A0005" w:ilvl="5">
      <w:start w:val="1"/>
      <w:numFmt w:val="bullet"/>
      <w:lvlText w:val=""/>
      <w:lvlJc w:val="left"/>
      <w:pPr>
        <w:ind w:hanging="360" w:left="3960"/>
      </w:pPr>
      <w:rPr>
        <w:rFonts w:hAnsi="Wingdings" w:ascii="Wingdings" w:hint="default"/>
      </w:rPr>
    </w:lvl>
    <w:lvl w:tplc="041A0001" w:ilvl="6">
      <w:start w:val="1"/>
      <w:numFmt w:val="bullet"/>
      <w:lvlText w:val=""/>
      <w:lvlJc w:val="left"/>
      <w:pPr>
        <w:ind w:hanging="360" w:left="4680"/>
      </w:pPr>
      <w:rPr>
        <w:rFonts w:hAnsi="Symbol" w:ascii="Symbol" w:hint="default"/>
      </w:rPr>
    </w:lvl>
    <w:lvl w:tplc="041A0003" w:ilvl="7">
      <w:start w:val="1"/>
      <w:numFmt w:val="bullet"/>
      <w:lvlText w:val="o"/>
      <w:lvlJc w:val="left"/>
      <w:pPr>
        <w:ind w:hanging="360" w:left="5400"/>
      </w:pPr>
      <w:rPr>
        <w:rFonts w:cs="Courier New" w:hAnsi="Courier New" w:ascii="Courier New" w:hint="default"/>
      </w:rPr>
    </w:lvl>
    <w:lvl w:tplc="041A0005" w:ilvl="8">
      <w:start w:val="1"/>
      <w:numFmt w:val="bullet"/>
      <w:lvlText w:val=""/>
      <w:lvlJc w:val="left"/>
      <w:pPr>
        <w:ind w:hanging="360" w:left="6120"/>
      </w:pPr>
      <w:rPr>
        <w:rFonts w:hAnsi="Wingdings" w:ascii="Wingdings" w:hint="default"/>
      </w:rPr>
    </w:lvl>
  </w:abstractNum>
  <w:num w:numId="1">
    <w:abstractNumId w:val="8"/>
  </w:num>
  <w:num w:numId="2">
    <w:abstractNumId w:val="0"/>
  </w:num>
  <w:num w:numId="3">
    <w:abstractNumId w:val="6"/>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76D54"/>
    <w:rsid w:val="00731D9C"/>
    <w:rsid w:val="00976D54"/>
    <w:rsid w:val="009A69B6"/>
    <w:rsid w:val="00BE3772"/>
    <w:rsid w:val="00E33188"/>
    <w:rsid w:val="00E403B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31D9C"/>
    <w:pPr>
      <w:spacing w:lineRule="auto" w:line="276" w:after="200"/>
    </w:pPr>
    <w:rPr>
      <w:rFonts w:hAnsiTheme="minorHAnsi" w:asciiTheme="minorHAnsi"/>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Reetkatablice1" w:type="table">
    <w:name w:val="Rešetka tablice1"/>
    <w:basedOn w:val="Obinatablica"/>
    <w:next w:val="Reetkatablice"/>
    <w:uiPriority w:val="59"/>
    <w:rsid w:val="00731D9C"/>
    <w:rPr>
      <w:rFonts w:cs="Times New Roman" w:eastAsia="Calibri" w:hAnsi="Calibri" w:ascii="Calibri"/>
      <w:sz w:val="22"/>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Reetkatablice" w:type="table">
    <w:name w:val="Table Grid"/>
    <w:basedOn w:val="Obinatablica"/>
    <w:uiPriority w:val="59"/>
    <w:rsid w:val="00731D9C"/>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Odlomakpopisa" w:type="paragraph">
    <w:name w:val="List Paragraph"/>
    <w:basedOn w:val="Normal"/>
    <w:qFormat/>
    <w:rsid w:val="00731D9C"/>
    <w:pPr>
      <w:ind w:left="720"/>
      <w:contextualSpacing/>
    </w:pPr>
  </w:style>
  <w:style w:customStyle="true" w:styleId="TijeloA" w:type="paragraph">
    <w:name w:val="Tijelo A"/>
    <w:rsid w:val="00731D9C"/>
    <w:rPr>
      <w:rFonts w:cs="Arial Unicode MS" w:eastAsia="Arial Unicode MS"/>
      <w:color w:val="000000"/>
      <w:szCs w:val="24"/>
      <w:u w:color="000000"/>
      <w:lang w:eastAsia="hr-HR"/>
    </w:rPr>
  </w:style>
  <w:style w:styleId="Tekstrezerviranogmjesta" w:type="character">
    <w:name w:val="Placeholder Text"/>
    <w:basedOn w:val="Zadanifontodlomka"/>
    <w:uiPriority w:val="99"/>
    <w:semiHidden/>
    <w:rsid w:val="00E403B9"/>
    <w:rPr>
      <w:color w:val="808080"/>
      <w:bdr w:space="0" w:sz="0" w:color="auto" w:val="none"/>
      <w:shd w:fill="auto" w:color="auto" w:val="clear"/>
    </w:rPr>
  </w:style>
  <w:style w:customStyle="true" w:styleId="eSPISCCParagraphDefaultFont" w:type="character">
    <w:name w:val="eSPIS_CC_Paragraph Default Font"/>
    <w:basedOn w:val="Zadanifontodlomka"/>
    <w:rsid w:val="00E403B9"/>
    <w:rPr>
      <w:rFonts w:cs="Times New Roman" w:eastAsia="Times New Roman" w:hAnsi="Times New Roman" w:ascii="Times New Roman"/>
      <w:b/>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E403B9"/>
    <w:rPr>
      <w:rFonts w:cs="Arial" w:eastAsia="Times New Roman" w:hAnsi="Century Gothic" w:ascii="Century Gothic"/>
      <w:b/>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E403B9"/>
    <w:rPr>
      <w:rFonts w:cs="Arial" w:eastAsia="Times New Roman" w:hAnsi="Century Gothic" w:ascii="Century Gothic"/>
      <w:b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403B9"/>
    <w:rPr>
      <w:rFonts w:cs="Arial" w:eastAsia="Times New Roman" w:hAnsi="Century Gothic" w:ascii="Century Gothic"/>
      <w:b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31D9C"/>
    <w:pPr>
      <w:spacing w:after="200" w:line="276" w:lineRule="auto"/>
    </w:pPr>
    <w:rPr>
      <w:rFonts w:asciiTheme="minorHAnsi" w:hAnsiTheme="minorHAnsi"/>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Reetkatablice1" w:type="table">
    <w:name w:val="Rešetka tablice1"/>
    <w:basedOn w:val="Obinatablica"/>
    <w:next w:val="Reetkatablice"/>
    <w:uiPriority w:val="59"/>
    <w:rsid w:val="00731D9C"/>
    <w:rPr>
      <w:rFonts w:ascii="Calibri" w:cs="Times New Roman" w:eastAsia="Calibri" w:hAnsi="Calibri"/>
      <w:sz w:val="22"/>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Reetkatablice" w:type="table">
    <w:name w:val="Table Grid"/>
    <w:basedOn w:val="Obinatablica"/>
    <w:uiPriority w:val="59"/>
    <w:rsid w:val="00731D9C"/>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Odlomakpopisa" w:type="paragraph">
    <w:name w:val="List Paragraph"/>
    <w:basedOn w:val="Normal"/>
    <w:qFormat/>
    <w:rsid w:val="00731D9C"/>
    <w:pPr>
      <w:ind w:left="720"/>
      <w:contextualSpacing/>
    </w:pPr>
  </w:style>
  <w:style w:customStyle="1" w:styleId="TijeloA" w:type="paragraph">
    <w:name w:val="Tijelo A"/>
    <w:rsid w:val="00731D9C"/>
    <w:rPr>
      <w:rFonts w:cs="Arial Unicode MS" w:eastAsia="Arial Unicode MS"/>
      <w:color w:val="000000"/>
      <w:szCs w:val="24"/>
      <w:u w:color="000000"/>
      <w:lang w:eastAsia="hr-HR"/>
    </w:rPr>
  </w:style>
  <w:style w:styleId="Tekstrezerviranogmjesta" w:type="character">
    <w:name w:val="Placeholder Text"/>
    <w:basedOn w:val="Zadanifontodlomka"/>
    <w:uiPriority w:val="99"/>
    <w:semiHidden/>
    <w:rsid w:val="00E403B9"/>
    <w:rPr>
      <w:color w:val="808080"/>
      <w:bdr w:color="auto" w:space="0" w:sz="0" w:val="none"/>
      <w:shd w:color="auto" w:fill="auto" w:val="clear"/>
    </w:rPr>
  </w:style>
  <w:style w:customStyle="1" w:styleId="eSPISCCParagraphDefaultFont" w:type="character">
    <w:name w:val="eSPIS_CC_Paragraph Default Font"/>
    <w:basedOn w:val="Zadanifontodlomka"/>
    <w:rsid w:val="00E403B9"/>
    <w:rPr>
      <w:rFonts w:ascii="Times New Roman" w:cs="Times New Roman" w:eastAsia="Times New Roman" w:hAnsi="Times New Roman"/>
      <w:b/>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E403B9"/>
    <w:rPr>
      <w:rFonts w:ascii="Century Gothic" w:cs="Arial" w:eastAsia="Times New Roman" w:hAnsi="Century Gothic"/>
      <w:b/>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E403B9"/>
    <w:rPr>
      <w:rFonts w:ascii="Century Gothic" w:cs="Arial" w:eastAsia="Times New Roman" w:hAnsi="Century Gothic"/>
      <w:b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403B9"/>
    <w:rPr>
      <w:rFonts w:ascii="Century Gothic" w:cs="Arial" w:eastAsia="Times New Roman" w:hAnsi="Century Gothic"/>
      <w:b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6389481">
      <w:bodyDiv w:val="true"/>
      <w:marLeft w:val="0"/>
      <w:marRight w:val="0"/>
      <w:marTop w:val="0"/>
      <w:marBottom w:val="0"/>
      <w:divBdr>
        <w:top w:space="0" w:sz="0" w:color="auto" w:val="none"/>
        <w:left w:space="0" w:sz="0" w:color="auto" w:val="none"/>
        <w:bottom w:space="0" w:sz="0" w:color="auto" w:val="none"/>
        <w:right w:space="0" w:sz="0" w:color="auto" w:val="none"/>
      </w:divBdr>
    </w:div>
    <w:div w:id="990520977">
      <w:bodyDiv w:val="true"/>
      <w:marLeft w:val="0"/>
      <w:marRight w:val="0"/>
      <w:marTop w:val="0"/>
      <w:marBottom w:val="0"/>
      <w:divBdr>
        <w:top w:space="0" w:sz="0" w:color="auto" w:val="none"/>
        <w:left w:space="0" w:sz="0" w:color="auto" w:val="none"/>
        <w:bottom w:space="0" w:sz="0" w:color="auto" w:val="none"/>
        <w:right w:space="0" w:sz="0" w:color="auto" w:val="none"/>
      </w:divBdr>
    </w:div>
    <w:div w:id="205639188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U privitku prijave tražbina</izvorni_sadrzaj>
    <derivirana_varijabla naziv="DomainObject.Primjedba_1">U privitku prijave tražbina</derivirana_varijabla>
  </DomainObject.Primjedba>
  <DomainObject.Oznaka>
    <izvorni_sadrzaj>St-5786/2016-25</izvorni_sadrzaj>
    <derivirana_varijabla naziv="DomainObject.Oznaka_1">St-5786/2016-25</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5786</izvorni_sadrzaj>
    <derivirana_varijabla naziv="DomainObject.Predmet.Broj_1">5786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rujna 2016.</izvorni_sadrzaj>
    <derivirana_varijabla naziv="DomainObject.Predmet.DatumOsnivanja_1">1.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St-5786/2016</izvorni_sadrzaj>
    <derivirana_varijabla naziv="DomainObject.Predmet.OznakaBroj_1">St-5786/2016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ATAL JAHT CHARTER d.o.o. zastupanog po punomoćniku Milan Strgar</izvorni_sadrzaj>
    <derivirana_varijabla naziv="DomainObject.Predmet.ProtustrankaFormated_1">  ATAL JAHT CHARTER d.o.o. zastupanog po punomoćniku Milan Strgar</derivirana_varijabla>
  </DomainObject.Predmet.ProtustrankaFormated>
  <DomainObject.Predmet.ProtustrankaFormatedOIB>
    <izvorni_sadrzaj>  ATAL JAHT CHARTER d.o.o., OIB 71617301885 zastupanog po punomoćniku Milan Strgar</izvorni_sadrzaj>
    <derivirana_varijabla naziv="DomainObject.Predmet.ProtustrankaFormatedOIB_1">  ATAL JAHT CHARTER d.o.o., OIB 71617301885 zastupanog po punomoćniku Milan Strgar</derivirana_varijabla>
  </DomainObject.Predmet.ProtustrankaFormatedOIB>
  <DomainObject.Predmet.ProtustrankaFormatedWithAdress>
    <izvorni_sadrzaj> ATAL JAHT CHARTER d.o.o., Anićeva 1, 10000 Zagreb zastupanog po punomoćniku Milan Strgar</izvorni_sadrzaj>
    <derivirana_varijabla naziv="DomainObject.Predmet.ProtustrankaFormatedWithAdress_1"> ATAL JAHT CHARTER d.o.o., Anićeva 1, 10000 Zagreb zastupanog po punomoćniku Milan Strgar</derivirana_varijabla>
  </DomainObject.Predmet.ProtustrankaFormatedWithAdress>
  <DomainObject.Predmet.ProtustrankaFormatedWithAdressOIB>
    <izvorni_sadrzaj> ATAL JAHT CHARTER d.o.o., OIB 71617301885, Anićeva 1, 10000 Zagreb zastupanog po punomoćniku Milan Strgar</izvorni_sadrzaj>
    <derivirana_varijabla naziv="DomainObject.Predmet.ProtustrankaFormatedWithAdressOIB_1"> ATAL JAHT CHARTER d.o.o., OIB 71617301885, Anićeva 1, 10000 Zagreb zastupanog po punomoćniku Milan Strgar</derivirana_varijabla>
  </DomainObject.Predmet.ProtustrankaFormatedWithAdressOIB>
  <DomainObject.Predmet.ProtustrankaWithAdress>
    <izvorni_sadrzaj>ATAL JAHT CHARTER d.o.o. Anićeva 1, 10000 Zagreb</izvorni_sadrzaj>
    <derivirana_varijabla naziv="DomainObject.Predmet.ProtustrankaWithAdress_1">ATAL JAHT CHARTER d.o.o. Anićeva 1, 10000 Zagreb</derivirana_varijabla>
  </DomainObject.Predmet.ProtustrankaWithAdress>
  <DomainObject.Predmet.ProtustrankaWithAdressOIB>
    <izvorni_sadrzaj>ATAL JAHT CHARTER d.o.o., OIB 71617301885, Anićeva 1, 10000 Zagreb</izvorni_sadrzaj>
    <derivirana_varijabla naziv="DomainObject.Predmet.ProtustrankaWithAdressOIB_1">ATAL JAHT CHARTER d.o.o., OIB 71617301885, Anićeva 1, 10000 Zagreb</derivirana_varijabla>
  </DomainObject.Predmet.ProtustrankaWithAdressOIB>
  <DomainObject.Predmet.ProtustrankaNazivFormated>
    <izvorni_sadrzaj>ATAL JAHT CHARTER d.o.o.</izvorni_sadrzaj>
    <derivirana_varijabla naziv="DomainObject.Predmet.ProtustrankaNazivFormated_1">ATAL JAHT CHARTER d.o.o.</derivirana_varijabla>
  </DomainObject.Predmet.ProtustrankaNazivFormated>
  <DomainObject.Predmet.ProtustrankaNazivFormatedOIB>
    <izvorni_sadrzaj>ATAL JAHT CHARTER d.o.o., OIB 71617301885</izvorni_sadrzaj>
    <derivirana_varijabla naziv="DomainObject.Predmet.ProtustrankaNazivFormatedOIB_1">ATAL JAHT CHARTER d.o.o., OIB 71617301885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Odvjetničko društvo Krajinović i partneri društvo s ograničenom odgovornošću</izvorni_sadrzaj>
    <derivirana_varijabla naziv="DomainObject.Predmet.StrankaFormated_1">  FINA Regionalni centar Zagreb; Odvjetničko društvo Krajinović i partneri društvo s ograničenom odgovornošću</derivirana_varijabla>
  </DomainObject.Predmet.StrankaFormated>
  <DomainObject.Predmet.StrankaFormatedOIB>
    <izvorni_sadrzaj>  FINA Regionalni centar Zagreb, OIB 85821130368; Odvjetničko društvo Krajinović i partneri društvo s ograničenom odgovornošću, OIB 69806466762</izvorni_sadrzaj>
    <derivirana_varijabla naziv="DomainObject.Predmet.StrankaFormatedOIB_1">  FINA Regionalni centar Zagreb, OIB 85821130368; Odvjetničko društvo Krajinović i partneri društvo s ograničenom odgovornošću, OIB 69806466762</derivirana_varijabla>
  </DomainObject.Predmet.StrankaFormatedOIB>
  <DomainObject.Predmet.StrankaFormatedWithAdress>
    <izvorni_sadrzaj> FINA Regionalni centar Zagreb, Trg svibanjskih žrtava 1995. 1, 10000 Zagreb; Odvjetničko društvo Krajinović i partneri društvo s ograničenom odgovornošću, Boškovićeva 6, 10000 Zagreb</izvorni_sadrzaj>
    <derivirana_varijabla naziv="DomainObject.Predmet.StrankaFormatedWithAdress_1"> FINA Regionalni centar Zagreb, Trg svibanjskih žrtava 1995. 1, 10000 Zagreb; Odvjetničko društvo Krajinović i partneri društvo s ograničenom odgovornošću, Boškovićeva 6, 10000 Zagreb</derivirana_varijabla>
  </DomainObject.Predmet.StrankaFormatedWithAdress>
  <DomainObject.Predmet.StrankaFormatedWithAdressOIB>
    <izvorni_sadrzaj> FINA Regionalni centar Zagreb, OIB 85821130368, Trg svibanjskih žrtava 1995. 1, 10000 Zagreb; Odvjetničko društvo Krajinović i partneri društvo s ograničenom odgovornošću, OIB 69806466762, Boškovićeva 6, 10000 Zagreb</izvorni_sadrzaj>
    <derivirana_varijabla naziv="DomainObject.Predmet.StrankaFormatedWithAdressOIB_1"> FINA Regionalni centar Zagreb, OIB 85821130368, Trg svibanjskih žrtava 1995. 1, 10000 Zagreb; Odvjetničko društvo Krajinović i partneri društvo s ograničenom odgovornošću, OIB 69806466762, Boškovićeva 6, 10000 Zagreb</derivirana_varijabla>
  </DomainObject.Predmet.StrankaFormatedWithAdressOIB>
  <DomainObject.Predmet.StrankaWithAdress>
    <izvorni_sadrzaj>FINA Regionalni centar Zagreb Trg svibanjskih žrtava 1995. 1,10000 Zagreb,Odvjetničko društvo Krajinović i partneri društvo s ograničenom odgovornošću Boškovićeva 6,10000 Zagreb</izvorni_sadrzaj>
    <derivirana_varijabla naziv="DomainObject.Predmet.StrankaWithAdress_1">FINA Regionalni centar Zagreb Trg svibanjskih žrtava 1995. 1,10000 Zagreb,Odvjetničko društvo Krajinović i partneri društvo s ograničenom odgovornošću Boškovićeva 6,10000 Zagreb</derivirana_varijabla>
  </DomainObject.Predmet.StrankaWithAdress>
  <DomainObject.Predmet.StrankaWithAdressOIB>
    <izvorni_sadrzaj>FINA Regionalni centar Zagreb, OIB 85821130368, Trg svibanjskih žrtava 1995. 1,10000 Zagreb,Odvjetničko društvo Krajinović i partneri društvo s ograničenom odgovornošću, OIB 69806466762, Boškovićeva 6,10000 Zagreb</izvorni_sadrzaj>
    <derivirana_varijabla naziv="DomainObject.Predmet.StrankaWithAdressOIB_1">FINA Regionalni centar Zagreb, OIB 85821130368, Trg svibanjskih žrtava 1995. 1,10000 Zagreb,Odvjetničko društvo Krajinović i partneri društvo s ograničenom odgovornošću, OIB 69806466762, Boškovićeva 6,10000 Zagreb</derivirana_varijabla>
  </DomainObject.Predmet.StrankaWithAdressOIB>
  <DomainObject.Predmet.StrankaNazivFormated>
    <izvorni_sadrzaj>FINA Regionalni centar Zagreb,Odvjetničko društvo Krajinović i partneri društvo s ograničenom odgovornošću</izvorni_sadrzaj>
    <derivirana_varijabla naziv="DomainObject.Predmet.StrankaNazivFormated_1">FINA Regionalni centar Zagreb,Odvjetničko društvo Krajinović i partneri društvo s ograničenom odgovornošću</derivirana_varijabla>
  </DomainObject.Predmet.StrankaNazivFormated>
  <DomainObject.Predmet.StrankaNazivFormatedOIB>
    <izvorni_sadrzaj>FINA Regionalni centar Zagreb, OIB 85821130368,Odvjetničko društvo Krajinović i partneri društvo s ograničenom odgovornošću, OIB 69806466762</izvorni_sadrzaj>
    <derivirana_varijabla naziv="DomainObject.Predmet.StrankaNazivFormatedOIB_1">FINA Regionalni centar Zagreb, OIB 85821130368,Odvjetničko društvo Krajinović i partneri društvo s ograničenom odgovornošću, OIB 69806466762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Slaviček</izvorni_sadrzaj>
    <derivirana_varijabla naziv="DomainObject.Predmet.Zapisnicar_1">Ivana Slaviček</derivirana_varijabla>
  </DomainObject.Predmet.Zapisnicar>
  <DomainObject.Predmet.StrankaListFormated>
    <izvorni_sadrzaj>
      <item>FINA Regionalni centar Zagreb</item>
      <item>Odvjetničko društvo Krajinović i partneri društvo s ograničenom odgovornošću</item>
    </izvorni_sadrzaj>
    <derivirana_varijabla naziv="DomainObject.Predmet.StrankaListFormated_1">
      <item>FINA Regionalni centar Zagreb</item>
      <item>Odvjetničko društvo Krajinović i partneri društvo s ograničenom odgovornošću</item>
    </derivirana_varijabla>
  </DomainObject.Predmet.StrankaListFormated>
  <DomainObject.Predmet.StrankaListFormatedOIB>
    <izvorni_sadrzaj>
      <item>FINA Regionalni centar Zagreb, OIB 85821130368</item>
      <item>Odvjetničko društvo Krajinović i partneri društvo s ograničenom odgovornošću, OIB 69806466762</item>
    </izvorni_sadrzaj>
    <derivirana_varijabla naziv="DomainObject.Predmet.StrankaListFormatedOIB_1">
      <item>FINA Regionalni centar Zagreb, OIB 85821130368</item>
      <item>Odvjetničko društvo Krajinović i partneri društvo s ograničenom odgovornošću, OIB 69806466762</item>
    </derivirana_varijabla>
  </DomainObject.Predmet.StrankaListFormatedOIB>
  <DomainObject.Predmet.StrankaListFormatedWithAdress>
    <izvorni_sadrzaj>
      <item>FINA Regionalni centar Zagreb, Trg svibanjskih žrtava 1995. 1, 10000 Zagreb</item>
      <item>Odvjetničko društvo Krajinović i partneri društvo s ograničenom odgovornošću, Boškovićeva 6, 10000 Zagreb</item>
    </izvorni_sadrzaj>
    <derivirana_varijabla naziv="DomainObject.Predmet.StrankaListFormatedWithAdress_1">
      <item>FINA Regionalni centar Zagreb, Trg svibanjskih žrtava 1995. 1, 10000 Zagreb</item>
      <item>Odvjetničko društvo Krajinović i partneri društvo s ograničenom odgovornošću, Boškovićeva 6, 10000 Zagreb</item>
    </derivirana_varijabla>
  </DomainObject.Predmet.StrankaListFormatedWithAdress>
  <DomainObject.Predmet.StrankaListFormatedWithAdressOIB>
    <izvorni_sadrzaj>
      <item>FINA Regionalni centar Zagreb, OIB 85821130368, Trg svibanjskih žrtava 1995. 1, 10000 Zagreb</item>
      <item>Odvjetničko društvo Krajinović i partneri društvo s ograničenom odgovornošću, OIB 69806466762, Boškovićeva 6, 10000 Zagreb</item>
    </izvorni_sadrzaj>
    <derivirana_varijabla naziv="DomainObject.Predmet.StrankaListFormatedWithAdressOIB_1">
      <item>FINA Regionalni centar Zagreb, OIB 85821130368, Trg svibanjskih žrtava 1995. 1, 10000 Zagreb</item>
      <item>Odvjetničko društvo Krajinović i partneri društvo s ograničenom odgovornošću, OIB 69806466762, Boškovićeva 6, 10000 Zagreb</item>
    </derivirana_varijabla>
  </DomainObject.Predmet.StrankaListFormatedWithAdressOIB>
  <DomainObject.Predmet.StrankaListNazivFormated>
    <izvorni_sadrzaj>
      <item>FINA Regionalni centar Zagreb</item>
      <item>Odvjetničko društvo Krajinović i partneri društvo s ograničenom odgovornošću</item>
    </izvorni_sadrzaj>
    <derivirana_varijabla naziv="DomainObject.Predmet.StrankaListNazivFormated_1">
      <item>FINA Regionalni centar Zagreb</item>
      <item>Odvjetničko društvo Krajinović i partneri društvo s ograničenom odgovornošću</item>
    </derivirana_varijabla>
  </DomainObject.Predmet.StrankaListNazivFormated>
  <DomainObject.Predmet.StrankaListNazivFormatedOIB>
    <izvorni_sadrzaj>
      <item>FINA Regionalni centar Zagreb, OIB 85821130368</item>
      <item>Odvjetničko društvo Krajinović i partneri društvo s ograničenom odgovornošću, OIB 69806466762</item>
    </izvorni_sadrzaj>
    <derivirana_varijabla naziv="DomainObject.Predmet.StrankaListNazivFormatedOIB_1">
      <item>FINA Regionalni centar Zagreb, OIB 85821130368</item>
      <item>Odvjetničko društvo Krajinović i partneri društvo s ograničenom odgovornošću, OIB 69806466762</item>
    </derivirana_varijabla>
  </DomainObject.Predmet.StrankaListNazivFormatedOIB>
  <DomainObject.Predmet.ProtuStrankaListFormated>
    <izvorni_sadrzaj>
      <item>ATAL JAHT CHARTER d.o.o. zastupanog po punomoćniku Milan Strgar</item>
    </izvorni_sadrzaj>
    <derivirana_varijabla naziv="DomainObject.Predmet.ProtuStrankaListFormated_1">
      <item>ATAL JAHT CHARTER d.o.o. zastupanog po punomoćniku Milan Strgar</item>
    </derivirana_varijabla>
  </DomainObject.Predmet.ProtuStrankaListFormated>
  <DomainObject.Predmet.ProtuStrankaListFormatedOIB>
    <izvorni_sadrzaj>
      <item>ATAL JAHT CHARTER d.o.o., OIB 71617301885 zastupanog po punomoćniku Milan Strgar</item>
    </izvorni_sadrzaj>
    <derivirana_varijabla naziv="DomainObject.Predmet.ProtuStrankaListFormatedOIB_1">
      <item>ATAL JAHT CHARTER d.o.o., OIB 71617301885 zastupanog po punomoćniku Milan Strgar</item>
    </derivirana_varijabla>
  </DomainObject.Predmet.ProtuStrankaListFormatedOIB>
  <DomainObject.Predmet.ProtuStrankaListFormatedWithAdress>
    <izvorni_sadrzaj>
      <item>ATAL JAHT CHARTER d.o.o., Anićeva 1, 10000 Zagreb zastupanog po punomoćniku Milan Strgar</item>
    </izvorni_sadrzaj>
    <derivirana_varijabla naziv="DomainObject.Predmet.ProtuStrankaListFormatedWithAdress_1">
      <item>ATAL JAHT CHARTER d.o.o., Anićeva 1, 10000 Zagreb zastupanog po punomoćniku Milan Strgar</item>
    </derivirana_varijabla>
  </DomainObject.Predmet.ProtuStrankaListFormatedWithAdress>
  <DomainObject.Predmet.ProtuStrankaListFormatedWithAdressOIB>
    <izvorni_sadrzaj>
      <item>ATAL JAHT CHARTER d.o.o., OIB 71617301885, Anićeva 1, 10000 Zagreb zastupanog po punomoćniku Milan Strgar</item>
    </izvorni_sadrzaj>
    <derivirana_varijabla naziv="DomainObject.Predmet.ProtuStrankaListFormatedWithAdressOIB_1">
      <item>ATAL JAHT CHARTER d.o.o., OIB 71617301885, Anićeva 1, 10000 Zagreb zastupanog po punomoćniku Milan Strgar</item>
    </derivirana_varijabla>
  </DomainObject.Predmet.ProtuStrankaListFormatedWithAdressOIB>
  <DomainObject.Predmet.ProtuStrankaListNazivFormated>
    <izvorni_sadrzaj>
      <item>ATAL JAHT CHARTER d.o.o.</item>
    </izvorni_sadrzaj>
    <derivirana_varijabla naziv="DomainObject.Predmet.ProtuStrankaListNazivFormated_1">
      <item>ATAL JAHT CHARTER d.o.o.</item>
    </derivirana_varijabla>
  </DomainObject.Predmet.ProtuStrankaListNazivFormated>
  <DomainObject.Predmet.ProtuStrankaListNazivFormatedOIB>
    <izvorni_sadrzaj>
      <item>ATAL JAHT CHARTER d.o.o., OIB 71617301885</item>
    </izvorni_sadrzaj>
    <derivirana_varijabla naziv="DomainObject.Predmet.ProtuStrankaListNazivFormatedOIB_1">
      <item>ATAL JAHT CHARTER d.o.o., OIB 71617301885</item>
    </derivirana_varijabla>
  </DomainObject.Predmet.ProtuStrankaListNazivFormatedOIB>
  <DomainObject.Predmet.OstaliListFormated>
    <izvorni_sadrzaj>
      <item>Milan Strgar punomoćnik sudionika u postupku ATAL JAHT CHARTER d.o.o.</item>
      <item>Odvjetničko društvo Krajinović i partneri d.o.o.</item>
    </izvorni_sadrzaj>
    <derivirana_varijabla naziv="DomainObject.Predmet.OstaliListFormated_1">
      <item>Milan Strgar punomoćnik sudionika u postupku ATAL JAHT CHARTER d.o.o.</item>
      <item>Odvjetničko društvo Krajinović i partneri d.o.o.</item>
    </derivirana_varijabla>
  </DomainObject.Predmet.OstaliListFormated>
  <DomainObject.Predmet.OstaliListFormatedOIB>
    <izvorni_sadrzaj>
      <item>Milan Strgar, OIB 46474006145 punomoćnik sudionika u postupku ATAL JAHT CHARTER d.o.o.</item>
      <item>Odvjetničko društvo Krajinović i partneri d.o.o., OIB 69806466762</item>
    </izvorni_sadrzaj>
    <derivirana_varijabla naziv="DomainObject.Predmet.OstaliListFormatedOIB_1">
      <item>Milan Strgar, OIB 46474006145 punomoćnik sudionika u postupku ATAL JAHT CHARTER d.o.o.</item>
      <item>Odvjetničko društvo Krajinović i partneri d.o.o., OIB 69806466762</item>
    </derivirana_varijabla>
  </DomainObject.Predmet.OstaliListFormatedOIB>
  <DomainObject.Predmet.OstaliListFormatedWithAdress>
    <izvorni_sadrzaj>
      <item>Milan Strgar, Cesta V Rošpoh 76, Kamnica punomoćnik sudionika u postupku ATAL JAHT CHARTER d.o.o.</item>
      <item>Odvjetničko društvo Krajinović i partneri d.o.o., Boškovićeva 6, 10000 Zagreb</item>
    </izvorni_sadrzaj>
    <derivirana_varijabla naziv="DomainObject.Predmet.OstaliListFormatedWithAdress_1">
      <item>Milan Strgar, Cesta V Rošpoh 76, Kamnica punomoćnik sudionika u postupku ATAL JAHT CHARTER d.o.o.</item>
      <item>Odvjetničko društvo Krajinović i partneri d.o.o., Boškovićeva 6, 10000 Zagreb</item>
    </derivirana_varijabla>
  </DomainObject.Predmet.OstaliListFormatedWithAdress>
  <DomainObject.Predmet.OstaliListFormatedWithAdressOIB>
    <izvorni_sadrzaj>
      <item>Milan Strgar, OIB 46474006145, Cesta V Rošpoh 76, Kamnica punomoćnik sudionika u postupku ATAL JAHT CHARTER d.o.o.</item>
      <item>Odvjetničko društvo Krajinović i partneri d.o.o., OIB 69806466762, Boškovićeva 6, 10000 Zagreb</item>
    </izvorni_sadrzaj>
    <derivirana_varijabla naziv="DomainObject.Predmet.OstaliListFormatedWithAdressOIB_1">
      <item>Milan Strgar, OIB 46474006145, Cesta V Rošpoh 76, Kamnica punomoćnik sudionika u postupku ATAL JAHT CHARTER d.o.o.</item>
      <item>Odvjetničko društvo Krajinović i partneri d.o.o., OIB 69806466762, Boškovićeva 6, 10000 Zagreb</item>
    </derivirana_varijabla>
  </DomainObject.Predmet.OstaliListFormatedWithAdressOIB>
  <DomainObject.Predmet.OstaliListNazivFormated>
    <izvorni_sadrzaj>
      <item>Milan Strgar</item>
      <item>Odvjetničko društvo Krajinović i partneri d.o.o.</item>
    </izvorni_sadrzaj>
    <derivirana_varijabla naziv="DomainObject.Predmet.OstaliListNazivFormated_1">
      <item>Milan Strgar</item>
      <item>Odvjetničko društvo Krajinović i partneri d.o.o.</item>
    </derivirana_varijabla>
  </DomainObject.Predmet.OstaliListNazivFormated>
  <DomainObject.Predmet.OstaliListNazivFormatedOIB>
    <izvorni_sadrzaj>
      <item>Milan Strgar, OIB 46474006145</item>
      <item>Odvjetničko društvo Krajinović i partneri d.o.o., OIB 69806466762</item>
    </izvorni_sadrzaj>
    <derivirana_varijabla naziv="DomainObject.Predmet.OstaliListNazivFormatedOIB_1">
      <item>Milan Strgar, OIB 46474006145</item>
      <item>Odvjetničko društvo Krajinović i partneri d.o.o., OIB 69806466762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2017.</izvorni_sadrzaj>
    <derivirana_varijabla naziv="DomainObject.Datum_1">22. rujna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ATAL JAHT CHARTER d.o.o.</izvorni_sadrzaj>
    <derivirana_varijabla naziv="DomainObject.Predmet.ProtustrankaIDrugi_1">ATAL JAHT CHARTER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ATAL JAHT CHARTER d.o.o., OIB 71617301885, Anićeva 1, 10000 Zagreb</izvorni_sadrzaj>
    <derivirana_varijabla naziv="DomainObject.Predmet.ProtustrankaIDrugiAdressOIB_1">ATAL JAHT CHARTER d.o.o., OIB 71617301885, Anićeva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ATAL JAHT CHARTER d.o.o.</item>
      <item>FINA Regionalni centar Zagreb</item>
      <item>Milan Strgar</item>
      <item>Odvjetničko društvo Krajinović i partneri d.o.o.</item>
      <item>Odvjetničko društvo Krajinović i partneri društvo s ograničenom odgovornošću</item>
    </izvorni_sadrzaj>
    <derivirana_varijabla naziv="DomainObject.Predmet.SudioniciListNaziv_1">
      <item>ATAL JAHT CHARTER d.o.o.</item>
      <item>FINA Regionalni centar Zagreb</item>
      <item>Milan Strgar</item>
      <item>Odvjetničko društvo Krajinović i partneri d.o.o.</item>
      <item>Odvjetničko društvo Krajinović i partneri društvo s ograničenom odgovornošću</item>
    </derivirana_varijabla>
  </DomainObject.Predmet.SudioniciListNaziv>
  <DomainObject.Predmet.SudioniciListAdressOIB>
    <izvorni_sadrzaj>
      <item>ATAL JAHT CHARTER d.o.o., OIB 71617301885, Anićeva 1,10000 Zagreb</item>
      <item>FINA Regionalni centar Zagreb, OIB 85821130368, Trg svibanjskih žrtava 1995. 1,10000 Zagreb</item>
      <item>Milan Strgar, OIB 46474006145, Cesta V Rošpoh 76,Kamnica</item>
      <item>Odvjetničko društvo Krajinović i partneri d.o.o., OIB 69806466762, Boškovićeva 6,10000 Zagreb</item>
      <item>Odvjetničko društvo Krajinović i partneri društvo s ograničenom odgovornošću, OIB 69806466762, Boškovićeva 6,10000 Zagreb</item>
    </izvorni_sadrzaj>
    <derivirana_varijabla naziv="DomainObject.Predmet.SudioniciListAdressOIB_1">
      <item>ATAL JAHT CHARTER d.o.o., OIB 71617301885, Anićeva 1,10000 Zagreb</item>
      <item>FINA Regionalni centar Zagreb, OIB 85821130368, Trg svibanjskih žrtava 1995. 1,10000 Zagreb</item>
      <item>Milan Strgar, OIB 46474006145, Cesta V Rošpoh 76,Kamnica</item>
      <item>Odvjetničko društvo Krajinović i partneri d.o.o., OIB 69806466762, Boškovićeva 6,10000 Zagreb</item>
      <item>Odvjetničko društvo Krajinović i partneri društvo s ograničenom odgovornošću, OIB 69806466762, Boškovićeva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71617301885</item>
      <item>, OIB 85821130368</item>
      <item>, OIB 46474006145</item>
      <item>, OIB 69806466762</item>
      <item>, OIB 69806466762</item>
    </izvorni_sadrzaj>
    <derivirana_varijabla naziv="DomainObject.Predmet.SudioniciListNazivOIB_1">
      <item>, OIB 71617301885</item>
      <item>, OIB 85821130368</item>
      <item>, OIB 46474006145</item>
      <item>, OIB 69806466762</item>
      <item>, OIB 69806466762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Dražen Vidman, OIB 42883746819, V. Nazora 77 Ivanec</item>
    </izvorni_sadrzaj>
    <derivirana_varijabla naziv="DomainObject.Predmet.StecajniUpraviteljiListAddressOIB_1">
      <item>Dražen Vidman, OIB 42883746819, V. Nazora 77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10</properties:Pages>
  <properties:Words>1553</properties:Words>
  <properties:Characters>9618</properties:Characters>
  <properties:Lines>320</properties:Lines>
  <properties:Paragraphs>180</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11296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2017-09-22T10:46:00Z</dcterms:created>
  <dc:creator>Valentina Kranjčić</dc:creator>
  <cp:lastModifiedBy>Valentina Kranjčić</cp:lastModifiedBy>
  <dcterms:modified xmlns:xsi="http://www.w3.org/2001/XMLSchema-instance" xsi:type="dcterms:W3CDTF">2017-09-22T10:49:00Z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St-5786/2016-25 / Podnesak - Podnesak</vt:lpwstr>
  </prop:property>
  <prop:property name="CC_coloring" pid="4" fmtid="{D5CDD505-2E9C-101B-9397-08002B2CF9AE}">
    <vt:bool>false</vt:bool>
  </prop:property>
  <prop:property name="BrojStranica" pid="5" fmtid="{D5CDD505-2E9C-101B-9397-08002B2CF9AE}">
    <vt:i4>10</vt:i4>
  </prop:property>
</prop:Properties>
</file>