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f7dde" w14:paraId="60f7dde" w:rsidRDefault="00056483" w:rsidP="00056483" w:rsidR="00056483" w:rsidRPr="00056483">
      <w:pPr>
        <w:spacing w:before="100"/>
        <w:jc w:val="both"/>
        <w15:collapsed w:val="false"/>
        <w:rPr>
          <w:rFonts w:eastAsia="Times New Roman"/>
          <w:lang w:eastAsia="hr-HR"/>
        </w:rPr>
      </w:pPr>
      <w:bookmarkStart w:name="_GoBack" w:id="0"/>
      <w:bookmarkEnd w:id="0"/>
      <w:r>
        <w:rPr>
          <w:rFonts w:eastAsia="Times New Roman"/>
          <w:b/>
          <w:lang w:eastAsia="hr-HR"/>
        </w:rPr>
        <w:tab/>
      </w:r>
      <w:r w:rsidRPr="00056483">
        <w:rPr>
          <w:rFonts w:eastAsia="Times New Roman"/>
          <w:lang w:eastAsia="hr-HR"/>
        </w:rPr>
        <w:tab/>
      </w:r>
      <w:r w:rsidRPr="00056483">
        <w:rPr>
          <w:rFonts w:eastAsia="Times New Roman"/>
          <w:lang w:eastAsia="hr-HR"/>
        </w:rPr>
        <w:tab/>
      </w:r>
      <w:r w:rsidRPr="00056483">
        <w:rPr>
          <w:rFonts w:eastAsia="Times New Roman"/>
          <w:lang w:eastAsia="hr-HR"/>
        </w:rPr>
        <w:tab/>
      </w:r>
      <w:r w:rsidRPr="00056483">
        <w:rPr>
          <w:rFonts w:eastAsia="Times New Roman"/>
          <w:lang w:eastAsia="hr-HR"/>
        </w:rPr>
        <w:tab/>
      </w:r>
      <w:r w:rsidRPr="00056483">
        <w:rPr>
          <w:rFonts w:eastAsia="Times New Roman"/>
          <w:lang w:eastAsia="hr-HR"/>
        </w:rPr>
        <w:tab/>
      </w:r>
      <w:r w:rsidRPr="00056483">
        <w:rPr>
          <w:rFonts w:eastAsia="Times New Roman"/>
          <w:lang w:eastAsia="hr-HR"/>
        </w:rPr>
        <w:tab/>
      </w:r>
      <w:r w:rsidRPr="00056483">
        <w:rPr>
          <w:rFonts w:eastAsia="Times New Roman"/>
          <w:lang w:eastAsia="hr-HR"/>
        </w:rPr>
        <w:tab/>
      </w:r>
      <w:r w:rsidRPr="00056483">
        <w:rPr>
          <w:rFonts w:eastAsia="Times New Roman"/>
          <w:lang w:eastAsia="hr-HR"/>
        </w:rPr>
        <w:tab/>
      </w:r>
      <w:r w:rsidRPr="00056483">
        <w:rPr>
          <w:rFonts w:eastAsia="Times New Roman"/>
          <w:lang w:eastAsia="hr-HR"/>
        </w:rPr>
        <w:tab/>
        <w:t>1.St-</w:t>
      </w:r>
      <w:r>
        <w:rPr>
          <w:rFonts w:eastAsia="Times New Roman"/>
          <w:lang w:eastAsia="hr-HR"/>
        </w:rPr>
        <w:t>300</w:t>
      </w:r>
      <w:r w:rsidRPr="00056483">
        <w:rPr>
          <w:rFonts w:eastAsia="Times New Roman"/>
          <w:lang w:eastAsia="hr-HR"/>
        </w:rPr>
        <w:t>/201</w:t>
      </w:r>
      <w:r>
        <w:rPr>
          <w:rFonts w:eastAsia="Times New Roman"/>
          <w:lang w:eastAsia="hr-HR"/>
        </w:rPr>
        <w:t>3-</w:t>
      </w:r>
      <w:r w:rsidR="000F1741">
        <w:rPr>
          <w:rFonts w:eastAsia="Times New Roman"/>
          <w:lang w:eastAsia="hr-HR"/>
        </w:rPr>
        <w:t>107</w:t>
      </w:r>
    </w:p>
    <w:p w:rsidRDefault="00056483" w:rsidP="00607510" w:rsidR="00056483" w:rsidRPr="00056483">
      <w:pPr>
        <w:pStyle w:val="Bezproreda"/>
        <w:rPr>
          <w:lang w:eastAsia="hr-HR"/>
        </w:rPr>
      </w:pPr>
      <w:r w:rsidRPr="00056483">
        <w:rPr>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056483" w:rsidP="00056483" w:rsidR="00056483" w:rsidRPr="00056483">
      <w:pPr>
        <w:spacing w:before="100"/>
        <w:jc w:val="both"/>
        <w:rPr>
          <w:bCs/>
        </w:rPr>
      </w:pPr>
      <w:r w:rsidRPr="00056483">
        <w:rPr>
          <w:rFonts w:eastAsia="Times New Roman"/>
          <w:lang w:eastAsia="hr-HR"/>
        </w:rPr>
        <w:t>REPUBLIKA HRVATSKA</w:t>
      </w:r>
      <w:r w:rsidRPr="00056483">
        <w:rPr>
          <w:bCs/>
        </w:rPr>
        <w:t xml:space="preserve"> </w:t>
      </w:r>
    </w:p>
    <w:p w:rsidRDefault="00056483" w:rsidP="00056483" w:rsidR="00056483" w:rsidRPr="00056483">
      <w:pPr>
        <w:jc w:val="both"/>
        <w:rPr>
          <w:bCs/>
        </w:rPr>
      </w:pPr>
      <w:r w:rsidRPr="00056483">
        <w:rPr>
          <w:bCs/>
        </w:rPr>
        <w:t>TRGOVAČKI SUD U SPLITU</w:t>
      </w:r>
    </w:p>
    <w:p w:rsidRDefault="00056483" w:rsidP="00056483" w:rsidR="001E29A6" w:rsidRPr="00607510">
      <w:pPr>
        <w:jc w:val="both"/>
        <w:rPr>
          <w:bCs/>
        </w:rPr>
      </w:pPr>
      <w:r w:rsidRPr="00056483">
        <w:rPr>
          <w:bCs/>
        </w:rPr>
        <w:t xml:space="preserve">Sukoišanska 6, Split      </w:t>
      </w:r>
    </w:p>
    <w:p w:rsidRDefault="001E29A6" w:rsidP="00056483" w:rsidR="00056483" w:rsidRPr="00056483">
      <w:pPr>
        <w:spacing w:after="200" w:before="200"/>
        <w:jc w:val="center"/>
        <w:rPr>
          <w:bCs/>
          <w:spacing w:val="60"/>
        </w:rPr>
      </w:pPr>
      <w:r>
        <w:rPr>
          <w:bCs/>
          <w:spacing w:val="60"/>
        </w:rPr>
        <w:t xml:space="preserve">U IME </w:t>
      </w:r>
      <w:r w:rsidR="00056483" w:rsidRPr="00056483">
        <w:rPr>
          <w:bCs/>
          <w:spacing w:val="60"/>
        </w:rPr>
        <w:t>REPUBLIK</w:t>
      </w:r>
      <w:r>
        <w:rPr>
          <w:bCs/>
          <w:spacing w:val="60"/>
        </w:rPr>
        <w:t>E</w:t>
      </w:r>
      <w:r w:rsidR="00056483" w:rsidRPr="00056483">
        <w:rPr>
          <w:bCs/>
          <w:spacing w:val="60"/>
        </w:rPr>
        <w:t xml:space="preserve"> HRVATSK</w:t>
      </w:r>
      <w:r>
        <w:rPr>
          <w:bCs/>
          <w:spacing w:val="60"/>
        </w:rPr>
        <w:t>E</w:t>
      </w:r>
    </w:p>
    <w:p w:rsidRDefault="00056483" w:rsidP="00056483" w:rsidR="00056483" w:rsidRPr="00056483">
      <w:pPr>
        <w:pStyle w:val="Bezproreda"/>
        <w:jc w:val="center"/>
      </w:pPr>
      <w:r w:rsidRPr="00056483">
        <w:t>R J E Š E N</w:t>
      </w:r>
      <w:r w:rsidR="0015463C">
        <w:t xml:space="preserve"> </w:t>
      </w:r>
      <w:r w:rsidRPr="00056483">
        <w:t>J E</w:t>
      </w:r>
    </w:p>
    <w:p w:rsidRDefault="00056483" w:rsidP="00056483" w:rsidR="00056483">
      <w:pPr>
        <w:pStyle w:val="Bezproreda"/>
        <w:jc w:val="center"/>
        <w:rPr>
          <w:b/>
        </w:rPr>
      </w:pPr>
    </w:p>
    <w:p w:rsidRDefault="00056483" w:rsidP="00056483" w:rsidR="00056483">
      <w:pPr>
        <w:pStyle w:val="Bezproreda"/>
      </w:pPr>
      <w:r>
        <w:t>Trgovački sud u Splitu, po sucu ovog suda Velimiru Vukoviću, kao stečajnom sucu, u stečajnom postupku nad stečajnim dužnikom: H.P.B. NAPREDNE TEHNOLOGIJE d.o.o. u stečaju Trilj, Vedrine 21.,  OIB: 95291653654,   zastupanog po stečajnom  upravitelju  Boži Guvo iz Splita, Smiljanićeva 2, dana 29. siječnja 2019.,</w:t>
      </w:r>
    </w:p>
    <w:p w:rsidRDefault="00056483" w:rsidP="00056483" w:rsidR="00056483">
      <w:pPr>
        <w:pStyle w:val="Bezproreda"/>
        <w:jc w:val="both"/>
      </w:pPr>
    </w:p>
    <w:p w:rsidRDefault="00056483" w:rsidP="00056483" w:rsidR="00056483">
      <w:pPr>
        <w:pStyle w:val="Bezproreda"/>
        <w:jc w:val="center"/>
        <w:rPr>
          <w:bCs/>
        </w:rPr>
      </w:pPr>
      <w:r>
        <w:rPr>
          <w:bCs/>
        </w:rPr>
        <w:t>r i j e š i o      j e</w:t>
      </w:r>
    </w:p>
    <w:p w:rsidRDefault="00056483" w:rsidP="00056483" w:rsidR="00056483">
      <w:pPr>
        <w:jc w:val="both"/>
        <w:rPr>
          <w:bCs/>
        </w:rPr>
      </w:pPr>
    </w:p>
    <w:p w:rsidRDefault="00056483" w:rsidP="00056483" w:rsidR="00056483">
      <w:pPr>
        <w:jc w:val="both"/>
      </w:pPr>
      <w:r>
        <w:rPr>
          <w:bCs/>
        </w:rPr>
        <w:t>I.</w:t>
      </w:r>
      <w:r>
        <w:rPr>
          <w:bCs/>
        </w:rPr>
        <w:tab/>
      </w:r>
      <w:r>
        <w:t>Obustavlja se i zaključuje stečajni postupak nad dužnikom H.P.B. NAPREDNE TEHNOLOGIJE d.o.o. u stečaju Trilj, Vedrine 21.,  OIB: 95291653654</w:t>
      </w:r>
    </w:p>
    <w:p w:rsidRDefault="00056483" w:rsidP="00056483" w:rsidR="00056483">
      <w:pPr>
        <w:pStyle w:val="Odlomakpopisa"/>
        <w:ind w:left="840"/>
        <w:jc w:val="both"/>
      </w:pPr>
      <w:r>
        <w:t xml:space="preserve"> </w:t>
      </w:r>
    </w:p>
    <w:p w:rsidRDefault="00056483" w:rsidP="00056483" w:rsidR="00056483">
      <w:pPr>
        <w:jc w:val="both"/>
      </w:pPr>
      <w:r>
        <w:t>II.</w:t>
      </w:r>
      <w:r>
        <w:tab/>
        <w:t xml:space="preserve"> Stečajni upravitelj Bože </w:t>
      </w:r>
      <w:r w:rsidR="007F6EF1">
        <w:t>Guvo</w:t>
      </w:r>
      <w:r>
        <w:t xml:space="preserve"> iz Splita, Smiljanićeva 2, OIB: </w:t>
      </w:r>
      <w:r w:rsidR="007F6EF1">
        <w:t xml:space="preserve">55368811100 </w:t>
      </w:r>
      <w:r>
        <w:t>ovlašten je i nakon zaključenja stečajnog postupka u ime stečajnog dužnika, a za račun stečajne mase, unovčiti imovinu dužnika i prikupljanjem sredstava podmiriti nastale troškove stečajnog postupka, a eventualni ostatak uplatiti u Fond za pokriće troškova stečajnog postupka, te o obavljenim radnjama podnijeti izvješće stečajnom sudu.</w:t>
      </w:r>
    </w:p>
    <w:p w:rsidRDefault="00056483" w:rsidP="00056483" w:rsidR="00056483">
      <w:pPr>
        <w:jc w:val="both"/>
      </w:pPr>
    </w:p>
    <w:p w:rsidRDefault="00056483" w:rsidP="00056483" w:rsidR="00056483">
      <w:pPr>
        <w:pStyle w:val="Bezproreda"/>
        <w:jc w:val="both"/>
        <w:rPr>
          <w:bCs/>
        </w:rPr>
      </w:pPr>
      <w:r>
        <w:t>III.</w:t>
      </w:r>
      <w:r>
        <w:rPr>
          <w:bCs/>
        </w:rPr>
        <w:tab/>
        <w:t>Ovo rješenje će se objaviti na mrežnoj stranici e-Oglasna ploča sudova.</w:t>
      </w:r>
    </w:p>
    <w:p w:rsidRDefault="00056483" w:rsidP="00056483" w:rsidR="00056483">
      <w:pPr>
        <w:jc w:val="both"/>
      </w:pPr>
    </w:p>
    <w:p w:rsidRDefault="00056483" w:rsidP="00056483" w:rsidR="00056483">
      <w:pPr>
        <w:pStyle w:val="Bezproreda"/>
      </w:pPr>
      <w:r>
        <w:t xml:space="preserve"> IV.</w:t>
      </w:r>
      <w:r>
        <w:tab/>
        <w:t xml:space="preserve">Registarski odjel ovog suda će nakon pravomoćnosti rješenja izvršiti brisanje stečajnog dužnika iz sudskog registra. </w:t>
      </w:r>
    </w:p>
    <w:p w:rsidRDefault="00056483" w:rsidP="00056483" w:rsidR="00056483">
      <w:pPr>
        <w:pStyle w:val="Bezproreda"/>
        <w:jc w:val="both"/>
        <w:rPr>
          <w:bCs/>
        </w:rPr>
      </w:pPr>
    </w:p>
    <w:p w:rsidRDefault="00056483" w:rsidP="00056483" w:rsidR="00056483">
      <w:pPr>
        <w:pStyle w:val="Bezproreda"/>
        <w:jc w:val="center"/>
        <w:rPr>
          <w:bCs/>
        </w:rPr>
      </w:pPr>
      <w:r>
        <w:rPr>
          <w:bCs/>
        </w:rPr>
        <w:t>Obrazloženje</w:t>
      </w:r>
    </w:p>
    <w:p w:rsidRDefault="00056483" w:rsidP="00056483" w:rsidR="00056483">
      <w:pPr>
        <w:pStyle w:val="Bezproreda"/>
        <w:jc w:val="both"/>
        <w:rPr>
          <w:bCs/>
        </w:rPr>
      </w:pPr>
    </w:p>
    <w:p w:rsidRDefault="00056483" w:rsidP="00056483" w:rsidR="00056483">
      <w:pPr>
        <w:pStyle w:val="Bezproreda"/>
        <w:ind w:firstLine="708"/>
        <w:jc w:val="both"/>
      </w:pPr>
      <w:r>
        <w:t>Rješenjem ovog suda br.  St-</w:t>
      </w:r>
      <w:r w:rsidR="007F6EF1">
        <w:t>300</w:t>
      </w:r>
      <w:r>
        <w:t>/201</w:t>
      </w:r>
      <w:r w:rsidR="007F6EF1">
        <w:t>3</w:t>
      </w:r>
      <w:r>
        <w:t xml:space="preserve"> od </w:t>
      </w:r>
      <w:r w:rsidR="007F6EF1">
        <w:t>17</w:t>
      </w:r>
      <w:r>
        <w:t xml:space="preserve"> </w:t>
      </w:r>
      <w:r w:rsidR="007F6EF1">
        <w:t>siječnja</w:t>
      </w:r>
      <w:r>
        <w:t xml:space="preserve"> 201</w:t>
      </w:r>
      <w:r w:rsidR="007F6EF1">
        <w:t>4</w:t>
      </w:r>
      <w:r>
        <w:t>. godine otvoren je stečajni postupak nad stečajnim dužnikom</w:t>
      </w:r>
      <w:r w:rsidR="007F6EF1">
        <w:t xml:space="preserve"> H.P.B. NAPREDNE TEHNOLOGIJE d.o.o. u stečaju Trilj, Vedrine 21.,  OIB: 95291653654</w:t>
      </w:r>
      <w:r>
        <w:t>.  Istim rješenjem  za   stečajnog upravitelja imenovan je</w:t>
      </w:r>
      <w:r w:rsidR="00AC4911">
        <w:t xml:space="preserve"> Bože Guvo iz Splita, Smiljanićeva 2, OIB: 55368811100</w:t>
      </w:r>
      <w:r>
        <w:t>.</w:t>
      </w:r>
    </w:p>
    <w:p w:rsidRDefault="00AC4911" w:rsidP="00AC4911" w:rsidR="00056483">
      <w:pPr>
        <w:pStyle w:val="Bezproreda"/>
        <w:tabs>
          <w:tab w:pos="4182" w:val="left"/>
        </w:tabs>
        <w:ind w:firstLine="708"/>
        <w:jc w:val="both"/>
        <w:rPr>
          <w:bCs/>
        </w:rPr>
      </w:pPr>
      <w:r>
        <w:rPr>
          <w:bCs/>
        </w:rPr>
        <w:tab/>
      </w:r>
    </w:p>
    <w:p w:rsidRDefault="00056483" w:rsidP="00607510" w:rsidR="00056483">
      <w:pPr>
        <w:pStyle w:val="Bezproreda"/>
        <w:ind w:firstLine="708"/>
        <w:jc w:val="both"/>
        <w:rPr>
          <w:bCs/>
        </w:rPr>
      </w:pPr>
      <w:r>
        <w:rPr>
          <w:bCs/>
        </w:rPr>
        <w:t xml:space="preserve">U pisanom izvješću, zaprimljenom kod ovog suda dana 4. </w:t>
      </w:r>
      <w:r w:rsidR="00AC4911">
        <w:rPr>
          <w:bCs/>
        </w:rPr>
        <w:t>siječnja</w:t>
      </w:r>
      <w:r>
        <w:rPr>
          <w:bCs/>
        </w:rPr>
        <w:t xml:space="preserve"> 201</w:t>
      </w:r>
      <w:r w:rsidR="002D40D0">
        <w:rPr>
          <w:bCs/>
        </w:rPr>
        <w:t>9</w:t>
      </w:r>
      <w:r>
        <w:rPr>
          <w:bCs/>
        </w:rPr>
        <w:t xml:space="preserve">. godine,  stečajni upravitelj predložio je da sud sazove skupštinu vjerovnika na okolnost pribavljanja mišljenja vjerovnika za zaključenje ovog stečajnog postupka iz razloga što stečajni dužnik nema imovine iz koje bi se mogli podmiriti </w:t>
      </w:r>
      <w:r w:rsidR="002601C4">
        <w:rPr>
          <w:bCs/>
        </w:rPr>
        <w:t>dospjele</w:t>
      </w:r>
      <w:r>
        <w:rPr>
          <w:bCs/>
        </w:rPr>
        <w:t xml:space="preserve"> obveze stečajne mase. </w:t>
      </w:r>
    </w:p>
    <w:p w:rsidRDefault="00607510" w:rsidP="00607510" w:rsidR="00607510">
      <w:pPr>
        <w:pStyle w:val="Bezproreda"/>
        <w:ind w:firstLine="708"/>
        <w:jc w:val="both"/>
        <w:rPr>
          <w:bCs/>
        </w:rPr>
      </w:pPr>
    </w:p>
    <w:p w:rsidRDefault="00607510" w:rsidP="00607510" w:rsidR="00607510">
      <w:pPr>
        <w:pStyle w:val="Bezproreda"/>
        <w:ind w:firstLine="708"/>
        <w:jc w:val="both"/>
        <w:rPr>
          <w:bCs/>
        </w:rPr>
      </w:pPr>
      <w:r w:rsidRPr="001918AF">
        <w:rPr>
          <w:bCs/>
        </w:rPr>
        <w:t>Naglasio je kako do sada ostale obveze stečajne mase ukupno iznose 51.924,04 kn, od</w:t>
      </w:r>
      <w:r w:rsidRPr="00607510">
        <w:rPr>
          <w:bCs/>
        </w:rPr>
        <w:t xml:space="preserve"> </w:t>
      </w:r>
    </w:p>
    <w:p w:rsidRDefault="00607510" w:rsidP="00607510" w:rsidR="00607510">
      <w:pPr>
        <w:pStyle w:val="Bezproreda"/>
        <w:jc w:val="both"/>
        <w:rPr>
          <w:bCs/>
        </w:rPr>
      </w:pPr>
      <w:r w:rsidRPr="001918AF">
        <w:rPr>
          <w:bCs/>
        </w:rPr>
        <w:t>čega je podmireno iz unovčene stečajne mase iznos od 8.981,19 kn. Stanje na računu</w:t>
      </w:r>
    </w:p>
    <w:p w:rsidRDefault="00607510" w:rsidP="00607510" w:rsidR="00607510">
      <w:pPr>
        <w:pStyle w:val="Bezproreda"/>
        <w:jc w:val="both"/>
        <w:rPr>
          <w:bCs/>
        </w:rPr>
      </w:pPr>
    </w:p>
    <w:p w:rsidRDefault="00056483" w:rsidP="001918AF" w:rsidR="00056483" w:rsidRPr="001E29A6">
      <w:pPr>
        <w:pStyle w:val="Bezproreda"/>
        <w:numPr>
          <w:ilvl w:val="0"/>
          <w:numId w:val="3"/>
        </w:numPr>
        <w:rPr>
          <w:bCs/>
        </w:rPr>
      </w:pPr>
      <w:r>
        <w:rPr>
          <w:bCs/>
        </w:rPr>
        <w:lastRenderedPageBreak/>
        <w:tab/>
      </w:r>
      <w:r>
        <w:rPr>
          <w:bCs/>
        </w:rPr>
        <w:tab/>
      </w:r>
      <w:r>
        <w:rPr>
          <w:bCs/>
        </w:rPr>
        <w:tab/>
      </w:r>
      <w:r w:rsidR="000F1741">
        <w:rPr>
          <w:bCs/>
        </w:rPr>
        <w:tab/>
      </w:r>
      <w:r w:rsidRPr="001E29A6">
        <w:rPr>
          <w:bCs/>
        </w:rPr>
        <w:t>1.St-</w:t>
      </w:r>
      <w:r w:rsidR="001E29A6">
        <w:rPr>
          <w:bCs/>
        </w:rPr>
        <w:t>300</w:t>
      </w:r>
      <w:r w:rsidRPr="001E29A6">
        <w:rPr>
          <w:bCs/>
        </w:rPr>
        <w:t>/201</w:t>
      </w:r>
      <w:r w:rsidR="001E29A6">
        <w:rPr>
          <w:bCs/>
        </w:rPr>
        <w:t>3-</w:t>
      </w:r>
      <w:r w:rsidR="000F1741">
        <w:rPr>
          <w:bCs/>
        </w:rPr>
        <w:t>107</w:t>
      </w:r>
    </w:p>
    <w:p w:rsidRDefault="00056483" w:rsidP="00056483" w:rsidR="00056483">
      <w:pPr>
        <w:pStyle w:val="Bezproreda"/>
        <w:ind w:firstLine="708"/>
        <w:rPr>
          <w:b/>
          <w:bCs/>
        </w:rPr>
      </w:pPr>
    </w:p>
    <w:p w:rsidRDefault="00056483" w:rsidP="00607510" w:rsidR="00056483">
      <w:pPr>
        <w:rPr>
          <w:bCs/>
        </w:rPr>
      </w:pPr>
      <w:r w:rsidRPr="001918AF">
        <w:rPr>
          <w:bCs/>
        </w:rPr>
        <w:t>dužnika na dan</w:t>
      </w:r>
      <w:r w:rsidR="002E136D" w:rsidRPr="001918AF">
        <w:rPr>
          <w:bCs/>
        </w:rPr>
        <w:t xml:space="preserve"> 31.prosinca 2018</w:t>
      </w:r>
      <w:r w:rsidRPr="001918AF">
        <w:rPr>
          <w:bCs/>
        </w:rPr>
        <w:t xml:space="preserve">.godine da </w:t>
      </w:r>
      <w:r w:rsidR="001E29A6">
        <w:rPr>
          <w:bCs/>
        </w:rPr>
        <w:t>iznosi</w:t>
      </w:r>
      <w:r w:rsidRPr="001918AF">
        <w:rPr>
          <w:bCs/>
        </w:rPr>
        <w:t xml:space="preserve"> </w:t>
      </w:r>
      <w:r w:rsidR="002E136D" w:rsidRPr="001918AF">
        <w:rPr>
          <w:bCs/>
        </w:rPr>
        <w:t xml:space="preserve">0,00 </w:t>
      </w:r>
      <w:r w:rsidRPr="001918AF">
        <w:rPr>
          <w:bCs/>
        </w:rPr>
        <w:t>kn</w:t>
      </w:r>
      <w:r w:rsidR="002E136D" w:rsidRPr="001918AF">
        <w:rPr>
          <w:bCs/>
        </w:rPr>
        <w:t xml:space="preserve">. </w:t>
      </w:r>
      <w:r w:rsidR="001E29A6">
        <w:rPr>
          <w:bCs/>
        </w:rPr>
        <w:t>Neunovčenu s</w:t>
      </w:r>
      <w:r w:rsidR="002E136D" w:rsidRPr="001918AF">
        <w:rPr>
          <w:bCs/>
        </w:rPr>
        <w:t xml:space="preserve">tečajnu masu dužnika da predstavljaju pokretnine i to: </w:t>
      </w:r>
      <w:r w:rsidR="001918AF" w:rsidRPr="001918AF">
        <w:rPr>
          <w:bCs/>
        </w:rPr>
        <w:t xml:space="preserve"> </w:t>
      </w:r>
      <w:r w:rsidR="001918AF">
        <w:t>Desalinizator sa platformom i armaturom, Platforma 1., sa armaturom, Platforma 2, sa armaturom, Platforma 3, sa armaturom, Ostalo ( od a do e)</w:t>
      </w:r>
      <w:r w:rsidR="001E29A6">
        <w:t xml:space="preserve"> </w:t>
      </w:r>
      <w:r w:rsidR="001918AF">
        <w:t>a) kemikalije razne, b) ormari ( dva), c) slobodna armatura, d) špina sa stalkom i e) filteri, koje se nisu mogle prodati niti nako</w:t>
      </w:r>
      <w:r w:rsidR="001E29A6">
        <w:t>n</w:t>
      </w:r>
      <w:r w:rsidR="001918AF">
        <w:t xml:space="preserve"> održanih osam dražbi pred sudom, </w:t>
      </w:r>
      <w:r>
        <w:rPr>
          <w:bCs/>
        </w:rPr>
        <w:t>, radi čega se predlaže  obustava i zaključenja stečajnog postupka</w:t>
      </w:r>
      <w:r w:rsidR="001E29A6">
        <w:rPr>
          <w:bCs/>
        </w:rPr>
        <w:t>,</w:t>
      </w:r>
      <w:r>
        <w:rPr>
          <w:bCs/>
        </w:rPr>
        <w:t xml:space="preserve"> radi nedostatka sredstava za podmirenj</w:t>
      </w:r>
      <w:r w:rsidR="001E29A6">
        <w:rPr>
          <w:bCs/>
        </w:rPr>
        <w:t>a troškova postupka te</w:t>
      </w:r>
      <w:r>
        <w:rPr>
          <w:bCs/>
        </w:rPr>
        <w:t xml:space="preserve">  ostalih obveza stečajne mase, sukladno čl.204 Stečajnog zakona</w:t>
      </w:r>
      <w:r w:rsidR="0015463C">
        <w:rPr>
          <w:bCs/>
        </w:rPr>
        <w:t>, a postupak prodaje imovine stečajnog dužnika, navedenih pokretnina</w:t>
      </w:r>
      <w:r w:rsidR="001E29A6">
        <w:rPr>
          <w:bCs/>
        </w:rPr>
        <w:t>,</w:t>
      </w:r>
      <w:r w:rsidR="0015463C">
        <w:rPr>
          <w:bCs/>
        </w:rPr>
        <w:t xml:space="preserve"> nastavi od strane stečajnog upravitelja u ime i za račun stečajne mase koja će se upisati u sudski registar.</w:t>
      </w:r>
    </w:p>
    <w:p w:rsidRDefault="00056483" w:rsidP="00056483" w:rsidR="00056483">
      <w:pPr>
        <w:pStyle w:val="Bezproreda"/>
        <w:jc w:val="both"/>
        <w:rPr>
          <w:bCs/>
        </w:rPr>
      </w:pPr>
    </w:p>
    <w:p w:rsidRDefault="00056483" w:rsidP="00056483" w:rsidR="00056483">
      <w:pPr>
        <w:pStyle w:val="Bezproreda"/>
        <w:ind w:firstLine="708"/>
        <w:jc w:val="both"/>
        <w:rPr>
          <w:bCs/>
        </w:rPr>
      </w:pPr>
      <w:r>
        <w:rPr>
          <w:bCs/>
        </w:rPr>
        <w:t xml:space="preserve">Na Skupštini vjerovnika održanoj dana </w:t>
      </w:r>
      <w:r w:rsidR="0015463C">
        <w:rPr>
          <w:bCs/>
        </w:rPr>
        <w:t>29</w:t>
      </w:r>
      <w:r>
        <w:rPr>
          <w:bCs/>
        </w:rPr>
        <w:t xml:space="preserve">. </w:t>
      </w:r>
      <w:r w:rsidR="0015463C">
        <w:rPr>
          <w:bCs/>
        </w:rPr>
        <w:t xml:space="preserve">siječnja </w:t>
      </w:r>
      <w:r>
        <w:rPr>
          <w:bCs/>
        </w:rPr>
        <w:t>201</w:t>
      </w:r>
      <w:r w:rsidR="0015463C">
        <w:rPr>
          <w:bCs/>
        </w:rPr>
        <w:t>9</w:t>
      </w:r>
      <w:r>
        <w:rPr>
          <w:bCs/>
        </w:rPr>
        <w:t>. godine, prisutni vjerovnik Republika Hrvatska zastupana po Županijskom državnom odvjetništvu u Splitu,</w:t>
      </w:r>
      <w:r>
        <w:t xml:space="preserve"> </w:t>
      </w:r>
      <w:r>
        <w:rPr>
          <w:bCs/>
        </w:rPr>
        <w:t xml:space="preserve"> nije imao primjedbe na izvješće stečajnog upravitelja od 4. </w:t>
      </w:r>
      <w:r w:rsidR="0015463C">
        <w:rPr>
          <w:bCs/>
        </w:rPr>
        <w:t>siječnja</w:t>
      </w:r>
      <w:r>
        <w:rPr>
          <w:bCs/>
        </w:rPr>
        <w:t xml:space="preserve"> 201</w:t>
      </w:r>
      <w:r w:rsidR="001E29A6">
        <w:rPr>
          <w:bCs/>
        </w:rPr>
        <w:t>9</w:t>
      </w:r>
      <w:r>
        <w:rPr>
          <w:bCs/>
        </w:rPr>
        <w:t xml:space="preserve">. godine te se suglasio s odlukom o  obustavi stečajnog postupka nad ovim dužnikom, time da stečajni upravitelj nastavi s aktivnostima da i </w:t>
      </w:r>
      <w:r>
        <w:t>nakon zaključenja stečajnog postupka u ime stečajnog dužnika, a za račun stečajne mase, nastavi s prikupljanjem sredstava  radi podmirivanja  nastalih troškove stečajnog postupka, te o obavljenim radnjama podnese izvješće stečajnom sudu</w:t>
      </w:r>
    </w:p>
    <w:p w:rsidRDefault="00056483" w:rsidP="00056483" w:rsidR="00056483">
      <w:pPr>
        <w:pStyle w:val="Bezproreda"/>
        <w:ind w:firstLine="708"/>
        <w:jc w:val="both"/>
        <w:rPr>
          <w:bCs/>
        </w:rPr>
      </w:pPr>
    </w:p>
    <w:p w:rsidRDefault="00056483" w:rsidP="00056483" w:rsidR="00056483">
      <w:pPr>
        <w:pStyle w:val="Bezproreda"/>
        <w:jc w:val="both"/>
        <w:rPr>
          <w:bCs/>
        </w:rPr>
      </w:pPr>
      <w:r>
        <w:rPr>
          <w:bCs/>
        </w:rPr>
        <w:tab/>
        <w:t>Odredbom čl. 20</w:t>
      </w:r>
      <w:r w:rsidR="00156A36">
        <w:rPr>
          <w:bCs/>
        </w:rPr>
        <w:t>4</w:t>
      </w:r>
      <w:r>
        <w:rPr>
          <w:bCs/>
        </w:rPr>
        <w:t>. Stečajnog zakona („Narodne novine“ 44/96, 29/99, 129/00, 123/03, 82/06, 116/10, 25/12, 133/12 i 45/13; dalje SZ) propisano je da ako</w:t>
      </w:r>
      <w:r w:rsidR="00156A36">
        <w:rPr>
          <w:bCs/>
        </w:rPr>
        <w:t xml:space="preserve"> su troškovi stečajnog postupka</w:t>
      </w:r>
      <w:r w:rsidR="002601C4">
        <w:rPr>
          <w:bCs/>
        </w:rPr>
        <w:t xml:space="preserve"> pokriveni ali stečajna masa nije dostatna za ispunjenje ostalih dospjelih obveza stečajne mase</w:t>
      </w:r>
      <w:r>
        <w:rPr>
          <w:bCs/>
        </w:rPr>
        <w:t xml:space="preserve">, </w:t>
      </w:r>
      <w:r w:rsidR="00D41E9F">
        <w:rPr>
          <w:bCs/>
        </w:rPr>
        <w:t xml:space="preserve">te nakon što stečajni upravitelj  javno objavi nedostatak stečajne mase </w:t>
      </w:r>
      <w:r>
        <w:rPr>
          <w:bCs/>
        </w:rPr>
        <w:t>stečajni sudac će obustaviti i zaključiti stečajni postupak.</w:t>
      </w:r>
    </w:p>
    <w:p w:rsidRDefault="00056483" w:rsidP="00056483" w:rsidR="00056483">
      <w:pPr>
        <w:pStyle w:val="Bezproreda"/>
        <w:jc w:val="both"/>
        <w:rPr>
          <w:bCs/>
        </w:rPr>
      </w:pPr>
    </w:p>
    <w:p w:rsidRDefault="00056483" w:rsidP="00056483" w:rsidR="00056483">
      <w:pPr>
        <w:pStyle w:val="Bezproreda"/>
        <w:ind w:firstLine="708"/>
        <w:jc w:val="both"/>
        <w:rPr>
          <w:bCs/>
        </w:rPr>
      </w:pPr>
      <w:r>
        <w:rPr>
          <w:bCs/>
        </w:rPr>
        <w:t>Kako, dakle, iz izvješća stečajnog upravitelja proizlazi da imovina dužnika koja ulazi u stečajnu masu nije dovoljna ni za podmirenje ostalih obveza stečajne mase, a nitko od vjerovnika se nije protivio obustavi i zaključenju ovog stečajnog postupka, to je stoga, sukladno odredbi čl. 204. st. 1. SZ-a, valjalo odlučiti kao u točkom I. izreke ovog rješenja.</w:t>
      </w:r>
    </w:p>
    <w:p w:rsidRDefault="00056483" w:rsidP="00056483" w:rsidR="00056483">
      <w:pPr>
        <w:pStyle w:val="Bezproreda"/>
        <w:ind w:firstLine="708"/>
        <w:jc w:val="both"/>
        <w:rPr>
          <w:bCs/>
        </w:rPr>
      </w:pPr>
    </w:p>
    <w:p w:rsidRDefault="00056483" w:rsidP="00056483" w:rsidR="00056483">
      <w:pPr>
        <w:pStyle w:val="Bezproreda"/>
        <w:ind w:firstLine="708"/>
        <w:jc w:val="both"/>
        <w:rPr>
          <w:bCs/>
        </w:rPr>
      </w:pPr>
      <w:r>
        <w:rPr>
          <w:bCs/>
        </w:rPr>
        <w:t>Budući da je sukladno odredbama čl. 25. st. 1. toč. 13., čl. 203. st. 4. u vezi s čl. 63. st. 5. SZ-a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 iz čl. 199. st. 1. SZ-a predložiti nastavak postupka radi naknadne diobe, a isto tako se, sukladno čl. 199. st. 4. SZ-a, u ime i za račun stečajne mase mogu voditi sporovi radi prikupljanja imovine koja u nju ulazi, to je stoga riješeno kao pod točkom II. izreke ovog rješenja.</w:t>
      </w:r>
    </w:p>
    <w:p w:rsidRDefault="00056483" w:rsidP="00056483" w:rsidR="00056483">
      <w:pPr>
        <w:pStyle w:val="Bezproreda"/>
        <w:jc w:val="both"/>
        <w:rPr>
          <w:bCs/>
        </w:rPr>
      </w:pPr>
      <w:r>
        <w:rPr>
          <w:bCs/>
        </w:rPr>
        <w:tab/>
      </w:r>
      <w:r>
        <w:rPr>
          <w:bCs/>
        </w:rPr>
        <w:tab/>
      </w:r>
      <w:r>
        <w:rPr>
          <w:bCs/>
        </w:rPr>
        <w:tab/>
      </w:r>
      <w:r>
        <w:rPr>
          <w:bCs/>
        </w:rPr>
        <w:tab/>
      </w:r>
      <w:r>
        <w:rPr>
          <w:bCs/>
        </w:rPr>
        <w:tab/>
      </w:r>
    </w:p>
    <w:p w:rsidRDefault="00056483" w:rsidP="00056483" w:rsidR="00056483">
      <w:pPr>
        <w:pStyle w:val="Bezproreda"/>
        <w:ind w:firstLine="708"/>
        <w:jc w:val="both"/>
        <w:rPr>
          <w:bCs/>
        </w:rPr>
      </w:pPr>
      <w:r>
        <w:rPr>
          <w:bCs/>
        </w:rPr>
        <w:t xml:space="preserve">Odluka pod točkom III. izreke temelji se na čl. 211. st. 1. i čl. 196. st. 2. SZ-a u vezi s </w:t>
      </w:r>
    </w:p>
    <w:p w:rsidRDefault="00056483" w:rsidP="00056483" w:rsidR="00056483">
      <w:pPr>
        <w:pStyle w:val="Bezproreda"/>
        <w:jc w:val="both"/>
        <w:rPr>
          <w:bCs/>
        </w:rPr>
      </w:pPr>
      <w:r>
        <w:rPr>
          <w:bCs/>
        </w:rPr>
        <w:t>odredbom čl. 12. st. 1. u vezi s odredbom čl. 441. st. 2. Stečajnog zakona („Narodne novine“ broj 71/15; dalje SZ/15), dok se odluka pod točkom IV. izreke ovog rješenja temelji na odredbi čl. 196. st 3. SZ-a.</w:t>
      </w:r>
    </w:p>
    <w:p w:rsidRDefault="00056483" w:rsidP="00056483" w:rsidR="00056483">
      <w:pPr>
        <w:pStyle w:val="Bezproreda"/>
        <w:jc w:val="both"/>
        <w:rPr>
          <w:bCs/>
        </w:rPr>
      </w:pPr>
    </w:p>
    <w:p w:rsidRDefault="00607510" w:rsidP="00056483" w:rsidR="00056483">
      <w:pPr>
        <w:pStyle w:val="Bezproreda"/>
        <w:ind w:firstLine="708" w:left="1416"/>
        <w:jc w:val="both"/>
        <w:rPr>
          <w:bCs/>
        </w:rPr>
      </w:pPr>
      <w:r>
        <w:rPr>
          <w:bCs/>
        </w:rPr>
        <w:t xml:space="preserve">  </w:t>
      </w:r>
      <w:r w:rsidR="00056483">
        <w:rPr>
          <w:bCs/>
        </w:rPr>
        <w:t xml:space="preserve">U Splitu, </w:t>
      </w:r>
      <w:r w:rsidR="00A02CF9">
        <w:rPr>
          <w:bCs/>
        </w:rPr>
        <w:t>29</w:t>
      </w:r>
      <w:r w:rsidR="00056483">
        <w:rPr>
          <w:bCs/>
        </w:rPr>
        <w:t>. s</w:t>
      </w:r>
      <w:r w:rsidR="00A02CF9">
        <w:rPr>
          <w:bCs/>
        </w:rPr>
        <w:t>iječnja</w:t>
      </w:r>
      <w:r w:rsidR="00056483">
        <w:rPr>
          <w:bCs/>
        </w:rPr>
        <w:t xml:space="preserve"> 201</w:t>
      </w:r>
      <w:r w:rsidR="00A02CF9">
        <w:rPr>
          <w:bCs/>
        </w:rPr>
        <w:t>9</w:t>
      </w:r>
      <w:r w:rsidR="00056483">
        <w:rPr>
          <w:bCs/>
        </w:rPr>
        <w:t xml:space="preserve">. </w:t>
      </w:r>
    </w:p>
    <w:p w:rsidRDefault="00056483" w:rsidP="00607510" w:rsidR="00056483">
      <w:pPr>
        <w:pStyle w:val="Bezproreda"/>
        <w:ind w:left="6372"/>
        <w:jc w:val="both"/>
        <w:rPr>
          <w:bCs/>
        </w:rPr>
      </w:pPr>
      <w:r>
        <w:rPr>
          <w:bCs/>
        </w:rPr>
        <w:t>S U D A C</w:t>
      </w:r>
    </w:p>
    <w:p w:rsidRDefault="00056483" w:rsidP="00607510" w:rsidR="00607510">
      <w:pPr>
        <w:ind w:firstLine="708" w:left="5664"/>
        <w:jc w:val="both"/>
      </w:pPr>
      <w:r>
        <w:rPr>
          <w:bCs/>
        </w:rPr>
        <w:t xml:space="preserve">Velimir Vuković </w:t>
      </w:r>
      <w:r w:rsidR="00607510">
        <w:t>v.r.</w:t>
      </w:r>
    </w:p>
    <w:p w:rsidRDefault="00607510" w:rsidP="00607510" w:rsidR="00056483" w:rsidRPr="00607510">
      <w:pPr>
        <w:ind w:firstLine="708" w:left="4248"/>
        <w:jc w:val="both"/>
      </w:pPr>
      <w:r>
        <w:t>Za točnost otpravka – ovlašteni službenik</w:t>
      </w:r>
    </w:p>
    <w:p w:rsidRDefault="00607510" w:rsidP="00056483" w:rsidR="00056483" w:rsidRPr="00A02CF9">
      <w:pPr>
        <w:pStyle w:val="Uputaopravnomlijeku"/>
        <w:rPr>
          <w:lang w:eastAsia="ar-SA"/>
        </w:rPr>
      </w:pPr>
      <w:r>
        <w:t>Uput</w:t>
      </w:r>
      <w:r w:rsidR="00056483" w:rsidRPr="00A02CF9">
        <w:t>a o pravnom lijeku:</w:t>
      </w:r>
    </w:p>
    <w:p w:rsidRDefault="00A02CF9" w:rsidP="00A02CF9" w:rsidR="00A02CF9">
      <w:pPr>
        <w:jc w:val="both"/>
      </w:pPr>
      <w:r>
        <w:t>Protiv ovog rješenja dopuštena je žalba Visokom trgovačkom sudu Republike Hrvatske u Zagrebu. Žalba se podnosi putem ovog suda, pismeno u tri primjerka, u roku od 8 dana od dostave rješenja. Dostava se smatra obavljenom istekom osmog dana od dana objave pismena na mrežnoj stranici e- Oglasne ploče suda.</w:t>
      </w:r>
    </w:p>
    <w:p w:rsidRDefault="00A02CF9" w:rsidP="00A02CF9" w:rsidR="00A02CF9">
      <w:pPr>
        <w:jc w:val="both"/>
        <w:rPr>
          <w:rFonts w:eastAsia="Calibri"/>
        </w:rPr>
      </w:pPr>
    </w:p>
    <w:p w:rsidRDefault="00A02CF9" w:rsidP="00056483" w:rsidR="00A02CF9">
      <w:pPr>
        <w:jc w:val="both"/>
      </w:pPr>
    </w:p>
    <w:p w:rsidRDefault="00056483" w:rsidP="00056483" w:rsidR="00056483">
      <w:pPr>
        <w:jc w:val="both"/>
      </w:pPr>
    </w:p>
    <w:p w:rsidRDefault="00056483" w:rsidP="00056483" w:rsidR="00056483">
      <w:pPr>
        <w:ind w:firstLine="708"/>
        <w:jc w:val="both"/>
      </w:pPr>
      <w:r>
        <w:tab/>
      </w:r>
      <w:r>
        <w:tab/>
      </w:r>
    </w:p>
    <w:p w:rsidRDefault="00056483" w:rsidP="00056483" w:rsidR="00056483">
      <w:pPr>
        <w:jc w:val="both"/>
      </w:pPr>
    </w:p>
    <w:p w:rsidRDefault="00056483" w:rsidP="00056483" w:rsidR="00056483">
      <w:pPr>
        <w:jc w:val="both"/>
      </w:pPr>
    </w:p>
    <w:p w:rsidRDefault="00056483" w:rsidP="00056483" w:rsidR="00056483"/>
    <w:p w:rsidRDefault="00056483" w:rsidP="00056483" w:rsidR="00056483"/>
    <w:p w:rsidRDefault="00056483" w:rsidP="00056483" w:rsidR="0005648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393490"/>
    <w:multiLevelType w:val="hybridMultilevel"/>
    <w:tmpl w:val="B89CD5F4"/>
    <w:lvl w:tplc="DE26157C" w:ilvl="0">
      <w:start w:val="2"/>
      <w:numFmt w:val="decimal"/>
      <w:lvlText w:val="%1"/>
      <w:lvlJc w:val="left"/>
      <w:pPr>
        <w:ind w:hanging="360" w:left="4608"/>
      </w:pPr>
      <w:rPr>
        <w:rFonts w:hint="default"/>
        <w:b w:val="false"/>
      </w:rPr>
    </w:lvl>
    <w:lvl w:tentative="true" w:tplc="041A0019" w:ilvl="1">
      <w:start w:val="1"/>
      <w:numFmt w:val="lowerLetter"/>
      <w:lvlText w:val="%2."/>
      <w:lvlJc w:val="left"/>
      <w:pPr>
        <w:ind w:hanging="360" w:left="5328"/>
      </w:pPr>
    </w:lvl>
    <w:lvl w:tentative="true" w:tplc="041A001B" w:ilvl="2">
      <w:start w:val="1"/>
      <w:numFmt w:val="lowerRoman"/>
      <w:lvlText w:val="%3."/>
      <w:lvlJc w:val="right"/>
      <w:pPr>
        <w:ind w:hanging="180" w:left="6048"/>
      </w:pPr>
    </w:lvl>
    <w:lvl w:tentative="true" w:tplc="041A000F" w:ilvl="3">
      <w:start w:val="1"/>
      <w:numFmt w:val="decimal"/>
      <w:lvlText w:val="%4."/>
      <w:lvlJc w:val="left"/>
      <w:pPr>
        <w:ind w:hanging="360" w:left="6768"/>
      </w:pPr>
    </w:lvl>
    <w:lvl w:tentative="true" w:tplc="041A0019" w:ilvl="4">
      <w:start w:val="1"/>
      <w:numFmt w:val="lowerLetter"/>
      <w:lvlText w:val="%5."/>
      <w:lvlJc w:val="left"/>
      <w:pPr>
        <w:ind w:hanging="360" w:left="7488"/>
      </w:pPr>
    </w:lvl>
    <w:lvl w:tentative="true" w:tplc="041A001B" w:ilvl="5">
      <w:start w:val="1"/>
      <w:numFmt w:val="lowerRoman"/>
      <w:lvlText w:val="%6."/>
      <w:lvlJc w:val="right"/>
      <w:pPr>
        <w:ind w:hanging="180" w:left="8208"/>
      </w:pPr>
    </w:lvl>
    <w:lvl w:tentative="true" w:tplc="041A000F" w:ilvl="6">
      <w:start w:val="1"/>
      <w:numFmt w:val="decimal"/>
      <w:lvlText w:val="%7."/>
      <w:lvlJc w:val="left"/>
      <w:pPr>
        <w:ind w:hanging="360" w:left="8928"/>
      </w:pPr>
    </w:lvl>
    <w:lvl w:tentative="true" w:tplc="041A0019" w:ilvl="7">
      <w:start w:val="1"/>
      <w:numFmt w:val="lowerLetter"/>
      <w:lvlText w:val="%8."/>
      <w:lvlJc w:val="left"/>
      <w:pPr>
        <w:ind w:hanging="360" w:left="9648"/>
      </w:pPr>
    </w:lvl>
    <w:lvl w:tentative="true" w:tplc="041A001B" w:ilvl="8">
      <w:start w:val="1"/>
      <w:numFmt w:val="lowerRoman"/>
      <w:lvlText w:val="%9."/>
      <w:lvlJc w:val="right"/>
      <w:pPr>
        <w:ind w:hanging="180" w:left="10368"/>
      </w:pPr>
    </w:lvl>
  </w:abstractNum>
  <w:abstractNum w:abstractNumId="1">
    <w:nsid w:val="61EB3A58"/>
    <w:multiLevelType w:val="hybridMultilevel"/>
    <w:tmpl w:val="6EA66BEC"/>
    <w:lvl w:tplc="2C401F6A"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654713AD"/>
    <w:multiLevelType w:val="hybridMultilevel"/>
    <w:tmpl w:val="0242E6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6483"/>
    <w:rsid w:val="00056483"/>
    <w:rsid w:val="000F1741"/>
    <w:rsid w:val="0015463C"/>
    <w:rsid w:val="00156A36"/>
    <w:rsid w:val="001918AF"/>
    <w:rsid w:val="001E29A6"/>
    <w:rsid w:val="002601C4"/>
    <w:rsid w:val="002D40D0"/>
    <w:rsid w:val="002E136D"/>
    <w:rsid w:val="00395A7F"/>
    <w:rsid w:val="00607510"/>
    <w:rsid w:val="007F6EF1"/>
    <w:rsid w:val="00A02CF9"/>
    <w:rsid w:val="00AC4911"/>
    <w:rsid w:val="00D41E9F"/>
    <w:rsid w:val="00F53219"/>
    <w:rsid w:val="00FF16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648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56483"/>
  </w:style>
  <w:style w:styleId="Odlomakpopisa" w:type="paragraph">
    <w:name w:val="List Paragraph"/>
    <w:basedOn w:val="Normal"/>
    <w:uiPriority w:val="34"/>
    <w:qFormat/>
    <w:rsid w:val="00056483"/>
    <w:pPr>
      <w:ind w:left="720"/>
      <w:contextualSpacing/>
    </w:pPr>
  </w:style>
  <w:style w:customStyle="true" w:styleId="Uputaopravnomlijeku" w:type="paragraph">
    <w:name w:val="Uputa o pravnom lijeku"/>
    <w:basedOn w:val="Normal"/>
    <w:next w:val="Normal"/>
    <w:qFormat/>
    <w:rsid w:val="00056483"/>
    <w:pPr>
      <w:keepNext/>
      <w:spacing w:after="120" w:before="360"/>
    </w:pPr>
    <w:rPr>
      <w:rFonts w:cstheme="minorBidi"/>
    </w:rPr>
  </w:style>
  <w:style w:customStyle="true" w:styleId="UputatekstChar" w:type="character">
    <w:name w:val="Uputa_tekst Char"/>
    <w:basedOn w:val="Zadanifontodlomka"/>
    <w:link w:val="Uputatekst"/>
    <w:locked/>
    <w:rsid w:val="00056483"/>
  </w:style>
  <w:style w:customStyle="true" w:styleId="Uputatekst" w:type="paragraph">
    <w:name w:val="Uputa_tekst"/>
    <w:basedOn w:val="Normal"/>
    <w:link w:val="UputatekstChar"/>
    <w:qFormat/>
    <w:rsid w:val="00056483"/>
    <w:pPr>
      <w:spacing w:after="120"/>
      <w:jc w:val="both"/>
    </w:pPr>
  </w:style>
  <w:style w:styleId="Tekstbalonia" w:type="paragraph">
    <w:name w:val="Balloon Text"/>
    <w:basedOn w:val="Normal"/>
    <w:link w:val="TekstbaloniaChar"/>
    <w:uiPriority w:val="99"/>
    <w:semiHidden/>
    <w:unhideWhenUsed/>
    <w:rsid w:val="000564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6483"/>
    <w:rPr>
      <w:rFonts w:cs="Tahoma" w:hAnsi="Tahoma" w:ascii="Tahoma"/>
      <w:sz w:val="16"/>
      <w:szCs w:val="16"/>
    </w:rPr>
  </w:style>
  <w:style w:styleId="Tekstrezerviranogmjesta" w:type="character">
    <w:name w:val="Placeholder Text"/>
    <w:basedOn w:val="Zadanifontodlomka"/>
    <w:uiPriority w:val="99"/>
    <w:semiHidden/>
    <w:rsid w:val="00FF165D"/>
    <w:rPr>
      <w:color w:val="808080"/>
      <w:bdr w:space="0" w:sz="0" w:color="auto" w:val="none"/>
      <w:shd w:fill="auto" w:color="auto" w:val="clear"/>
    </w:rPr>
  </w:style>
  <w:style w:customStyle="true" w:styleId="eSPISCCParagraphDefaultFont" w:type="character">
    <w:name w:val="eSPIS_CC_Paragraph Default Font"/>
    <w:basedOn w:val="Zadanifontodlomka"/>
    <w:rsid w:val="00FF165D"/>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FF165D"/>
    <w:rPr>
      <w:rFonts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FF165D"/>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F165D"/>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648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56483"/>
  </w:style>
  <w:style w:styleId="Odlomakpopisa" w:type="paragraph">
    <w:name w:val="List Paragraph"/>
    <w:basedOn w:val="Normal"/>
    <w:uiPriority w:val="34"/>
    <w:qFormat/>
    <w:rsid w:val="00056483"/>
    <w:pPr>
      <w:ind w:left="720"/>
      <w:contextualSpacing/>
    </w:pPr>
  </w:style>
  <w:style w:customStyle="1" w:styleId="Uputaopravnomlijeku" w:type="paragraph">
    <w:name w:val="Uputa o pravnom lijeku"/>
    <w:basedOn w:val="Normal"/>
    <w:next w:val="Normal"/>
    <w:qFormat/>
    <w:rsid w:val="00056483"/>
    <w:pPr>
      <w:keepNext/>
      <w:spacing w:after="120" w:before="360"/>
    </w:pPr>
    <w:rPr>
      <w:rFonts w:cstheme="minorBidi"/>
    </w:rPr>
  </w:style>
  <w:style w:customStyle="1" w:styleId="UputatekstChar" w:type="character">
    <w:name w:val="Uputa_tekst Char"/>
    <w:basedOn w:val="Zadanifontodlomka"/>
    <w:link w:val="Uputatekst"/>
    <w:locked/>
    <w:rsid w:val="00056483"/>
  </w:style>
  <w:style w:customStyle="1" w:styleId="Uputatekst" w:type="paragraph">
    <w:name w:val="Uputa_tekst"/>
    <w:basedOn w:val="Normal"/>
    <w:link w:val="UputatekstChar"/>
    <w:qFormat/>
    <w:rsid w:val="00056483"/>
    <w:pPr>
      <w:spacing w:after="120"/>
      <w:jc w:val="both"/>
    </w:pPr>
  </w:style>
  <w:style w:styleId="Tekstbalonia" w:type="paragraph">
    <w:name w:val="Balloon Text"/>
    <w:basedOn w:val="Normal"/>
    <w:link w:val="TekstbaloniaChar"/>
    <w:uiPriority w:val="99"/>
    <w:semiHidden/>
    <w:unhideWhenUsed/>
    <w:rsid w:val="00056483"/>
    <w:rPr>
      <w:rFonts w:ascii="Tahoma" w:cs="Tahoma" w:hAnsi="Tahoma"/>
      <w:sz w:val="16"/>
      <w:szCs w:val="16"/>
    </w:rPr>
  </w:style>
  <w:style w:customStyle="1" w:styleId="TekstbaloniaChar" w:type="character">
    <w:name w:val="Tekst balončića Char"/>
    <w:basedOn w:val="Zadanifontodlomka"/>
    <w:link w:val="Tekstbalonia"/>
    <w:uiPriority w:val="99"/>
    <w:semiHidden/>
    <w:rsid w:val="00056483"/>
    <w:rPr>
      <w:rFonts w:ascii="Tahoma" w:cs="Tahoma" w:hAnsi="Tahoma"/>
      <w:sz w:val="16"/>
      <w:szCs w:val="16"/>
    </w:rPr>
  </w:style>
  <w:style w:styleId="Tekstrezerviranogmjesta" w:type="character">
    <w:name w:val="Placeholder Text"/>
    <w:basedOn w:val="Zadanifontodlomka"/>
    <w:uiPriority w:val="99"/>
    <w:semiHidden/>
    <w:rsid w:val="00FF165D"/>
    <w:rPr>
      <w:color w:val="808080"/>
      <w:bdr w:color="auto" w:space="0" w:sz="0" w:val="none"/>
      <w:shd w:color="auto" w:fill="auto" w:val="clear"/>
    </w:rPr>
  </w:style>
  <w:style w:customStyle="1" w:styleId="eSPISCCParagraphDefaultFont" w:type="character">
    <w:name w:val="eSPIS_CC_Paragraph Default Font"/>
    <w:basedOn w:val="Zadanifontodlomka"/>
    <w:rsid w:val="00FF165D"/>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FF165D"/>
    <w:rPr>
      <w:rFonts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FF165D"/>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F165D"/>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99999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St-300/2013-107</izvorni_sadrzaj>
    <derivirana_varijabla naziv="DomainObject.Oznaka_1">St-300/2013-107</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2013.</izvorni_sadrzaj>
    <derivirana_varijabla naziv="DomainObject.Predmet.DatumOsnivanja_1">3.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St-300/2013</izvorni_sadrzaj>
    <derivirana_varijabla naziv="DomainObject.Predmet.OznakaBroj_1">St-300/2013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NAPREDNE TEHNOLOGIJE d.o.o. za proizvodnju, projektiranje i trgovinu u stečaju</izvorni_sadrzaj>
    <derivirana_varijabla naziv="DomainObject.Predmet.ProtustrankaFormated_1">  H.P.B. NAPREDNE TEHNOLOGIJE d.o.o. za proizvodnju, projektiranje i trgovinu u stečaju</derivirana_varijabla>
  </DomainObject.Predmet.ProtustrankaFormated>
  <DomainObject.Predmet.ProtustrankaFormatedOIB>
    <izvorni_sadrzaj>  H.P.B. NAPREDNE TEHNOLOGIJE d.o.o. za proizvodnju, projektiranje i trgovinu u stečaju, OIB 95291653654</izvorni_sadrzaj>
    <derivirana_varijabla naziv="DomainObject.Predmet.ProtustrankaFormatedOIB_1">  H.P.B. NAPREDNE TEHNOLOGIJE d.o.o. za proizvodnju, projektiranje i trgovinu u stečaju, OIB 95291653654</derivirana_varijabla>
  </DomainObject.Predmet.ProtustrankaFormatedOIB>
  <DomainObject.Predmet.ProtustrankaFormatedWithAdress>
    <izvorni_sadrzaj> H.P.B. NAPREDNE TEHNOLOGIJE d.o.o. za proizvodnju, projektiranje i trgovinu u stečaju, Vedrine 21, 21240 Trilj</izvorni_sadrzaj>
    <derivirana_varijabla naziv="DomainObject.Predmet.ProtustrankaFormatedWithAdress_1"> H.P.B. NAPREDNE TEHNOLOGIJE d.o.o. za proizvodnju, projektiranje i trgovinu u stečaju, Vedrine 21, 21240 Trilj</derivirana_varijabla>
  </DomainObject.Predmet.ProtustrankaFormatedWithAdress>
  <DomainObject.Predmet.ProtustrankaFormatedWithAdressOIB>
    <izvorni_sadrzaj> H.P.B. NAPREDNE TEHNOLOGIJE d.o.o. za proizvodnju, projektiranje i trgovinu u stečaju, OIB 95291653654, Vedrine 21, 21240 Trilj</izvorni_sadrzaj>
    <derivirana_varijabla naziv="DomainObject.Predmet.ProtustrankaFormatedWithAdressOIB_1"> H.P.B. NAPREDNE TEHNOLOGIJE d.o.o. za proizvodnju, projektiranje i trgovinu u stečaju, OIB 95291653654, Vedrine 21, 21240 Trilj</derivirana_varijabla>
  </DomainObject.Predmet.ProtustrankaFormatedWithAdressOIB>
  <DomainObject.Predmet.ProtustrankaWithAdress>
    <izvorni_sadrzaj>H.P.B. NAPREDNE TEHNOLOGIJE d.o.o. za proizvodnju, projektiranje i trgovinu u stečaju Vedrine 21, 21240 Trilj</izvorni_sadrzaj>
    <derivirana_varijabla naziv="DomainObject.Predmet.ProtustrankaWithAdress_1">H.P.B. NAPREDNE TEHNOLOGIJE d.o.o. za proizvodnju, projektiranje i trgovinu u stečaju Vedrine 21, 21240 Trilj</derivirana_varijabla>
  </DomainObject.Predmet.ProtustrankaWithAdress>
  <DomainObject.Predmet.ProtustrankaWithAdressOIB>
    <izvorni_sadrzaj>H.P.B. NAPREDNE TEHNOLOGIJE d.o.o. za proizvodnju, projektiranje i trgovinu u stečaju, OIB 95291653654, Vedrine 21, 21240 Trilj</izvorni_sadrzaj>
    <derivirana_varijabla naziv="DomainObject.Predmet.ProtustrankaWithAdressOIB_1">H.P.B. NAPREDNE TEHNOLOGIJE d.o.o. za proizvodnju, projektiranje i trgovinu u stečaju, OIB 95291653654, Vedrine 21, 21240 Trilj</derivirana_varijabla>
  </DomainObject.Predmet.ProtustrankaWithAdressOIB>
  <DomainObject.Predmet.ProtustrankaNazivFormated>
    <izvorni_sadrzaj>H.P.B. NAPREDNE TEHNOLOGIJE d.o.o. za proizvodnju, projektiranje i trgovinu u stečaju</izvorni_sadrzaj>
    <derivirana_varijabla naziv="DomainObject.Predmet.ProtustrankaNazivFormated_1">H.P.B. NAPREDNE TEHNOLOGIJE d.o.o. za proizvodnju, projektiranje i trgovinu u stečaju</derivirana_varijabla>
  </DomainObject.Predmet.ProtustrankaNazivFormated>
  <DomainObject.Predmet.ProtustrankaNazivFormatedOIB>
    <izvorni_sadrzaj>H.P.B. NAPREDNE TEHNOLOGIJE d.o.o. za proizvodnju, projektiranje i trgovinu u stečaju, OIB 95291653654</izvorni_sadrzaj>
    <derivirana_varijabla naziv="DomainObject.Predmet.ProtustrankaNazivFormatedOIB_1">H.P.B. NAPREDNE TEHNOLOGIJE d.o.o. za proizvodnju, projektiranje i trgovinu u stečaju, OIB 95291653654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FINA-Regulatorni centar</izvorni_sadrzaj>
    <derivirana_varijabla naziv="DomainObject.Predmet.StrankaFormated_1">  FINA-Regulatorni centar</derivirana_varijabla>
  </DomainObject.Predmet.StrankaFormated>
  <DomainObject.Predmet.StrankaFormatedOIB>
    <izvorni_sadrzaj>  FINA-Regulatorni centar, OIB 85821130368</izvorni_sadrzaj>
    <derivirana_varijabla naziv="DomainObject.Predmet.StrankaFormatedOIB_1">  FINA-Regulatorni centar, OIB 85821130368</derivirana_varijabla>
  </DomainObject.Predmet.StrankaFormatedOIB>
  <DomainObject.Predmet.StrankaFormatedWithAdress>
    <izvorni_sadrzaj> FINA-Regulatorni centar, Mažuranićevo šetalište 24b, 21000 Split</izvorni_sadrzaj>
    <derivirana_varijabla naziv="DomainObject.Predmet.StrankaFormatedWithAdress_1"> FINA-Regulatorni centar, Mažuranićevo šetalište 24b, 21000 Split</derivirana_varijabla>
  </DomainObject.Predmet.StrankaFormatedWithAdress>
  <DomainObject.Predmet.StrankaFormatedWithAdressOIB>
    <izvorni_sadrzaj> FINA-Regulatorni centar, OIB 85821130368, Mažuranićevo šetalište 24b, 21000 Split</izvorni_sadrzaj>
    <derivirana_varijabla naziv="DomainObject.Predmet.StrankaFormatedWithAdressOIB_1"> FINA-Regulatorni centar, OIB 85821130368, Mažuranićevo šetalište 24b, 21000 Split</derivirana_varijabla>
  </DomainObject.Predmet.StrankaFormatedWithAdressOIB>
  <DomainObject.Predmet.StrankaWithAdress>
    <izvorni_sadrzaj>FINA-Regulatorni centar Mažuranićevo šetalište 24b,21000 Split</izvorni_sadrzaj>
    <derivirana_varijabla naziv="DomainObject.Predmet.StrankaWithAdress_1">FINA-Regulatorni centar Mažuranićevo šetalište 24b,21000 Split</derivirana_varijabla>
  </DomainObject.Predmet.StrankaWithAdress>
  <DomainObject.Predmet.StrankaWithAdressOIB>
    <izvorni_sadrzaj>FINA-Regulatorni centar, OIB 85821130368, Mažuranićevo šetalište 24b,21000 Split</izvorni_sadrzaj>
    <derivirana_varijabla naziv="DomainObject.Predmet.StrankaWithAdressOIB_1">FINA-Regulatorni centar, OIB 85821130368, Mažuranićevo šetalište 24b,21000 Split</derivirana_varijabla>
  </DomainObject.Predmet.StrankaWithAdressOIB>
  <DomainObject.Predmet.StrankaNazivFormated>
    <izvorni_sadrzaj>FINA-Regulatorni centar</izvorni_sadrzaj>
    <derivirana_varijabla naziv="DomainObject.Predmet.StrankaNazivFormated_1">FINA-Regulatorni centar</derivirana_varijabla>
  </DomainObject.Predmet.StrankaNazivFormated>
  <DomainObject.Predmet.StrankaNazivFormatedOIB>
    <izvorni_sadrzaj>FINA-Regulatorni centar, OIB 85821130368</izvorni_sadrzaj>
    <derivirana_varijabla naziv="DomainObject.Predmet.StrankaNazivFormatedOIB_1">FINA-Regulatorni centar,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565520.00</izvorni_sadrzaj>
    <derivirana_varijabla naziv="DomainObject.Predmet.TrenutnaVrijednost_1">565520.00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FINA-Regulatorni centar</item>
    </izvorni_sadrzaj>
    <derivirana_varijabla naziv="DomainObject.Predmet.StrankaListFormated_1">
      <item>FINA-Regulatorni centar</item>
    </derivirana_varijabla>
  </DomainObject.Predmet.StrankaListFormated>
  <DomainObject.Predmet.StrankaListFormatedOIB>
    <izvorni_sadrzaj>
      <item>FINA-Regulatorni centar, OIB 85821130368</item>
    </izvorni_sadrzaj>
    <derivirana_varijabla naziv="DomainObject.Predmet.StrankaListFormatedOIB_1">
      <item>FINA-Regulatorni centar, OIB 85821130368</item>
    </derivirana_varijabla>
  </DomainObject.Predmet.StrankaListFormatedOIB>
  <DomainObject.Predmet.StrankaListFormatedWithAdress>
    <izvorni_sadrzaj>
      <item>FINA-Regulatorni centar, Mažuranićevo šetalište 24b, 21000 Split</item>
    </izvorni_sadrzaj>
    <derivirana_varijabla naziv="DomainObject.Predmet.StrankaListFormatedWithAdress_1">
      <item>FINA-Regulatorni centar, Mažuranićevo šetalište 24b, 21000 Split</item>
    </derivirana_varijabla>
  </DomainObject.Predmet.StrankaListFormatedWithAdress>
  <DomainObject.Predmet.StrankaListFormatedWithAdressOIB>
    <izvorni_sadrzaj>
      <item>FINA-Regulatorni centar, OIB 85821130368, Mažuranićevo šetalište 24b, 21000 Split</item>
    </izvorni_sadrzaj>
    <derivirana_varijabla naziv="DomainObject.Predmet.StrankaListFormatedWithAdressOIB_1">
      <item>FINA-Regulatorni centar, OIB 85821130368, Mažuranićevo šetalište 24b, 21000 Split</item>
    </derivirana_varijabla>
  </DomainObject.Predmet.StrankaListFormatedWithAdressOIB>
  <DomainObject.Predmet.StrankaListNazivFormated>
    <izvorni_sadrzaj>
      <item>FINA-Regulatorni centar</item>
    </izvorni_sadrzaj>
    <derivirana_varijabla naziv="DomainObject.Predmet.StrankaListNazivFormated_1">
      <item>FINA-Regulatorni centar</item>
    </derivirana_varijabla>
  </DomainObject.Predmet.StrankaListNazivFormated>
  <DomainObject.Predmet.StrankaListNazivFormatedOIB>
    <izvorni_sadrzaj>
      <item>FINA-Regulatorni centar, OIB 85821130368</item>
    </izvorni_sadrzaj>
    <derivirana_varijabla naziv="DomainObject.Predmet.StrankaListNazivFormatedOIB_1">
      <item>FINA-Regulatorni centar, OIB 85821130368</item>
    </derivirana_varijabla>
  </DomainObject.Predmet.StrankaListNazivFormatedOIB>
  <DomainObject.Predmet.ProtuStrankaListFormated>
    <izvorni_sadrzaj>
      <item>H.P.B. NAPREDNE TEHNOLOGIJE d.o.o. za proizvodnju, projektiranje i trgovinu u stečaju</item>
    </izvorni_sadrzaj>
    <derivirana_varijabla naziv="DomainObject.Predmet.ProtuStrankaListFormated_1">
      <item>H.P.B. NAPREDNE TEHNOLOGIJE d.o.o. za proizvodnju, projektiranje i trgovinu u stečaju</item>
    </derivirana_varijabla>
  </DomainObject.Predmet.ProtuStrankaListFormated>
  <DomainObject.Predmet.ProtuStrankaListFormatedOIB>
    <izvorni_sadrzaj>
      <item>H.P.B. NAPREDNE TEHNOLOGIJE d.o.o. za proizvodnju, projektiranje i trgovinu u stečaju, OIB 95291653654</item>
    </izvorni_sadrzaj>
    <derivirana_varijabla naziv="DomainObject.Predmet.ProtuStrankaListFormatedOIB_1">
      <item>H.P.B. NAPREDNE TEHNOLOGIJE d.o.o. za proizvodnju, projektiranje i trgovinu u stečaju, OIB 95291653654</item>
    </derivirana_varijabla>
  </DomainObject.Predmet.ProtuStrankaListFormatedOIB>
  <DomainObject.Predmet.ProtuStrankaListFormatedWithAdress>
    <izvorni_sadrzaj>
      <item>H.P.B. NAPREDNE TEHNOLOGIJE d.o.o. za proizvodnju, projektiranje i trgovinu u stečaju, Vedrine 21, 21240 Trilj</item>
    </izvorni_sadrzaj>
    <derivirana_varijabla naziv="DomainObject.Predmet.ProtuStrankaListFormatedWithAdress_1">
      <item>H.P.B. NAPREDNE TEHNOLOGIJE d.o.o. za proizvodnju, projektiranje i trgovinu u stečaju, Vedrine 21, 21240 Trilj</item>
    </derivirana_varijabla>
  </DomainObject.Predmet.ProtuStrankaListFormatedWithAdress>
  <DomainObject.Predmet.ProtuStrankaListFormatedWithAdressOIB>
    <izvorni_sadrzaj>
      <item>H.P.B. NAPREDNE TEHNOLOGIJE d.o.o. za proizvodnju, projektiranje i trgovinu u stečaju, OIB 95291653654, Vedrine 21, 21240 Trilj</item>
    </izvorni_sadrzaj>
    <derivirana_varijabla naziv="DomainObject.Predmet.ProtuStrankaListFormatedWithAdressOIB_1">
      <item>H.P.B. NAPREDNE TEHNOLOGIJE d.o.o. za proizvodnju, projektiranje i trgovinu u stečaju, OIB 95291653654, Vedrine 21, 21240 Trilj</item>
    </derivirana_varijabla>
  </DomainObject.Predmet.ProtuStrankaListFormatedWithAdressOIB>
  <DomainObject.Predmet.ProtuStrankaListNazivFormated>
    <izvorni_sadrzaj>
      <item>H.P.B. NAPREDNE TEHNOLOGIJE d.o.o. za proizvodnju, projektiranje i trgovinu u stečaju</item>
    </izvorni_sadrzaj>
    <derivirana_varijabla naziv="DomainObject.Predmet.ProtuStrankaListNazivFormated_1">
      <item>H.P.B. NAPREDNE TEHNOLOGIJE d.o.o. za proizvodnju, projektiranje i trgovinu u stečaju</item>
    </derivirana_varijabla>
  </DomainObject.Predmet.ProtuStrankaListNazivFormated>
  <DomainObject.Predmet.ProtuStrankaListNazivFormatedOIB>
    <izvorni_sadrzaj>
      <item>H.P.B. NAPREDNE TEHNOLOGIJE d.o.o. za proizvodnju, projektiranje i trgovinu u stečaju, OIB 95291653654</item>
    </izvorni_sadrzaj>
    <derivirana_varijabla naziv="DomainObject.Predmet.ProtuStrankaListNazivFormatedOIB_1">
      <item>H.P.B. NAPREDNE TEHNOLOGIJE d.o.o. za proizvodnju, projektiranje i trgovinu u stečaju, OIB 95291653654</item>
    </derivirana_varijabla>
  </DomainObject.Predmet.ProtuStrankaListNazivFormatedOIB>
  <DomainObject.Predmet.OstaliListFormated>
    <izvorni_sadrzaj>
      <item>DEAN PRELEVIĆ</item>
      <item>BOŽO GUVO</item>
      <item>ISTRABENZ PLINI proizvodnja i distribucija industrijskih plinova d. o. o.</item>
    </izvorni_sadrzaj>
    <derivirana_varijabla naziv="DomainObject.Predmet.OstaliListFormated_1">
      <item>DEAN PRELEVIĆ</item>
      <item>BOŽO GUVO</item>
      <item>ISTRABENZ PLINI proizvodnja i distribucija industrijskih plinova d. o. o.</item>
    </derivirana_varijabla>
  </DomainObject.Predmet.OstaliListFormated>
  <DomainObject.Predmet.OstaliListFormatedOIB>
    <izvorni_sadrzaj>
      <item>DEAN PRELEVIĆ, OIB 10098946497</item>
      <item>BOŽO GUVO, OIB 55368811100</item>
      <item>ISTRABENZ PLINI proizvodnja i distribucija industrijskih plinova d. o. o., OIB 98426608580</item>
    </izvorni_sadrzaj>
    <derivirana_varijabla naziv="DomainObject.Predmet.OstaliListFormatedOIB_1">
      <item>DEAN PRELEVIĆ, OIB 10098946497</item>
      <item>BOŽO GUVO, OIB 55368811100</item>
      <item>ISTRABENZ PLINI proizvodnja i distribucija industrijskih plinova d. o. o., OIB 98426608580</item>
    </derivirana_varijabla>
  </DomainObject.Predmet.OstaliListFormatedOIB>
  <DomainObject.Predmet.OstaliListFormatedWithAdress>
    <izvorni_sadrzaj>
      <item>DEAN PRELEVIĆ, Gundulićeva 22, 21000 Split</item>
      <item>BOŽO GUVO</item>
      <item>ISTRABENZ PLINI proizvodnja i distribucija industrijskih plinova d. o. o., Pristanište Podbok 3, 51222 Bakar</item>
    </izvorni_sadrzaj>
    <derivirana_varijabla naziv="DomainObject.Predmet.OstaliListFormatedWithAdress_1">
      <item>DEAN PRELEVIĆ, Gundulićeva 22, 21000 Split</item>
      <item>BOŽO GUVO</item>
      <item>ISTRABENZ PLINI proizvodnja i distribucija industrijskih plinova d. o. o., Pristanište Podbok 3, 51222 Bakar</item>
    </derivirana_varijabla>
  </DomainObject.Predmet.OstaliListFormatedWithAdress>
  <DomainObject.Predmet.OstaliListFormatedWithAdressOIB>
    <izvorni_sadrzaj>
      <item>DEAN PRELEVIĆ, OIB 10098946497, Gundulićeva 22, 21000 Split</item>
      <item>BOŽO GUVO, OIB 55368811100</item>
      <item>ISTRABENZ PLINI proizvodnja i distribucija industrijskih plinova d. o. o., OIB 98426608580, Pristanište Podbok 3, 51222 Bakar</item>
    </izvorni_sadrzaj>
    <derivirana_varijabla naziv="DomainObject.Predmet.OstaliListFormatedWithAdressOIB_1">
      <item>DEAN PRELEVIĆ, OIB 10098946497, Gundulićeva 22, 21000 Split</item>
      <item>BOŽO GUVO, OIB 55368811100</item>
      <item>ISTRABENZ PLINI proizvodnja i distribucija industrijskih plinova d. o. o., OIB 98426608580, Pristanište Podbok 3, 51222 Bakar</item>
    </derivirana_varijabla>
  </DomainObject.Predmet.OstaliListFormatedWithAdressOIB>
  <DomainObject.Predmet.OstaliListNazivFormated>
    <izvorni_sadrzaj>
      <item>DEAN PRELEVIĆ</item>
      <item>BOŽO GUVO</item>
      <item>ISTRABENZ PLINI proizvodnja i distribucija industrijskih plinova d. o. o.</item>
    </izvorni_sadrzaj>
    <derivirana_varijabla naziv="DomainObject.Predmet.OstaliListNazivFormated_1">
      <item>DEAN PRELEVIĆ</item>
      <item>BOŽO GUVO</item>
      <item>ISTRABENZ PLINI proizvodnja i distribucija industrijskih plinova d. o. o.</item>
    </derivirana_varijabla>
  </DomainObject.Predmet.OstaliListNazivFormated>
  <DomainObject.Predmet.OstaliListNazivFormatedOIB>
    <izvorni_sadrzaj>
      <item>DEAN PRELEVIĆ, OIB 10098946497</item>
      <item>BOŽO GUVO, OIB 55368811100</item>
      <item>ISTRABENZ PLINI proizvodnja i distribucija industrijskih plinova d. o. o., OIB 98426608580</item>
    </izvorni_sadrzaj>
    <derivirana_varijabla naziv="DomainObject.Predmet.OstaliListNazivFormatedOIB_1">
      <item>DEAN PRELEVIĆ, OIB 10098946497</item>
      <item>BOŽO GUVO, OIB 55368811100</item>
      <item>ISTRABENZ PLINI proizvodnja i distribucija industrijskih plinova d. o. o., OIB 98426608580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St-300/2013-107</izvorni_sadrzaj>
    <derivirana_varijabla naziv="DomainObject.PoslovniBrojDokumenta_1">St-300/2013-107</derivirana_varijabla>
  </DomainObject.PoslovniBrojDokumenta>
  <DomainObject.Predmet.StrankaIDrugi>
    <izvorni_sadrzaj>FINA-Regulatorni centar</izvorni_sadrzaj>
    <derivirana_varijabla naziv="DomainObject.Predmet.StrankaIDrugi_1">FINA-Regulatorni centar</derivirana_varijabla>
  </DomainObject.Predmet.StrankaIDrugi>
  <DomainObject.Predmet.ProtustrankaIDrugi>
    <izvorni_sadrzaj>H.P.B. NAPREDNE TEHNOLOGIJE d.o.o. za proizvodnju, projektiranje i trgovinu u stečaju</izvorni_sadrzaj>
    <derivirana_varijabla naziv="DomainObject.Predmet.ProtustrankaIDrugi_1">H.P.B. NAPREDNE TEHNOLOGIJE d.o.o. za proizvodnju, projektiranje i trgovinu u stečaju</derivirana_varijabla>
  </DomainObject.Predmet.ProtustrankaIDrugi>
  <DomainObject.Predmet.StrankaIDrugiAdressOIB>
    <izvorni_sadrzaj>FINA-Regulatorni centar, OIB 85821130368, Mažuranićevo šetalište 24b, 21000 Split</izvorni_sadrzaj>
    <derivirana_varijabla naziv="DomainObject.Predmet.StrankaIDrugiAdressOIB_1">FINA-Regulatorni centar, OIB 85821130368, Mažuranićevo šetalište 24b, 21000 Split</derivirana_varijabla>
  </DomainObject.Predmet.StrankaIDrugiAdressOIB>
  <DomainObject.Predmet.ProtustrankaIDrugiAdressOIB>
    <izvorni_sadrzaj>H.P.B. NAPREDNE TEHNOLOGIJE d.o.o. za proizvodnju, projektiranje i trgovinu u stečaju, OIB 95291653654, Vedrine 21, 21240 Trilj</izvorni_sadrzaj>
    <derivirana_varijabla naziv="DomainObject.Predmet.ProtustrankaIDrugiAdressOIB_1">H.P.B. NAPREDNE TEHNOLOGIJE d.o.o. za proizvodnju, projektiranje i trgovinu u stečaju, OIB 95291653654,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FINA-Regulatorni centar</item>
      <item>H.P.B. NAPREDNE TEHNOLOGIJE d.o.o. za proizvodnju, projektiranje i trgovinu u stečaju</item>
      <item>DEAN PRELEVIĆ</item>
      <item>BOŽO GUVO</item>
      <item>ISTRABENZ PLINI proizvodnja i distribucija industrijskih plinova d. o. o.</item>
    </izvorni_sadrzaj>
    <derivirana_varijabla naziv="DomainObject.Predmet.SudioniciListNaziv_1">
      <item>FINA-Regulatorni centar</item>
      <item>H.P.B. NAPREDNE TEHNOLOGIJE d.o.o. za proizvodnju, projektiranje i trgovinu u stečaju</item>
      <item>DEAN PRELEVIĆ</item>
      <item>BOŽO GUVO</item>
      <item>ISTRABENZ PLINI proizvodnja i distribucija industrijskih plinova d. o. o.</item>
    </derivirana_varijabla>
  </DomainObject.Predmet.SudioniciListNaziv>
  <DomainObject.Predmet.SudioniciListAdressOIB>
    <izvorni_sadrzaj>
      <item>FINA-Regulatorni centar, OIB 85821130368, Mažuranićevo šetalište 24b,21000 Split</item>
      <item>H.P.B. NAPREDNE TEHNOLOGIJE d.o.o. za proizvodnju, projektiranje i trgovinu u stečaju, OIB 95291653654, Vedrine 21,21240 Trilj</item>
      <item>DEAN PRELEVIĆ, OIB 10098946497, Gundulićeva 22,21000 Split</item>
      <item>BOŽO GUVO, OIB 55368811100</item>
      <item>ISTRABENZ PLINI proizvodnja i distribucija industrijskih plinova d. o. o., OIB 98426608580, Pristanište Podbok 3,51222 Bakar</item>
    </izvorni_sadrzaj>
    <derivirana_varijabla naziv="DomainObject.Predmet.SudioniciListAdressOIB_1">
      <item>FINA-Regulatorni centar, OIB 85821130368, Mažuranićevo šetalište 24b,21000 Split</item>
      <item>H.P.B. NAPREDNE TEHNOLOGIJE d.o.o. za proizvodnju, projektiranje i trgovinu u stečaju, OIB 95291653654, Vedrine 21,21240 Trilj</item>
      <item>DEAN PRELEVIĆ, OIB 10098946497, Gundulićeva 22,21000 Split</item>
      <item>BOŽO GUVO, OIB 55368811100</item>
      <item>ISTRABENZ PLINI proizvodnja i distribucija industrijskih plinova d. o. o., OIB 98426608580, Pristanište Podbok 3,51222 Bakar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95291653654</item>
      <item>, OIB 10098946497</item>
      <item>, OIB 55368811100</item>
      <item>, OIB 98426608580</item>
    </izvorni_sadrzaj>
    <derivirana_varijabla naziv="DomainObject.Predmet.SudioniciListNazivOIB_1">
      <item>, OIB 85821130368</item>
      <item>, OIB 95291653654</item>
      <item>, OIB 10098946497</item>
      <item>, OIB 55368811100</item>
      <item>, OIB 98426608580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siječnja 2019.</izvorni_sadrzaj>
    <derivirana_varijabla naziv="DomainObject.Predmet.DatumZadnjeOdrzaneSudskeRadnje_1">29. siječnja 2019.</derivirana_varijabla>
  </DomainObject.Predmet.DatumZadnjeOdrzaneSudskeRadnje>
  <DomainObject.PredzadnjaOdlukaIzPredmeta.DatumDonosenjaOdluke>
    <izvorni_sadrzaj>10. siječnja 2019.</izvorni_sadrzaj>
    <derivirana_varijabla naziv="DomainObject.PredzadnjaOdlukaIzPredmeta.DatumDonosenjaOdluke_1">10. siječnja 2019.</derivirana_varijabla>
  </DomainObject.PredzadnjaOdlukaIzPredmeta.DatumDonosenjaOdluke>
  <DomainObject.PredzadnjaOdlukaIzPredmeta.Oznaka>
    <izvorni_sadrzaj>St-300/2013-104</izvorni_sadrzaj>
    <derivirana_varijabla naziv="DomainObject.PredzadnjaOdlukaIzPredmeta.Oznaka_1">St-300/2013-104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16AD2D-87BD-4C86-8E92-EE9359AEAC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873</properties:Words>
  <properties:Characters>4810</properties:Characters>
  <properties:Lines>108</properties:Lines>
  <properties:Paragraphs>31</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2019-01-28T11:19:00Z</dcterms:created>
  <dc:creator>Velimir Vuković</dc:creator>
  <cp:lastModifiedBy>Marija Elez</cp:lastModifiedBy>
  <cp:lastPrinted>2019-01-29T09:24:00Z</cp:lastPrinted>
  <dcterms:modified xmlns:xsi="http://www.w3.org/2001/XMLSchema-instance" xsi:type="dcterms:W3CDTF">2019-01-29T09:25:00Z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St-300/2013-107 / Odluka - Rješenje - obustava i zaključenje stečajnog postupka zbog nedostatnosti stečajne mase (1.st-300-13 obustava i zaključenje stečaja docx.docx)</vt:lpwstr>
  </prop:property>
  <prop:property name="CC_coloring" pid="4" fmtid="{D5CDD505-2E9C-101B-9397-08002B2CF9AE}">
    <vt:bool>false</vt:bool>
  </prop:property>
  <prop:property name="BrojStranica" pid="5" fmtid="{D5CDD505-2E9C-101B-9397-08002B2CF9AE}">
    <vt:i4>3</vt:i4>
  </prop:property>
</prop:Properties>
</file>