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0803" w14:paraId="1f20803" w:rsidRDefault="008D67A7" w:rsidP="008D67A7" w:rsidR="008D67A7" w:rsidRPr="00140F9A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49144C" w:rsidP="0049144C" w:rsidR="00140F9A" w:rsidRPr="00140F9A">
      <w:pPr>
        <w:spacing w:lineRule="auto" w:line="240" w:after="0"/>
        <w:ind w:left="708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D67A7" w:rsidP="00140F9A" w:rsidR="008D67A7" w:rsidRPr="00DF5A4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5A4F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</w:t>
      </w:r>
      <w:r w:rsidRPr="00DF5A4F">
        <w:rPr>
          <w:rFonts w:eastAsia="Times New Roman" w:hAnsi="Times New Roman" w:ascii="Times New Roman"/>
          <w:sz w:val="24"/>
          <w:szCs w:val="24"/>
          <w:lang w:eastAsia="hr-HR"/>
        </w:rPr>
        <w:br/>
        <w:t>TRGOVAČKI SUD U ZADRU</w:t>
      </w:r>
    </w:p>
    <w:p w:rsidRDefault="008D67A7" w:rsidP="00140F9A" w:rsidR="008D67A7" w:rsidRPr="00DF5A4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5A4F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3F2E2A" w:rsidP="003F2E2A" w:rsidR="003F2E2A" w:rsidRPr="00DF5A4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DF5A4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5A4F">
        <w:rPr>
          <w:rFonts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8D67A7" w:rsidP="008D67A7" w:rsidR="008D67A7" w:rsidRPr="00DF5A4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DF5A4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5A4F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8D67A7" w:rsidP="008D67A7" w:rsidR="008D67A7" w:rsidRPr="00DF5A4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5A4F" w:rsidP="009C5F91" w:rsidR="00DF5A4F" w:rsidRPr="009C5F91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5A4F">
        <w:rPr>
          <w:rFonts w:hAnsi="Times New Roman" w:ascii="Times New Roman"/>
          <w:sz w:val="24"/>
          <w:szCs w:val="24"/>
        </w:rPr>
        <w:t>Trgovački sud u Zadru, po sutkinji Ana Markač, u stečajnom postupku nad stečajnim dužnikom VOX d.o.o. u stečaju, Zadar, Ulica Bregdetti 23, OIB:53564014573, kojeg zastupa stečajni upravitelj Nikola Kruljac iz</w:t>
      </w:r>
      <w:r w:rsidR="009C5F91">
        <w:rPr>
          <w:rFonts w:hAnsi="Times New Roman" w:ascii="Times New Roman"/>
          <w:sz w:val="24"/>
          <w:szCs w:val="24"/>
        </w:rPr>
        <w:t xml:space="preserve"> Našica,</w:t>
      </w:r>
      <w:r>
        <w:rPr>
          <w:rFonts w:hAnsi="Times New Roman" w:ascii="Times New Roman"/>
          <w:sz w:val="24"/>
          <w:szCs w:val="24"/>
        </w:rPr>
        <w:t xml:space="preserve"> </w:t>
      </w:r>
      <w:r w:rsidR="00826392" w:rsidRPr="00DF5A4F">
        <w:rPr>
          <w:rFonts w:eastAsia="Times New Roman" w:hAnsi="Times New Roman" w:ascii="Times New Roman"/>
          <w:sz w:val="24"/>
          <w:szCs w:val="24"/>
          <w:lang w:eastAsia="hr-HR"/>
        </w:rPr>
        <w:t xml:space="preserve">nakon </w:t>
      </w:r>
      <w:r w:rsidR="00B64093" w:rsidRPr="00DF5A4F">
        <w:rPr>
          <w:rFonts w:eastAsia="Times New Roman" w:hAnsi="Times New Roman" w:ascii="Times New Roman"/>
          <w:sz w:val="24"/>
          <w:szCs w:val="24"/>
          <w:lang w:eastAsia="hr-HR"/>
        </w:rPr>
        <w:t>završetka</w:t>
      </w:r>
      <w:r w:rsidR="009C5F91">
        <w:rPr>
          <w:rFonts w:eastAsia="Times New Roman" w:hAnsi="Times New Roman" w:ascii="Times New Roman"/>
          <w:sz w:val="24"/>
          <w:szCs w:val="24"/>
          <w:lang w:eastAsia="hr-HR"/>
        </w:rPr>
        <w:t xml:space="preserve"> završne diobe, </w:t>
      </w:r>
      <w:r w:rsidR="005253C2" w:rsidRPr="00DF5A4F">
        <w:rPr>
          <w:rFonts w:eastAsia="Times New Roman" w:hAnsi="Times New Roman" w:ascii="Times New Roman"/>
          <w:sz w:val="24"/>
          <w:szCs w:val="24"/>
          <w:lang w:eastAsia="hr-HR"/>
        </w:rPr>
        <w:t>postupajući u skladu s odredbom čl. 286. Stečajnog zakona (Narodne novine broj 71/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5253C2" w:rsidRPr="00DF5A4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104/2017</w:t>
      </w:r>
      <w:r w:rsidR="005253C2" w:rsidRPr="00DF5A4F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dana 12. ožujka 2018.,</w:t>
      </w:r>
    </w:p>
    <w:p w:rsidRDefault="008D67A7" w:rsidP="008D67A7" w:rsidR="008D67A7" w:rsidRPr="00DF5A4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5A4F">
        <w:rPr>
          <w:rFonts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8D67A7" w:rsidP="008D67A7" w:rsidR="008D67A7" w:rsidRPr="00140F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8D67A7" w:rsidR="008D67A7" w:rsidRPr="00140F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>Zaključuje se stečajni postupak nad stečajnim dužnikom</w:t>
      </w:r>
      <w:r w:rsidR="00DF5A4F" w:rsidRPr="00DF5A4F">
        <w:rPr>
          <w:rFonts w:hAnsi="Times New Roman" w:ascii="Times New Roman"/>
          <w:sz w:val="24"/>
          <w:szCs w:val="24"/>
        </w:rPr>
        <w:t xml:space="preserve"> VOX d.o.o. u stečaju, Zadar, Ulica Bregdetti 23, OIB:53564014573</w:t>
      </w:r>
      <w:r>
        <w:rPr>
          <w:rFonts w:hAnsi="Times New Roman" w:ascii="Times New Roman"/>
          <w:sz w:val="24"/>
          <w:szCs w:val="24"/>
        </w:rPr>
        <w:t xml:space="preserve">, </w:t>
      </w:r>
      <w:r w:rsidR="00826392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s osnove završetka završne diobe 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okončane prema </w:t>
      </w:r>
      <w:r w:rsidR="00826392" w:rsidRPr="00140F9A">
        <w:rPr>
          <w:rFonts w:eastAsia="Times New Roman" w:hAnsi="Times New Roman" w:ascii="Times New Roman"/>
          <w:sz w:val="24"/>
          <w:szCs w:val="24"/>
          <w:lang w:eastAsia="hr-HR"/>
        </w:rPr>
        <w:t>diobnom (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>završnom</w:t>
      </w:r>
      <w:r w:rsidR="00826392" w:rsidRPr="00140F9A">
        <w:rPr>
          <w:rFonts w:eastAsia="Times New Roman" w:hAnsi="Times New Roman" w:ascii="Times New Roman"/>
          <w:sz w:val="24"/>
          <w:szCs w:val="24"/>
          <w:lang w:eastAsia="hr-HR"/>
        </w:rPr>
        <w:t>)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popisu stečajnog upravitelja prihvaćenom od strane vjerovnika na završnom ročištu od </w:t>
      </w:r>
      <w:r w:rsidR="00DF5A4F">
        <w:rPr>
          <w:rFonts w:eastAsia="Times New Roman" w:hAnsi="Times New Roman" w:ascii="Times New Roman"/>
          <w:sz w:val="24"/>
          <w:szCs w:val="24"/>
          <w:lang w:eastAsia="hr-HR"/>
        </w:rPr>
        <w:t xml:space="preserve">27. studenog </w:t>
      </w:r>
      <w:r w:rsidR="00826392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2017. </w:t>
      </w:r>
    </w:p>
    <w:p w:rsidRDefault="008D67A7" w:rsidP="008D67A7" w:rsidR="008D67A7" w:rsidRPr="00140F9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140F9A" w:rsidR="005253C2" w:rsidRPr="00140F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253C2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Ovo rješenje i osnova zaključenja stečajnoga postupka nad stečajnim dužnikom objaviti će se na mrežnoj stranici e-Oglasna ploča sudova istog dana kada je doneseno. </w:t>
      </w:r>
    </w:p>
    <w:p w:rsidRDefault="005253C2" w:rsidP="008D67A7" w:rsidR="005253C2" w:rsidRPr="00140F9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F9A" w:rsidP="00140F9A" w:rsidR="008D67A7" w:rsidRPr="00140F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253C2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Nakon pravomoćnosti, ovo rješenje </w:t>
      </w:r>
      <w:r w:rsidR="003F2E2A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 će se sudskom registru 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>radi brisanja stečajnog dužnika iz istog.</w:t>
      </w:r>
    </w:p>
    <w:p w:rsidRDefault="001D6EFD" w:rsidP="00DF3A40" w:rsidR="001D6EFD" w:rsidRPr="00140F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8D67A7" w:rsidR="008D67A7" w:rsidRPr="00140F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D67A7" w:rsidP="008D67A7" w:rsidR="008D67A7" w:rsidRPr="00140F9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D67A7" w:rsidP="003B32D7" w:rsidR="003B32D7" w:rsidRPr="00140F9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postupak nad 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uvodno označenim 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stečajnim dužnikom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otvoren </w:t>
      </w:r>
      <w:r w:rsidR="003F2E2A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>rješenjem ovog suda poslovni broj St-</w:t>
      </w:r>
      <w:r w:rsidR="008D3CBE">
        <w:rPr>
          <w:rFonts w:eastAsia="Times New Roman" w:hAnsi="Times New Roman" w:ascii="Times New Roman"/>
          <w:sz w:val="24"/>
          <w:szCs w:val="24"/>
          <w:lang w:eastAsia="hr-HR"/>
        </w:rPr>
        <w:t>804/16-13 od 17. listopada 2016.</w:t>
      </w:r>
      <w:r w:rsidR="003F2E2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te je </w:t>
      </w:r>
      <w:r w:rsidR="003F2E2A">
        <w:rPr>
          <w:rFonts w:eastAsia="Times New Roman" w:hAnsi="Times New Roman" w:ascii="Times New Roman"/>
          <w:sz w:val="24"/>
          <w:szCs w:val="24"/>
          <w:lang w:eastAsia="hr-HR"/>
        </w:rPr>
        <w:t xml:space="preserve">za 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>stečajn</w:t>
      </w:r>
      <w:r w:rsidR="003F2E2A">
        <w:rPr>
          <w:rFonts w:eastAsia="Times New Roman" w:hAnsi="Times New Roman" w:ascii="Times New Roman"/>
          <w:sz w:val="24"/>
          <w:szCs w:val="24"/>
          <w:lang w:eastAsia="hr-HR"/>
        </w:rPr>
        <w:t>og upravitelja isto</w:t>
      </w:r>
      <w:r w:rsidR="00E748A9">
        <w:rPr>
          <w:rFonts w:eastAsia="Times New Roman" w:hAnsi="Times New Roman" w:ascii="Times New Roman"/>
          <w:sz w:val="24"/>
          <w:szCs w:val="24"/>
          <w:lang w:eastAsia="hr-HR"/>
        </w:rPr>
        <w:t xml:space="preserve">me </w:t>
      </w:r>
      <w:r w:rsidR="003F2E2A">
        <w:rPr>
          <w:rFonts w:eastAsia="Times New Roman" w:hAnsi="Times New Roman" w:ascii="Times New Roman"/>
          <w:sz w:val="24"/>
          <w:szCs w:val="24"/>
          <w:lang w:eastAsia="hr-HR"/>
        </w:rPr>
        <w:t xml:space="preserve">imenovan </w:t>
      </w:r>
      <w:r w:rsidR="008D3CBE">
        <w:rPr>
          <w:rFonts w:eastAsia="Times New Roman" w:hAnsi="Times New Roman" w:ascii="Times New Roman"/>
          <w:sz w:val="24"/>
          <w:szCs w:val="24"/>
          <w:lang w:eastAsia="hr-HR"/>
        </w:rPr>
        <w:t>Nikola Kruljac iz Našica</w:t>
      </w:r>
      <w:r w:rsidR="003B32D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F2E2A" w:rsidP="00773FAD" w:rsidR="009C5F91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Na ispitnom ročištu održanom </w:t>
      </w:r>
      <w:r w:rsidR="008D3CBE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7. veljače 2017. </w:t>
      </w:r>
      <w:r w:rsidR="003B32D7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utvrđene su tražbine </w:t>
      </w:r>
      <w:r w:rsidRPr="00773FAD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8D3CBE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. (prvog) višeg isplatnog reda u ukupnom iznosu od </w:t>
      </w:r>
      <w:r w:rsidR="00FB6F17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1.097.313,05 </w:t>
      </w:r>
      <w:r w:rsidR="008D3CBE" w:rsidRPr="00773FAD">
        <w:rPr>
          <w:rFonts w:eastAsia="Times New Roman" w:hAnsi="Times New Roman" w:ascii="Times New Roman"/>
          <w:sz w:val="24"/>
          <w:szCs w:val="24"/>
          <w:lang w:eastAsia="hr-HR"/>
        </w:rPr>
        <w:t>kn te tražbine I</w:t>
      </w:r>
      <w:r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I. (drugog) </w:t>
      </w:r>
      <w:r w:rsidR="003B32D7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višeg isplatnog reda u ukupnom iznosu od </w:t>
      </w:r>
      <w:r w:rsidR="00FB6F17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16.602,483,10 </w:t>
      </w:r>
      <w:r w:rsidR="003B32D7" w:rsidRPr="00773FAD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Pr="00773FAD">
        <w:rPr>
          <w:rFonts w:eastAsia="Times New Roman" w:hAnsi="Times New Roman" w:ascii="Times New Roman"/>
          <w:sz w:val="24"/>
          <w:szCs w:val="24"/>
          <w:lang w:eastAsia="hr-HR"/>
        </w:rPr>
        <w:t>n</w:t>
      </w:r>
      <w:r w:rsidR="009C5F91">
        <w:rPr>
          <w:rFonts w:eastAsia="Times New Roman" w:hAnsi="Times New Roman" w:ascii="Times New Roman"/>
          <w:sz w:val="24"/>
          <w:szCs w:val="24"/>
          <w:lang w:eastAsia="hr-HR"/>
        </w:rPr>
        <w:t xml:space="preserve">. Rješenjem suda broj St-804/16-60 od 20. srpnja 2017. ispravljena je tablica stečajnog suca utvrđenih </w:t>
      </w:r>
      <w:r w:rsidR="009C5F91" w:rsidRPr="001B3AE8">
        <w:rPr>
          <w:rFonts w:hAnsi="Times New Roman" w:ascii="Times New Roman"/>
          <w:sz w:val="24"/>
          <w:szCs w:val="24"/>
        </w:rPr>
        <w:t xml:space="preserve">tražbina </w:t>
      </w:r>
      <w:r w:rsidR="009C5F91">
        <w:rPr>
          <w:rFonts w:hAnsi="Times New Roman" w:ascii="Times New Roman"/>
          <w:sz w:val="24"/>
          <w:szCs w:val="24"/>
        </w:rPr>
        <w:t>I. (</w:t>
      </w:r>
      <w:r w:rsidR="009C5F91" w:rsidRPr="001B3AE8">
        <w:rPr>
          <w:rFonts w:hAnsi="Times New Roman" w:ascii="Times New Roman"/>
          <w:sz w:val="24"/>
          <w:szCs w:val="24"/>
        </w:rPr>
        <w:t>prvog</w:t>
      </w:r>
      <w:r w:rsidR="009C5F91">
        <w:rPr>
          <w:rFonts w:hAnsi="Times New Roman" w:ascii="Times New Roman"/>
          <w:sz w:val="24"/>
          <w:szCs w:val="24"/>
        </w:rPr>
        <w:t xml:space="preserve">) </w:t>
      </w:r>
      <w:r w:rsidR="009C5F91" w:rsidRPr="001B3AE8">
        <w:rPr>
          <w:rFonts w:hAnsi="Times New Roman" w:ascii="Times New Roman"/>
          <w:sz w:val="24"/>
          <w:szCs w:val="24"/>
        </w:rPr>
        <w:t>višeg isplatnog reda sadržana u rj</w:t>
      </w:r>
      <w:r w:rsidR="009C5F91">
        <w:rPr>
          <w:rFonts w:hAnsi="Times New Roman" w:ascii="Times New Roman"/>
          <w:sz w:val="24"/>
          <w:szCs w:val="24"/>
        </w:rPr>
        <w:t>ešenju ovog s</w:t>
      </w:r>
      <w:r w:rsidR="009C5F91" w:rsidRPr="001B3AE8">
        <w:rPr>
          <w:rFonts w:hAnsi="Times New Roman" w:ascii="Times New Roman"/>
          <w:sz w:val="24"/>
          <w:szCs w:val="24"/>
        </w:rPr>
        <w:t>uda poslovni broj 2 St-</w:t>
      </w:r>
      <w:r w:rsidR="009C5F91">
        <w:rPr>
          <w:rFonts w:hAnsi="Times New Roman" w:ascii="Times New Roman"/>
          <w:sz w:val="24"/>
          <w:szCs w:val="24"/>
        </w:rPr>
        <w:t xml:space="preserve">804/16-32 od 23. veljače 2017. obzirom da je Agencije za osiguranje radničkih potraživanja u slučaju stečaja poslodavca, Zagreb </w:t>
      </w:r>
      <w:r w:rsidR="009B7507">
        <w:rPr>
          <w:rFonts w:hAnsi="Times New Roman" w:ascii="Times New Roman"/>
          <w:sz w:val="24"/>
          <w:szCs w:val="24"/>
        </w:rPr>
        <w:t xml:space="preserve">naknadno </w:t>
      </w:r>
      <w:r w:rsidR="009C5F91">
        <w:rPr>
          <w:rFonts w:hAnsi="Times New Roman" w:ascii="Times New Roman"/>
          <w:sz w:val="24"/>
          <w:szCs w:val="24"/>
        </w:rPr>
        <w:t xml:space="preserve">izvijestila suda da je djelomično ispunila svoju obvezu prema radnicima čija su potraživanja utvrđena </w:t>
      </w:r>
      <w:r w:rsidR="00F37BA3">
        <w:rPr>
          <w:rFonts w:hAnsi="Times New Roman" w:ascii="Times New Roman"/>
          <w:sz w:val="24"/>
          <w:szCs w:val="24"/>
        </w:rPr>
        <w:t xml:space="preserve">i to u iznosu od ukupno 227.702,61 kn. </w:t>
      </w:r>
    </w:p>
    <w:p w:rsidRDefault="003F2E2A" w:rsidP="00773FAD" w:rsidR="00773FAD" w:rsidRPr="00773FAD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Na izvještajnom ročištu održanom </w:t>
      </w:r>
      <w:r w:rsidR="00F37BA3">
        <w:rPr>
          <w:rFonts w:eastAsia="Times New Roman" w:hAnsi="Times New Roman" w:ascii="Times New Roman"/>
          <w:sz w:val="24"/>
          <w:szCs w:val="24"/>
          <w:lang w:eastAsia="hr-HR"/>
        </w:rPr>
        <w:t xml:space="preserve">7. veljače 2017. </w:t>
      </w:r>
      <w:r w:rsidR="00773FAD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3B32D7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kupština vjerovnika donijela </w:t>
      </w:r>
      <w:r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773FAD">
        <w:rPr>
          <w:rFonts w:eastAsia="Times New Roman" w:hAnsi="Times New Roman" w:ascii="Times New Roman"/>
          <w:sz w:val="24"/>
          <w:szCs w:val="24"/>
          <w:lang w:eastAsia="hr-HR"/>
        </w:rPr>
        <w:t>odluke</w:t>
      </w:r>
      <w:r w:rsidR="003B32D7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 o </w:t>
      </w:r>
      <w:r w:rsidR="008D67A7" w:rsidRPr="00773FAD">
        <w:rPr>
          <w:rFonts w:eastAsia="Times New Roman" w:hAnsi="Times New Roman" w:ascii="Times New Roman"/>
          <w:sz w:val="24"/>
          <w:szCs w:val="24"/>
          <w:lang w:eastAsia="hr-HR"/>
        </w:rPr>
        <w:t>unovčenju imovine stečajnog dužnika</w:t>
      </w:r>
      <w:r w:rsidR="005C665E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 i to pokretnin</w:t>
      </w:r>
      <w:r w:rsid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a </w:t>
      </w:r>
      <w:r w:rsidR="00773FAD" w:rsidRPr="00773FAD">
        <w:rPr>
          <w:rFonts w:hAnsi="Times New Roman" w:ascii="Times New Roman"/>
          <w:sz w:val="24"/>
          <w:szCs w:val="24"/>
        </w:rPr>
        <w:t>televizijsk</w:t>
      </w:r>
      <w:r w:rsidR="00773FAD">
        <w:rPr>
          <w:rFonts w:hAnsi="Times New Roman" w:ascii="Times New Roman"/>
          <w:sz w:val="24"/>
          <w:szCs w:val="24"/>
        </w:rPr>
        <w:t>e</w:t>
      </w:r>
      <w:r w:rsidR="00773FAD" w:rsidRPr="00773FAD">
        <w:rPr>
          <w:rFonts w:hAnsi="Times New Roman" w:ascii="Times New Roman"/>
          <w:sz w:val="24"/>
          <w:szCs w:val="24"/>
        </w:rPr>
        <w:t xml:space="preserve"> oprem</w:t>
      </w:r>
      <w:r w:rsidR="00773FAD">
        <w:rPr>
          <w:rFonts w:hAnsi="Times New Roman" w:ascii="Times New Roman"/>
          <w:sz w:val="24"/>
          <w:szCs w:val="24"/>
        </w:rPr>
        <w:t>e</w:t>
      </w:r>
      <w:r w:rsidR="00773FAD" w:rsidRPr="00773FAD">
        <w:rPr>
          <w:rFonts w:hAnsi="Times New Roman" w:ascii="Times New Roman"/>
          <w:sz w:val="24"/>
          <w:szCs w:val="24"/>
        </w:rPr>
        <w:t xml:space="preserve"> i inventar</w:t>
      </w:r>
      <w:r w:rsidR="00773FAD">
        <w:rPr>
          <w:rFonts w:hAnsi="Times New Roman" w:ascii="Times New Roman"/>
          <w:sz w:val="24"/>
          <w:szCs w:val="24"/>
        </w:rPr>
        <w:t>a, da se isti</w:t>
      </w:r>
      <w:r w:rsidR="00773FAD" w:rsidRPr="00773FAD">
        <w:rPr>
          <w:rFonts w:hAnsi="Times New Roman" w:ascii="Times New Roman"/>
          <w:sz w:val="24"/>
          <w:szCs w:val="24"/>
        </w:rPr>
        <w:t xml:space="preserve"> proda</w:t>
      </w:r>
      <w:r w:rsidR="00773FAD">
        <w:rPr>
          <w:rFonts w:hAnsi="Times New Roman" w:ascii="Times New Roman"/>
          <w:sz w:val="24"/>
          <w:szCs w:val="24"/>
        </w:rPr>
        <w:t>ju</w:t>
      </w:r>
      <w:r w:rsidR="00773FAD" w:rsidRPr="00773FAD">
        <w:rPr>
          <w:rFonts w:hAnsi="Times New Roman" w:ascii="Times New Roman"/>
          <w:sz w:val="24"/>
          <w:szCs w:val="24"/>
        </w:rPr>
        <w:t xml:space="preserve"> u cjelini za početnu vrijednost od 300.000,00 kuna prikupljanjem pisanih ponuda stečajnom upravitelju, uz smanjenje cijene za 20% na svakoj daljnjoj prodaji.</w:t>
      </w:r>
      <w:r w:rsidR="00773FAD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 Nadalje je Skupština vjerovnika donijela odluku </w:t>
      </w:r>
      <w:r w:rsid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i </w:t>
      </w:r>
      <w:r w:rsidR="00773FAD" w:rsidRPr="00773FAD">
        <w:rPr>
          <w:rFonts w:eastAsia="Times New Roman" w:hAnsi="Times New Roman" w:ascii="Times New Roman"/>
          <w:sz w:val="24"/>
          <w:szCs w:val="24"/>
          <w:lang w:eastAsia="hr-HR"/>
        </w:rPr>
        <w:t>da se p</w:t>
      </w:r>
      <w:r w:rsidR="00773FAD" w:rsidRPr="00773FAD">
        <w:rPr>
          <w:rFonts w:hAnsi="Times New Roman" w:ascii="Times New Roman"/>
          <w:sz w:val="24"/>
          <w:szCs w:val="24"/>
        </w:rPr>
        <w:t xml:space="preserve">okretnine stečajnog dužnika na kojima postoji razlučno pravo i to vozila prema popisu imovine </w:t>
      </w:r>
      <w:r w:rsidR="00773FAD">
        <w:rPr>
          <w:rFonts w:hAnsi="Times New Roman" w:ascii="Times New Roman"/>
          <w:sz w:val="24"/>
          <w:szCs w:val="24"/>
        </w:rPr>
        <w:t xml:space="preserve">unovče </w:t>
      </w:r>
      <w:r w:rsidR="00773FAD" w:rsidRPr="00773FAD">
        <w:rPr>
          <w:rFonts w:hAnsi="Times New Roman" w:ascii="Times New Roman"/>
          <w:sz w:val="24"/>
          <w:szCs w:val="24"/>
        </w:rPr>
        <w:t xml:space="preserve">slobodnom pogodbom po </w:t>
      </w:r>
      <w:r w:rsidR="00773FAD" w:rsidRPr="00773FAD">
        <w:rPr>
          <w:rFonts w:hAnsi="Times New Roman" w:ascii="Times New Roman"/>
          <w:sz w:val="24"/>
          <w:szCs w:val="24"/>
        </w:rPr>
        <w:lastRenderedPageBreak/>
        <w:t xml:space="preserve">procijenjenim vrijednostima u elaboratu, a ukoliko bude potrebe za novim pokušajem prodaje, početna cijena </w:t>
      </w:r>
      <w:r w:rsidR="00773FAD">
        <w:rPr>
          <w:rFonts w:hAnsi="Times New Roman" w:ascii="Times New Roman"/>
          <w:sz w:val="24"/>
          <w:szCs w:val="24"/>
        </w:rPr>
        <w:t xml:space="preserve">da </w:t>
      </w:r>
      <w:r w:rsidR="00773FAD" w:rsidRPr="00773FAD">
        <w:rPr>
          <w:rFonts w:hAnsi="Times New Roman" w:ascii="Times New Roman"/>
          <w:sz w:val="24"/>
          <w:szCs w:val="24"/>
        </w:rPr>
        <w:t>se smanjuje na svakoj slijedećoj dražbi za 20% do konačne prodaje.</w:t>
      </w:r>
    </w:p>
    <w:p w:rsidRDefault="003B32D7" w:rsidP="00773FAD" w:rsidR="00A24848" w:rsidRPr="00773FAD">
      <w:pPr>
        <w:spacing w:lineRule="auto" w:line="240" w:after="0"/>
        <w:ind w:firstLine="703"/>
        <w:jc w:val="both"/>
        <w:rPr>
          <w:rFonts w:hAnsi="Times New Roman" w:ascii="Times New Roman"/>
          <w:sz w:val="24"/>
          <w:szCs w:val="24"/>
        </w:rPr>
      </w:pPr>
      <w:r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je podneskom </w:t>
      </w:r>
      <w:r w:rsidR="00A24848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773FAD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6. listopada 2017. </w:t>
      </w:r>
      <w:r w:rsidR="005C665E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obavijestio </w:t>
      </w:r>
      <w:r w:rsidR="00A24848" w:rsidRPr="00773FAD">
        <w:rPr>
          <w:rFonts w:eastAsia="Times New Roman" w:hAnsi="Times New Roman" w:ascii="Times New Roman"/>
          <w:sz w:val="24"/>
          <w:szCs w:val="24"/>
          <w:lang w:eastAsia="hr-HR"/>
        </w:rPr>
        <w:t>sud da je postupio sukladno o</w:t>
      </w:r>
      <w:r w:rsidR="00B64093" w:rsidRPr="00773FAD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 w:rsidR="00A24848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luci skupštine vjerovnika te </w:t>
      </w:r>
      <w:r w:rsidR="00B64093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da </w:t>
      </w:r>
      <w:r w:rsidR="00C66F85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A24848" w:rsidRPr="00773FAD">
        <w:rPr>
          <w:rFonts w:eastAsia="Times New Roman" w:hAnsi="Times New Roman" w:ascii="Times New Roman"/>
          <w:sz w:val="24"/>
          <w:szCs w:val="24"/>
          <w:lang w:eastAsia="hr-HR"/>
        </w:rPr>
        <w:t>u cijelosti un</w:t>
      </w:r>
      <w:r w:rsidR="00E748A9" w:rsidRP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ovčio imovinu stečajnog dužnika, </w:t>
      </w:r>
      <w:r w:rsidR="00773FAD" w:rsidRPr="00773FAD">
        <w:rPr>
          <w:rFonts w:hAnsi="Times New Roman" w:ascii="Times New Roman"/>
          <w:sz w:val="24"/>
          <w:szCs w:val="24"/>
        </w:rPr>
        <w:t xml:space="preserve">i to pokretnina za iznos od ukupno 412.718,30 kn, da je od kupaca naplaćeno ukupno potraživanja u iznosu od 127.779,03 kn, dok da je iznos od 35,01 kn </w:t>
      </w:r>
      <w:r w:rsidR="009C5F91">
        <w:rPr>
          <w:rFonts w:hAnsi="Times New Roman" w:ascii="Times New Roman"/>
          <w:sz w:val="24"/>
          <w:szCs w:val="24"/>
        </w:rPr>
        <w:t>ostvaren na ime kamata</w:t>
      </w:r>
      <w:r w:rsidR="00773FAD">
        <w:rPr>
          <w:rFonts w:hAnsi="Times New Roman" w:ascii="Times New Roman"/>
          <w:sz w:val="24"/>
          <w:szCs w:val="24"/>
        </w:rPr>
        <w:t xml:space="preserve">. Isti je nadalje u spis dostavio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završni račun i završni </w:t>
      </w:r>
      <w:r w:rsidR="005C665E">
        <w:rPr>
          <w:rFonts w:eastAsia="Times New Roman" w:hAnsi="Times New Roman" w:ascii="Times New Roman"/>
          <w:sz w:val="24"/>
          <w:szCs w:val="24"/>
          <w:lang w:eastAsia="hr-HR"/>
        </w:rPr>
        <w:t xml:space="preserve">diobni </w:t>
      </w:r>
      <w:r w:rsid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popis uz prijedlog sudu za davanje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suglasnosti za završnu diobu i određivanje završnog ročišta. </w:t>
      </w:r>
    </w:p>
    <w:p w:rsidRDefault="005C665E" w:rsidP="00A24848" w:rsidR="00A24848" w:rsidRPr="00140F9A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Zaključkom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suda od </w:t>
      </w:r>
      <w:r w:rsid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19. listopada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2017.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>dana je suglasnost za završnu diobu prema diobnom popisu objavlj</w:t>
      </w:r>
      <w:r w:rsidR="00B64093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enom na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mrežnoj stranici </w:t>
      </w:r>
      <w:r w:rsidR="00B64093" w:rsidRPr="00140F9A">
        <w:rPr>
          <w:rFonts w:eastAsia="Times New Roman" w:hAnsi="Times New Roman" w:ascii="Times New Roman"/>
          <w:sz w:val="24"/>
          <w:szCs w:val="24"/>
          <w:lang w:eastAsia="hr-HR"/>
        </w:rPr>
        <w:t>e-Oglasn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a ploča sudova i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izloženom u sudskoj pisarnici </w:t>
      </w:r>
      <w:r w:rsid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19. listopada 2017.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>na uvid svim sudionicima postupka zajedno sa završnim izvješćem i završnim računom stečajnog upravitelja ispitanim od strane ovog suda u skladu s odredbom čl. 95. st. 2. S</w:t>
      </w:r>
      <w:r w:rsidR="00E748A9">
        <w:rPr>
          <w:rFonts w:eastAsia="Times New Roman" w:hAnsi="Times New Roman" w:ascii="Times New Roman"/>
          <w:sz w:val="24"/>
          <w:szCs w:val="24"/>
          <w:lang w:eastAsia="hr-HR"/>
        </w:rPr>
        <w:t xml:space="preserve">tečajnog zakona. </w:t>
      </w:r>
      <w:r w:rsidR="00A24848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24848" w:rsidP="00DB1E41" w:rsidR="00706AAE" w:rsidRPr="00DB1E41">
      <w:pPr>
        <w:spacing w:lineRule="auto" w:line="240" w:after="0"/>
        <w:ind w:firstLine="705"/>
        <w:jc w:val="both"/>
        <w:rPr>
          <w:rFonts w:hAnsi="Times New Roman" w:ascii="Times New Roman"/>
          <w:bCs/>
          <w:sz w:val="24"/>
          <w:szCs w:val="24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Na završnom ročištu vjerovnika od</w:t>
      </w:r>
      <w:r w:rsidR="009B7507">
        <w:rPr>
          <w:rFonts w:eastAsia="Times New Roman" w:hAnsi="Times New Roman" w:ascii="Times New Roman"/>
          <w:sz w:val="24"/>
          <w:szCs w:val="24"/>
          <w:lang w:eastAsia="hr-HR"/>
        </w:rPr>
        <w:t>ržanom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73FAD">
        <w:rPr>
          <w:rFonts w:eastAsia="Times New Roman" w:hAnsi="Times New Roman" w:ascii="Times New Roman"/>
          <w:sz w:val="24"/>
          <w:szCs w:val="24"/>
          <w:lang w:eastAsia="hr-HR"/>
        </w:rPr>
        <w:t xml:space="preserve">27. studenog </w:t>
      </w:r>
      <w:r w:rsidR="004C018D">
        <w:rPr>
          <w:rFonts w:eastAsia="Times New Roman" w:hAnsi="Times New Roman" w:ascii="Times New Roman"/>
          <w:sz w:val="24"/>
          <w:szCs w:val="24"/>
          <w:lang w:eastAsia="hr-HR"/>
        </w:rPr>
        <w:t>2017. raspravlj</w:t>
      </w:r>
      <w:r w:rsidR="003931AA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no je o završnom računu stečajnog upravitelja, a budući nije bilo prigovora na </w:t>
      </w:r>
      <w:r w:rsidR="00706AAE" w:rsidRPr="00140F9A">
        <w:rPr>
          <w:rFonts w:eastAsia="Times New Roman" w:hAnsi="Times New Roman" w:ascii="Times New Roman"/>
          <w:sz w:val="24"/>
          <w:szCs w:val="24"/>
          <w:lang w:eastAsia="hr-HR"/>
        </w:rPr>
        <w:t>diobni (završni) popis, vjerovnici su prihvatili izvješće stečajnog upravitelja, završni račun i diobni (završni) popis</w:t>
      </w:r>
      <w:r w:rsidR="00BA6841">
        <w:rPr>
          <w:rFonts w:eastAsia="Times New Roman" w:hAnsi="Times New Roman" w:ascii="Times New Roman"/>
          <w:sz w:val="24"/>
          <w:szCs w:val="24"/>
          <w:lang w:eastAsia="hr-HR"/>
        </w:rPr>
        <w:t xml:space="preserve"> iz kojeg proizlazi da slobodna sredstva za završnu diobu vjerovnika I. (prvog) višeg isplatnog reda iznose 58.334,17 kn, a što da je dovoljno za namirenje 0,72% utvrđenih tražbina vjerovnika I. (prvog) višeg isplatnog reda, </w:t>
      </w:r>
      <w:r w:rsidR="00DB1E41">
        <w:rPr>
          <w:rFonts w:eastAsia="Times New Roman" w:hAnsi="Times New Roman" w:ascii="Times New Roman"/>
          <w:sz w:val="24"/>
          <w:szCs w:val="24"/>
          <w:lang w:eastAsia="hr-HR"/>
        </w:rPr>
        <w:t>kao i da će se iz unovčene imovine podmiriti i sve obveze stečajne mase.</w:t>
      </w:r>
      <w:r w:rsidR="00706AAE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06AAE" w:rsidP="00184A54" w:rsidR="00DB1E41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Nakon davanja suglasnosti za završnu diobu</w:t>
      </w:r>
      <w:r w:rsidR="00184A54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i održanog završnog ročišta,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upravitelj je podnes</w:t>
      </w:r>
      <w:r w:rsidR="004C018D">
        <w:rPr>
          <w:rFonts w:eastAsia="Times New Roman" w:hAnsi="Times New Roman" w:ascii="Times New Roman"/>
          <w:sz w:val="24"/>
          <w:szCs w:val="24"/>
          <w:lang w:eastAsia="hr-HR"/>
        </w:rPr>
        <w:t xml:space="preserve">kom od </w:t>
      </w:r>
      <w:r w:rsidR="00BA6841">
        <w:rPr>
          <w:rFonts w:eastAsia="Times New Roman" w:hAnsi="Times New Roman" w:ascii="Times New Roman"/>
          <w:sz w:val="24"/>
          <w:szCs w:val="24"/>
          <w:lang w:eastAsia="hr-HR"/>
        </w:rPr>
        <w:t xml:space="preserve">21. veljače 2018. </w:t>
      </w:r>
      <w:r w:rsidR="005C665E">
        <w:rPr>
          <w:rFonts w:eastAsia="Times New Roman" w:hAnsi="Times New Roman" w:ascii="Times New Roman"/>
          <w:sz w:val="24"/>
          <w:szCs w:val="24"/>
          <w:lang w:eastAsia="hr-HR"/>
        </w:rPr>
        <w:t xml:space="preserve">obavijestio </w:t>
      </w: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sud da je </w:t>
      </w:r>
      <w:r w:rsidR="00BA6841">
        <w:rPr>
          <w:rFonts w:eastAsia="Times New Roman" w:hAnsi="Times New Roman" w:ascii="Times New Roman"/>
          <w:sz w:val="24"/>
          <w:szCs w:val="24"/>
          <w:lang w:eastAsia="hr-HR"/>
        </w:rPr>
        <w:t xml:space="preserve">izvršio sve ispate iz završne diobe i predvide troškove do zaključenja stečajnog postupka. </w:t>
      </w:r>
    </w:p>
    <w:p w:rsidRDefault="00184A54" w:rsidP="00F430F4" w:rsidR="00D80771">
      <w:pPr>
        <w:pStyle w:val="Tijeloteksta"/>
        <w:ind w:firstLine="709"/>
        <w:rPr>
          <w:lang w:eastAsia="hr-HR"/>
        </w:rPr>
      </w:pPr>
      <w:r w:rsidRPr="00140F9A">
        <w:rPr>
          <w:lang w:eastAsia="hr-HR"/>
        </w:rPr>
        <w:t>S obzirom da je naprijed opisanim radnjama završena završna dioba, to je temeljem odredbi čl. 286. st. 1. do 3. S</w:t>
      </w:r>
      <w:r w:rsidR="00F430F4">
        <w:rPr>
          <w:lang w:eastAsia="hr-HR"/>
        </w:rPr>
        <w:t xml:space="preserve">tečajnog zakona </w:t>
      </w:r>
      <w:r w:rsidRPr="00140F9A">
        <w:rPr>
          <w:lang w:eastAsia="hr-HR"/>
        </w:rPr>
        <w:t>donesena odluka kao u točkama I</w:t>
      </w:r>
      <w:r w:rsidR="00BA6841">
        <w:rPr>
          <w:lang w:eastAsia="hr-HR"/>
        </w:rPr>
        <w:t>. do III. izreke ovog rješenja.</w:t>
      </w:r>
    </w:p>
    <w:p w:rsidRDefault="00BA6841" w:rsidP="009B7507" w:rsidR="00BA6841">
      <w:pPr>
        <w:pStyle w:val="Tijeloteksta"/>
        <w:ind w:firstLine="709"/>
        <w:rPr>
          <w:lang w:eastAsia="hr-HR"/>
        </w:rPr>
      </w:pPr>
      <w:r>
        <w:rPr>
          <w:lang w:eastAsia="hr-HR"/>
        </w:rPr>
        <w:t>Za napomenuti je, da je stečajni upravitelj obavijestio ovaj sud istim podneskom da su nakon završnog računa i održanog završnog ročišta na račun stečajnog dužnika Vox d.o.o. u stečaju pristigla sredstva na temelju ovršnih rješenja i to broj Ovrv-783/17-Srđan Bajić u iznosu od 1.871,65 kn i Ovrv-1870/17-Općina Škabrnja u iznosu od 14.287,50 kn te da višak sredstava nakon podmirenja troškova zatvaranja računa i plaćanja na</w:t>
      </w:r>
      <w:r w:rsidR="009B7507">
        <w:rPr>
          <w:lang w:eastAsia="hr-HR"/>
        </w:rPr>
        <w:t xml:space="preserve">knade sada iznose 14.295,30 kn. </w:t>
      </w:r>
      <w:r>
        <w:rPr>
          <w:lang w:eastAsia="hr-HR"/>
        </w:rPr>
        <w:t xml:space="preserve">Slijedom navedenog sud će nakon pravomoćnosti ovog rješenja, a s obzirom </w:t>
      </w:r>
      <w:r w:rsidR="00F73A0D">
        <w:rPr>
          <w:lang w:eastAsia="hr-HR"/>
        </w:rPr>
        <w:t xml:space="preserve">na novčana sredstva koja su uplaćena na račun dužnika nakon završnog računa i održanog </w:t>
      </w:r>
      <w:r w:rsidR="009B7507">
        <w:rPr>
          <w:lang w:eastAsia="hr-HR"/>
        </w:rPr>
        <w:t>završnog</w:t>
      </w:r>
      <w:r w:rsidR="00F73A0D">
        <w:rPr>
          <w:lang w:eastAsia="hr-HR"/>
        </w:rPr>
        <w:t xml:space="preserve"> ročišta postupiti sukladno odredbi čl. 289. Stečajnog zakona. </w:t>
      </w:r>
    </w:p>
    <w:p w:rsidRDefault="00F73A0D" w:rsidP="00F73A0D" w:rsidR="00BA6841" w:rsidRPr="00F73A0D">
      <w:pPr>
        <w:pStyle w:val="Tijeloteksta"/>
        <w:ind w:firstLine="709"/>
        <w:rPr>
          <w:lang w:eastAsia="hr-HR"/>
        </w:rPr>
      </w:pPr>
      <w:r>
        <w:rPr>
          <w:lang w:eastAsia="hr-HR"/>
        </w:rPr>
        <w:t xml:space="preserve"> </w:t>
      </w:r>
    </w:p>
    <w:p w:rsidRDefault="00140F9A" w:rsidP="00F430F4" w:rsidR="001D6EFD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Zadru 1</w:t>
      </w:r>
      <w:r w:rsidR="00BA6841">
        <w:rPr>
          <w:rFonts w:eastAsia="Times New Roman" w:hAnsi="Times New Roman" w:ascii="Times New Roman"/>
          <w:sz w:val="24"/>
          <w:szCs w:val="24"/>
          <w:lang w:eastAsia="hr-HR"/>
        </w:rPr>
        <w:t xml:space="preserve">2. ožujka 2018. </w:t>
      </w:r>
      <w:r w:rsidR="008D67A7"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8D67A7" w:rsidP="00C61D47" w:rsidR="00DA1CD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49144C" w:rsidP="0049144C" w:rsidR="0049144C">
      <w:pPr>
        <w:spacing w:after="0"/>
        <w:rPr>
          <w:rFonts w:hAnsi="Times New Roman" w:ascii="Times New Roman"/>
          <w:sz w:val="24"/>
          <w:szCs w:val="24"/>
        </w:rPr>
      </w:pPr>
    </w:p>
    <w:p w:rsidRDefault="0049144C" w:rsidP="0049144C" w:rsidR="0049144C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49144C" w:rsidP="0049144C" w:rsidR="0049144C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Ana Markač, v.r.</w:t>
      </w:r>
    </w:p>
    <w:p w:rsidRDefault="008D67A7" w:rsidP="00C61D47" w:rsidR="008D67A7" w:rsidRPr="00140F9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A1CD3" w:rsidP="00140F9A" w:rsidR="00DA1CD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67A7" w:rsidP="00140F9A" w:rsidR="008D67A7" w:rsidRPr="00140F9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40F9A">
        <w:rPr>
          <w:rFonts w:hAnsi="Times New Roman" w:ascii="Times New Roman"/>
          <w:sz w:val="24"/>
          <w:szCs w:val="24"/>
        </w:rPr>
        <w:t>UPUTA O PRAVNOM LIJEKU:</w:t>
      </w:r>
    </w:p>
    <w:p w:rsidRDefault="005B46CA" w:rsidP="005B46CA" w:rsidR="005B46CA" w:rsidRPr="005B46CA">
      <w:pPr>
        <w:spacing w:lineRule="auto" w:line="240" w:after="0"/>
        <w:ind w:firstLine="703"/>
        <w:jc w:val="both"/>
        <w:rPr>
          <w:rFonts w:hAnsi="Times New Roman" w:ascii="Times New Roman"/>
          <w:sz w:val="24"/>
          <w:szCs w:val="24"/>
        </w:rPr>
      </w:pPr>
      <w:r w:rsidRPr="005B46CA">
        <w:rPr>
          <w:rFonts w:hAnsi="Times New Roman" w:ascii="Times New Roman"/>
          <w:sz w:val="24"/>
          <w:szCs w:val="24"/>
        </w:rPr>
        <w:t>Protiv ovog rješenja dopuštena</w:t>
      </w:r>
      <w:r w:rsidR="00F73A0D">
        <w:rPr>
          <w:rFonts w:hAnsi="Times New Roman" w:ascii="Times New Roman"/>
          <w:sz w:val="24"/>
          <w:szCs w:val="24"/>
        </w:rPr>
        <w:t xml:space="preserve"> je žalba koja se podnosi ovom s</w:t>
      </w:r>
      <w:r w:rsidRPr="005B46CA">
        <w:rPr>
          <w:rFonts w:hAnsi="Times New Roman" w:ascii="Times New Roman"/>
          <w:sz w:val="24"/>
          <w:szCs w:val="24"/>
        </w:rPr>
        <w:t xml:space="preserve">udu u </w:t>
      </w:r>
      <w:r w:rsidR="00F73A0D">
        <w:rPr>
          <w:rFonts w:hAnsi="Times New Roman" w:ascii="Times New Roman"/>
          <w:sz w:val="24"/>
          <w:szCs w:val="24"/>
        </w:rPr>
        <w:t>2</w:t>
      </w:r>
      <w:r w:rsidRPr="005B46CA">
        <w:rPr>
          <w:rFonts w:hAnsi="Times New Roman" w:ascii="Times New Roman"/>
          <w:sz w:val="24"/>
          <w:szCs w:val="24"/>
        </w:rPr>
        <w:t xml:space="preserve"> (</w:t>
      </w:r>
      <w:r w:rsidR="00F73A0D">
        <w:rPr>
          <w:rFonts w:hAnsi="Times New Roman" w:ascii="Times New Roman"/>
          <w:sz w:val="24"/>
          <w:szCs w:val="24"/>
        </w:rPr>
        <w:t>dva</w:t>
      </w:r>
      <w:r w:rsidRPr="005B46CA">
        <w:rPr>
          <w:rFonts w:hAnsi="Times New Roman" w:ascii="Times New Roman"/>
          <w:sz w:val="24"/>
          <w:szCs w:val="24"/>
        </w:rPr>
        <w:t>) istovjetna</w:t>
      </w:r>
      <w:r w:rsidR="00F73A0D">
        <w:rPr>
          <w:rFonts w:hAnsi="Times New Roman" w:ascii="Times New Roman"/>
          <w:sz w:val="24"/>
          <w:szCs w:val="24"/>
        </w:rPr>
        <w:t xml:space="preserve"> </w:t>
      </w:r>
      <w:r w:rsidRPr="005B46CA">
        <w:rPr>
          <w:rFonts w:hAnsi="Times New Roman" w:ascii="Times New Roman"/>
          <w:sz w:val="24"/>
          <w:szCs w:val="24"/>
        </w:rPr>
        <w:t xml:space="preserve">primjerka u roku od 8 (osam) dana od prijema rješenja, odnosno od isteka osmog dana od dana objave na </w:t>
      </w:r>
      <w:r w:rsidR="00544AA8">
        <w:rPr>
          <w:rFonts w:hAnsi="Times New Roman" w:ascii="Times New Roman"/>
          <w:sz w:val="24"/>
          <w:szCs w:val="24"/>
        </w:rPr>
        <w:t xml:space="preserve">mrežnoj stranici </w:t>
      </w:r>
      <w:r w:rsidRPr="005B46CA">
        <w:rPr>
          <w:rFonts w:hAnsi="Times New Roman" w:ascii="Times New Roman"/>
          <w:sz w:val="24"/>
          <w:szCs w:val="24"/>
        </w:rPr>
        <w:t>e-Oglasn</w:t>
      </w:r>
      <w:r w:rsidR="00544AA8">
        <w:rPr>
          <w:rFonts w:hAnsi="Times New Roman" w:ascii="Times New Roman"/>
          <w:sz w:val="24"/>
          <w:szCs w:val="24"/>
        </w:rPr>
        <w:t>a</w:t>
      </w:r>
      <w:r w:rsidRPr="005B46CA">
        <w:rPr>
          <w:rFonts w:hAnsi="Times New Roman" w:ascii="Times New Roman"/>
          <w:sz w:val="24"/>
          <w:szCs w:val="24"/>
        </w:rPr>
        <w:t xml:space="preserve"> ploč</w:t>
      </w:r>
      <w:r w:rsidR="00544AA8">
        <w:rPr>
          <w:rFonts w:hAnsi="Times New Roman" w:ascii="Times New Roman"/>
          <w:sz w:val="24"/>
          <w:szCs w:val="24"/>
        </w:rPr>
        <w:t>a</w:t>
      </w:r>
      <w:r w:rsidRPr="005B46CA">
        <w:rPr>
          <w:rFonts w:hAnsi="Times New Roman" w:ascii="Times New Roman"/>
          <w:sz w:val="24"/>
          <w:szCs w:val="24"/>
        </w:rPr>
        <w:t xml:space="preserve"> sud</w:t>
      </w:r>
      <w:r w:rsidR="00544AA8">
        <w:rPr>
          <w:rFonts w:hAnsi="Times New Roman" w:ascii="Times New Roman"/>
          <w:sz w:val="24"/>
          <w:szCs w:val="24"/>
        </w:rPr>
        <w:t>ov</w:t>
      </w:r>
      <w:r w:rsidRPr="005B46CA">
        <w:rPr>
          <w:rFonts w:hAnsi="Times New Roman" w:ascii="Times New Roman"/>
          <w:sz w:val="24"/>
          <w:szCs w:val="24"/>
        </w:rPr>
        <w:t xml:space="preserve">a, a o istoj odlučuje Visoki trgovački sud Republike Hrvatske. </w:t>
      </w:r>
    </w:p>
    <w:p w:rsidRDefault="00B64093" w:rsidP="00F73A0D" w:rsidR="00B64093" w:rsidRPr="00140F9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64093" w:rsidP="00140F9A" w:rsidR="008D67A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40F9A">
        <w:rPr>
          <w:rFonts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140F9A" w:rsidP="00140F9A" w:rsidR="00140F9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stečajnom upravitelju</w:t>
      </w:r>
      <w:r w:rsidR="00BA6841">
        <w:rPr>
          <w:rFonts w:eastAsia="Times New Roman" w:hAnsi="Times New Roman" w:ascii="Times New Roman"/>
          <w:sz w:val="24"/>
          <w:szCs w:val="24"/>
          <w:lang w:eastAsia="hr-HR"/>
        </w:rPr>
        <w:t xml:space="preserve"> Nik</w:t>
      </w:r>
      <w:r w:rsidR="00F73A0D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="00BA6841">
        <w:rPr>
          <w:rFonts w:eastAsia="Times New Roman" w:hAnsi="Times New Roman" w:ascii="Times New Roman"/>
          <w:sz w:val="24"/>
          <w:szCs w:val="24"/>
          <w:lang w:eastAsia="hr-HR"/>
        </w:rPr>
        <w:t xml:space="preserve">li Kruljcu iz Našica </w:t>
      </w:r>
    </w:p>
    <w:p w:rsidRDefault="00140F9A" w:rsidP="00140F9A" w:rsidR="00140F9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e-Oglasna ploča sudova </w:t>
      </w:r>
    </w:p>
    <w:p w:rsidRDefault="00140F9A" w:rsidP="00544AA8" w:rsidR="00140F9A" w:rsidRPr="00544AA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u spis </w:t>
      </w:r>
    </w:p>
    <w:p w:rsidRDefault="00B64093" w:rsidP="00BA6841" w:rsidR="00530A52" w:rsidRPr="00BA684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A6841">
        <w:rPr>
          <w:rFonts w:eastAsia="Times New Roman" w:hAnsi="Times New Roman" w:ascii="Times New Roman"/>
          <w:sz w:val="24"/>
          <w:szCs w:val="24"/>
          <w:lang w:eastAsia="hr-HR"/>
        </w:rPr>
        <w:t xml:space="preserve">Sudskom </w:t>
      </w:r>
      <w:r w:rsidRPr="00F73A0D">
        <w:rPr>
          <w:rFonts w:eastAsia="Times New Roman" w:hAnsi="Times New Roman" w:ascii="Times New Roman"/>
          <w:sz w:val="24"/>
          <w:szCs w:val="24"/>
          <w:lang w:eastAsia="hr-HR"/>
        </w:rPr>
        <w:t xml:space="preserve">registru </w:t>
      </w:r>
      <w:r w:rsidR="00140F9A" w:rsidRPr="00F73A0D">
        <w:rPr>
          <w:rFonts w:eastAsia="Times New Roman" w:hAnsi="Times New Roman" w:ascii="Times New Roman"/>
          <w:sz w:val="24"/>
          <w:szCs w:val="24"/>
          <w:lang w:eastAsia="hr-HR"/>
        </w:rPr>
        <w:t>nakon pravomoćnosti</w:t>
      </w:r>
      <w:r w:rsidR="00140F9A" w:rsidRPr="00BA684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A6841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8D67A7" w:rsidRPr="00BA684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A6841">
        <w:rPr>
          <w:rFonts w:eastAsia="Times New Roman" w:hAnsi="Times New Roman" w:ascii="Times New Roman"/>
          <w:sz w:val="24"/>
          <w:szCs w:val="24"/>
          <w:lang w:eastAsia="hr-HR"/>
        </w:rPr>
        <w:t xml:space="preserve">radi </w:t>
      </w:r>
      <w:r w:rsidR="008D67A7" w:rsidRPr="00BA6841">
        <w:rPr>
          <w:rFonts w:eastAsia="Times New Roman" w:hAnsi="Times New Roman" w:ascii="Times New Roman"/>
          <w:sz w:val="24"/>
          <w:szCs w:val="24"/>
          <w:lang w:eastAsia="hr-HR"/>
        </w:rPr>
        <w:t>brisanja stečajnog dužnika iz sudskog registra</w:t>
      </w:r>
      <w:r w:rsidR="00140F9A" w:rsidRPr="00BA684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A6841" w:rsidP="00BA6841" w:rsidR="00BA6841" w:rsidRPr="00BA684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nakon pravomoćnosti vratiti u Ref. 2. </w:t>
      </w:r>
    </w:p>
    <w:sectPr w:rsidSect="00773FAD" w:rsidR="00BA6841" w:rsidRPr="00BA6841">
      <w:headerReference w:type="default" r:id="rId11"/>
      <w:headerReference w:type="first" r:id="rId12"/>
      <w:pgSz w:h="16838" w:w="11906"/>
      <w:pgMar w:gutter="0" w:footer="708" w:header="708" w:left="1417" w:bottom="1135" w:right="1417" w:top="106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093" w:rsidR="00455272">
      <w:pPr>
        <w:spacing w:lineRule="auto" w:line="240" w:after="0"/>
      </w:pPr>
      <w:r>
        <w:separator/>
      </w:r>
    </w:p>
  </w:endnote>
  <w:endnote w:id="0" w:type="continuationSeparator">
    <w:p w:rsidRDefault="00B64093" w:rsidR="004552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093" w:rsidR="00455272">
      <w:pPr>
        <w:spacing w:lineRule="auto" w:line="240" w:after="0"/>
      </w:pPr>
      <w:r>
        <w:separator/>
      </w:r>
    </w:p>
  </w:footnote>
  <w:footnote w:id="0" w:type="continuationSeparator">
    <w:p w:rsidRDefault="00B64093" w:rsidR="004552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7A7" w:rsidP="008D3CBE" w:rsidR="00A24848" w:rsidRPr="00C9559D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  </w:t>
    </w:r>
    <w:r>
      <w:rPr>
        <w:rFonts w:hAnsi="Times New Roman" w:ascii="Times New Roman"/>
      </w:rPr>
      <w:tab/>
      <w:t xml:space="preserve">                                     </w:t>
    </w:r>
    <w:r w:rsidR="00C9559D">
      <w:rPr>
        <w:rFonts w:hAnsi="Times New Roman" w:ascii="Times New Roman"/>
      </w:rPr>
      <w:t xml:space="preserve">                            </w:t>
    </w:r>
    <w:r>
      <w:rPr>
        <w:rFonts w:hAnsi="Times New Roman" w:ascii="Times New Roman"/>
      </w:rPr>
      <w:t xml:space="preserve"> </w:t>
    </w:r>
    <w:r w:rsidRPr="00EA51AB">
      <w:rPr>
        <w:rFonts w:hAnsi="Times New Roman" w:ascii="Times New Roman"/>
        <w:sz w:val="24"/>
        <w:szCs w:val="24"/>
      </w:rPr>
      <w:fldChar w:fldCharType="begin"/>
    </w:r>
    <w:r w:rsidRPr="00EA51AB">
      <w:rPr>
        <w:rFonts w:hAnsi="Times New Roman" w:ascii="Times New Roman"/>
        <w:sz w:val="24"/>
        <w:szCs w:val="24"/>
      </w:rPr>
      <w:instrText>PAGE   \* MERGEFORMAT</w:instrText>
    </w:r>
    <w:r w:rsidRPr="00EA51AB">
      <w:rPr>
        <w:rFonts w:hAnsi="Times New Roman" w:ascii="Times New Roman"/>
        <w:sz w:val="24"/>
        <w:szCs w:val="24"/>
      </w:rPr>
      <w:fldChar w:fldCharType="separate"/>
    </w:r>
    <w:r w:rsidR="0049144C">
      <w:rPr>
        <w:rFonts w:hAnsi="Times New Roman" w:ascii="Times New Roman"/>
        <w:noProof/>
        <w:sz w:val="24"/>
        <w:szCs w:val="24"/>
      </w:rPr>
      <w:t>3</w:t>
    </w:r>
    <w:r w:rsidRPr="00EA51AB">
      <w:rPr>
        <w:rFonts w:hAnsi="Times New Roman" w:ascii="Times New Roman"/>
        <w:sz w:val="24"/>
        <w:szCs w:val="24"/>
      </w:rPr>
      <w:fldChar w:fldCharType="end"/>
    </w:r>
    <w:r w:rsidRPr="00EA51AB">
      <w:rPr>
        <w:rFonts w:hAnsi="Times New Roman" w:ascii="Times New Roman"/>
        <w:sz w:val="24"/>
        <w:szCs w:val="24"/>
      </w:rPr>
      <w:t xml:space="preserve">                  </w:t>
    </w:r>
    <w:r>
      <w:rPr>
        <w:rFonts w:hAnsi="Times New Roman" w:ascii="Times New Roman"/>
        <w:sz w:val="24"/>
        <w:szCs w:val="24"/>
      </w:rPr>
      <w:t xml:space="preserve">      </w:t>
    </w:r>
    <w:r w:rsidR="00C9559D">
      <w:rPr>
        <w:rFonts w:hAnsi="Times New Roman" w:ascii="Times New Roman"/>
      </w:rPr>
      <w:t>Poslovni broj: 2 St-</w:t>
    </w:r>
    <w:r w:rsidR="008D3CBE">
      <w:rPr>
        <w:rFonts w:hAnsi="Times New Roman" w:ascii="Times New Roman"/>
      </w:rPr>
      <w:t>804/2016-105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A4F" w:rsidP="00140F9A" w:rsidR="00140F9A" w:rsidRPr="00140F9A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St-804/2016-105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7A7"/>
    <w:rsid w:val="00140F9A"/>
    <w:rsid w:val="00184A54"/>
    <w:rsid w:val="001D6EFD"/>
    <w:rsid w:val="00391172"/>
    <w:rsid w:val="003931AA"/>
    <w:rsid w:val="003B32D7"/>
    <w:rsid w:val="003F2E2A"/>
    <w:rsid w:val="00455272"/>
    <w:rsid w:val="004901DF"/>
    <w:rsid w:val="0049144C"/>
    <w:rsid w:val="004C018D"/>
    <w:rsid w:val="004D2225"/>
    <w:rsid w:val="0052527F"/>
    <w:rsid w:val="005253C2"/>
    <w:rsid w:val="00544AA8"/>
    <w:rsid w:val="005B46CA"/>
    <w:rsid w:val="005C665E"/>
    <w:rsid w:val="006466DE"/>
    <w:rsid w:val="00706AAE"/>
    <w:rsid w:val="00773FAD"/>
    <w:rsid w:val="0079293D"/>
    <w:rsid w:val="008222BA"/>
    <w:rsid w:val="00826392"/>
    <w:rsid w:val="00836FCC"/>
    <w:rsid w:val="008A2A18"/>
    <w:rsid w:val="008D3CBE"/>
    <w:rsid w:val="008D48A1"/>
    <w:rsid w:val="008D67A7"/>
    <w:rsid w:val="009B7507"/>
    <w:rsid w:val="009C5F91"/>
    <w:rsid w:val="009D2D38"/>
    <w:rsid w:val="009E1014"/>
    <w:rsid w:val="00A24848"/>
    <w:rsid w:val="00A57BE4"/>
    <w:rsid w:val="00AB387D"/>
    <w:rsid w:val="00B64093"/>
    <w:rsid w:val="00BA6841"/>
    <w:rsid w:val="00C61D47"/>
    <w:rsid w:val="00C66F85"/>
    <w:rsid w:val="00C9559D"/>
    <w:rsid w:val="00CB0B72"/>
    <w:rsid w:val="00D80771"/>
    <w:rsid w:val="00DA1CD3"/>
    <w:rsid w:val="00DB1E41"/>
    <w:rsid w:val="00DF3A40"/>
    <w:rsid w:val="00DF5A4F"/>
    <w:rsid w:val="00E253A8"/>
    <w:rsid w:val="00E3741B"/>
    <w:rsid w:val="00E748A9"/>
    <w:rsid w:val="00E80148"/>
    <w:rsid w:val="00F15D54"/>
    <w:rsid w:val="00F37BA3"/>
    <w:rsid w:val="00F430F4"/>
    <w:rsid w:val="00F73A0D"/>
    <w:rsid w:val="00FB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67A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67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67A7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82639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2484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24848"/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F430F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430F4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44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144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144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144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44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44C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67A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67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67A7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82639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2484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24848"/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F430F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430F4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4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144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14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14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44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44C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01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263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
u ormaru u sobi br. 42 (2 registratora)</izvorni_sadrzaj>
    <derivirana_varijabla naziv="DomainObject.Predmet.PrimjedbaSuca_1">prijave tražbina vjerovnika čuvaju se
u ormaru u sobi br. 42 (2 registratora)</derivirana_varijabla>
  </DomainObject.Predmet.PrimjedbaSuc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VIPnet, društvo s ograničenom odgovornošću za usluge javnih telekomunikacija; ZADARSKI ŠPORT d.o.o. u likvidaciji; SLOBODNA DALMACIJA izdavačka i tiskarska djelatnost, dioničko društvo</izvorni_sadrzaj>
    <derivirana_varijabla naziv="DomainObject.Predmet.StrankaFormated_1">  FINA; VIPnet, društvo s ograničenom odgovornošću za usluge javnih telekomunikacija; ZADARSKI ŠPORT d.o.o. u likvidaciji; SLOBODNA DALMACIJA izdavačka i tiskarska djelatnost, dioničko društvo</derivirana_varijabla>
  </DomainObject.Predmet.StrankaFormated>
  <DomainObject.Predmet.StrankaFormatedOIB>
    <izvorni_sadrzaj>  FINA, OIB 85821130368; VIPnet, društvo s ograničenom odgovornošću za usluge javnih telekomunikacija, OIB 29524210204; ZADARSKI ŠPORT d.o.o. u likvidaciji, OIB 98185775176; SLOBODNA DALMACIJA izdavačka i tiskarska djelatnost, dioničko društvo, OIB 35075764438</izvorni_sadrzaj>
    <derivirana_varijabla naziv="DomainObject.Predmet.StrankaFormatedOIB_1">  FINA, OIB 85821130368; VIPnet, društvo s ograničenom odgovornošću za usluge javnih telekomunikacija, OIB 29524210204; ZADARSKI ŠPORT d.o.o. u likvidaciji, OIB 98185775176; SLOBODNA DALMACIJA izdavačka i tiskarska djelatnost, dioničko društvo, OIB 35075764438</derivirana_varijabla>
  </DomainObject.Predmet.StrankaFormatedOIB>
  <DomainObject.Predmet.StrankaFormatedWithAdress>
    <izvorni_sadrzaj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izvorni_sadrzaj>
    <derivirana_varijabla naziv="DomainObject.Predmet.StrankaFormatedWithAdress_1"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derivirana_varijabla>
  </DomainObject.Predmet.StrankaFormatedWithAdress>
  <DomainObject.Predmet.StrankaFormatedWithAdressOIB>
    <izvorni_sadrzaj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izvorni_sadrzaj>
    <derivirana_varijabla naziv="DomainObject.Predmet.StrankaFormatedWithAdressOIB_1"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derivirana_varijabla>
  </DomainObject.Predmet.StrankaFormatedWithAdressOIB>
  <DomainObject.Predmet.StrankaWithAdress>
    <izvorni_sadrzaj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izvorni_sadrzaj>
    <derivirana_varijabla naziv="DomainObject.Predmet.StrankaWithAdress_1"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derivirana_varijabla>
  </DomainObject.Predmet.StrankaWithAdress>
  <DomainObject.Predmet.StrankaWithAdressOIB>
    <izvorni_sadrzaj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izvorni_sadrzaj>
    <derivirana_varijabla naziv="DomainObject.Predmet.StrankaWithAdressOIB_1"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derivirana_varijabla>
  </DomainObject.Predmet.StrankaWithAdressOIB>
  <DomainObject.Predmet.StrankaNazivFormated>
    <izvorni_sadrzaj>FINA,VIPnet, društvo s ograničenom odgovornošću za usluge javnih telekomunikacija,ZADARSKI ŠPORT d.o.o. u likvidaciji,SLOBODNA DALMACIJA izdavačka i tiskarska djelatnost, dioničko društvo</izvorni_sadrzaj>
    <derivirana_varijabla naziv="DomainObject.Predmet.StrankaNazivFormated_1">FINA,VIPnet, društvo s ograničenom odgovornošću za usluge javnih telekomunikacija,ZADARSKI ŠPORT d.o.o. u likvidaciji,SLOBODNA DALMACIJA izdavačka i tiskarska djelatnost, dioničko društvo</derivirana_varijabla>
  </DomainObject.Predmet.StrankaNazivFormated>
  <DomainObject.Predmet.StrankaNazivFormatedOIB>
    <izvorni_sadrzaj>FINA, OIB 85821130368,VIPnet, društvo s ograničenom odgovornošću za usluge javnih telekomunikacija, OIB 29524210204,ZADARSKI ŠPORT d.o.o. u likvidaciji, OIB 98185775176,SLOBODNA DALMACIJA izdavačka i tiskarska djelatnost, dioničko društvo, OIB 35075764438</izvorni_sadrzaj>
    <derivirana_varijabla naziv="DomainObject.Predmet.StrankaNazivFormatedOIB_1">FINA, OIB 85821130368,VIPnet, društvo s ograničenom odgovornošću za usluge javnih telekomunikacija, OIB 29524210204,ZADARSKI ŠPORT d.o.o. u likvidaciji, OIB 98185775176,SLOBODNA DALMACIJA izdavačka i tiskarska djelatnost, dioničko društvo, OIB 35075764438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Formated>
  <DomainObject.Predmet.StrankaList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izvorni_sadrzaj>
    <derivirana_varijabla naziv="DomainObject.Predmet.StrankaListFormatedWithAdress_1"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Naziv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NazivFormated>
  <DomainObject.Predmet.StrankaListNaziv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Naziv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udioniciListNaziv_1"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  <item>, OIB 29524210204</item>
      <item>, OIB 98185775176</item>
      <item>, OIB 35075764438</item>
    </izvorni_sadrzaj>
    <derivirana_varijabla naziv="DomainObject.Predmet.SudioniciListNazivOIB_1">
      <item>, OIB 85821130368</item>
      <item>, OIB 53564014573</item>
      <item>, OIB 78796696649</item>
      <item>, OIB 29524210204</item>
      <item>, OIB 98185775176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C67704-1C37-4ECC-9E48-4191E5E7C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920</properties:Words>
  <properties:Characters>5034</properties:Characters>
  <properties:Lines>102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2018-03-12T09:05:00Z</dcterms:created>
  <dc:creator>Tina Grgas</dc:creator>
  <cp:lastModifiedBy>Martina Kalmeta</cp:lastModifiedBy>
  <cp:lastPrinted>2018-03-12T09:04:00Z</cp:lastPrinted>
  <dcterms:modified xmlns:xsi="http://www.w3.org/2001/XMLSchema-instance" xsi:type="dcterms:W3CDTF">2018-03-12T09:47:00Z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(St-804-16 VOX d.o.o. -zaključenje nakon unovčenja imovine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