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4a19f" w14:paraId="4f4a19f" w:rsidRDefault="000B61D4" w:rsidP="000B61D4" w:rsidR="000B61D4">
      <w:pPr>
        <w15:collapsed w:val="false"/>
      </w:pPr>
    </w:p>
    <w:p w:rsidRDefault="009A248C" w:rsidP="000B61D4" w:rsidR="009A248C"/>
    <w:p w:rsidRDefault="009A248C" w:rsidP="000B61D4" w:rsidR="009A248C"/>
    <w:p w:rsidRDefault="009A248C" w:rsidP="000B61D4" w:rsidR="009A248C"/>
    <w:p w:rsidRDefault="009A248C" w:rsidP="000B61D4" w:rsidR="009A248C"/>
    <w:p w:rsidRDefault="009A248C" w:rsidP="000B61D4" w:rsidR="009A248C"/>
    <w:p w:rsidRDefault="009A248C" w:rsidP="000B61D4" w:rsidR="009A248C"/>
    <w:p w:rsidRDefault="000B61D4" w:rsidP="000B61D4" w:rsidR="000B61D4">
      <w:r>
        <w:t>REPUBLIKA HRVATSKA</w:t>
      </w:r>
    </w:p>
    <w:p w:rsidRDefault="000B61D4" w:rsidP="000B61D4" w:rsidR="000B61D4">
      <w:r>
        <w:t>TRGOVAČKI SUD U ZAGREBU</w:t>
      </w:r>
    </w:p>
    <w:p w:rsidRDefault="000B61D4" w:rsidP="000B61D4" w:rsidR="000B61D4">
      <w:r>
        <w:t xml:space="preserve">Zagreb, Amruševa 2/II   </w:t>
      </w:r>
      <w:r w:rsidR="00EA2285">
        <w:t xml:space="preserve">                                                               </w:t>
      </w:r>
      <w:r w:rsidR="0078629E">
        <w:t xml:space="preserve"> </w:t>
      </w:r>
      <w:r w:rsidR="00336776">
        <w:t xml:space="preserve">               </w:t>
      </w:r>
      <w:r w:rsidR="00B32D57">
        <w:t xml:space="preserve">  </w:t>
      </w:r>
      <w:r w:rsidR="009E7FDA">
        <w:t xml:space="preserve"> </w:t>
      </w:r>
      <w:r w:rsidR="007871E0">
        <w:t>87</w:t>
      </w:r>
      <w:r w:rsidR="003205C3">
        <w:t xml:space="preserve">. </w:t>
      </w:r>
      <w:r w:rsidR="003F36FE">
        <w:t>St-3594/2016</w:t>
      </w:r>
    </w:p>
    <w:p w:rsidRDefault="000B61D4" w:rsidP="000B61D4" w:rsidR="000B61D4"/>
    <w:p w:rsidRDefault="000B61D4" w:rsidP="00EA2285" w:rsidR="000B61D4">
      <w:pPr>
        <w:jc w:val="center"/>
      </w:pPr>
      <w:r>
        <w:t>Z A P I S N I K</w:t>
      </w:r>
    </w:p>
    <w:p w:rsidRDefault="00EA2285" w:rsidP="00EA2285" w:rsidR="000B61D4">
      <w:pPr>
        <w:jc w:val="center"/>
      </w:pPr>
      <w:r>
        <w:t xml:space="preserve">SA </w:t>
      </w:r>
      <w:r w:rsidR="000B61D4">
        <w:t>SKUPŠTINE VJEROVNIKA</w:t>
      </w:r>
    </w:p>
    <w:p w:rsidRDefault="000B61D4" w:rsidP="000B61D4" w:rsidR="000B61D4"/>
    <w:p w:rsidRDefault="00B32D57" w:rsidP="00EA2285" w:rsidR="000B61D4">
      <w:pPr>
        <w:jc w:val="both"/>
      </w:pPr>
      <w:r>
        <w:t>održane</w:t>
      </w:r>
      <w:r w:rsidR="00EA2285">
        <w:t xml:space="preserve"> dana </w:t>
      </w:r>
      <w:r w:rsidR="003F36FE">
        <w:t>2. travnja</w:t>
      </w:r>
      <w:r w:rsidR="007871E0">
        <w:t xml:space="preserve"> 2019</w:t>
      </w:r>
      <w:r w:rsidR="00453DB1">
        <w:t xml:space="preserve">. u </w:t>
      </w:r>
      <w:r w:rsidR="003F36FE">
        <w:t>10,00</w:t>
      </w:r>
      <w:r w:rsidR="000B61D4">
        <w:t xml:space="preserve"> sati u Trgovačkom sudu </w:t>
      </w:r>
      <w:r w:rsidR="007871E0">
        <w:t xml:space="preserve">u Zagrebu, </w:t>
      </w:r>
      <w:r w:rsidR="000B61D4">
        <w:t>u stečajnom p</w:t>
      </w:r>
      <w:r>
        <w:t>ostupku</w:t>
      </w:r>
      <w:r w:rsidR="000B61D4">
        <w:t xml:space="preserve"> nad stečajnim dužnikom </w:t>
      </w:r>
      <w:r w:rsidR="003F36FE">
        <w:rPr>
          <w:lang w:val="pt-BR"/>
        </w:rPr>
        <w:t xml:space="preserve">INSTALACIJE LUCIĆ d.o.o. u stečaju, OIB </w:t>
      </w:r>
      <w:r w:rsidR="003F36FE">
        <w:t xml:space="preserve">79234861514, </w:t>
      </w:r>
      <w:r w:rsidR="00081269">
        <w:rPr>
          <w:lang w:val="pt-BR"/>
        </w:rPr>
        <w:t>Zagreb, Celovečka 6</w:t>
      </w:r>
      <w:r w:rsidR="007871E0">
        <w:rPr>
          <w:lang w:val="pt-BR"/>
        </w:rPr>
        <w:t>,</w:t>
      </w:r>
      <w:r w:rsidR="003205C3" w:rsidRPr="00501B7D">
        <w:rPr>
          <w:bCs/>
          <w:lang w:val="pt-BR"/>
        </w:rPr>
        <w:t xml:space="preserve"> </w:t>
      </w:r>
    </w:p>
    <w:p w:rsidRDefault="000B61D4" w:rsidP="000B61D4" w:rsidR="000B61D4"/>
    <w:p w:rsidRDefault="000B61D4" w:rsidP="000B61D4" w:rsidR="000B61D4">
      <w:r>
        <w:t>Nazočni od suda:</w:t>
      </w:r>
    </w:p>
    <w:p w:rsidRDefault="007871E0" w:rsidP="000B61D4" w:rsidR="000B61D4">
      <w:r>
        <w:t>Marija Bakula Vugrinec</w:t>
      </w:r>
      <w:r w:rsidR="000B61D4">
        <w:t>, sudac</w:t>
      </w:r>
    </w:p>
    <w:p w:rsidRDefault="007871E0" w:rsidP="000B61D4" w:rsidR="000B61D4">
      <w:r>
        <w:t>Tanja Štra</w:t>
      </w:r>
      <w:r w:rsidR="003E7253">
        <w:t>ubert</w:t>
      </w:r>
      <w:r w:rsidR="008C2D5A" w:rsidRPr="007B2330">
        <w:t>,</w:t>
      </w:r>
      <w:r w:rsidR="000B61D4" w:rsidRPr="007B2330">
        <w:t xml:space="preserve"> </w:t>
      </w:r>
      <w:r w:rsidR="000B61D4">
        <w:t>zapisničar</w:t>
      </w:r>
    </w:p>
    <w:p w:rsidRDefault="00B32D57" w:rsidP="000B61D4" w:rsidR="00B32D57"/>
    <w:p w:rsidRDefault="007B094B" w:rsidP="000B61D4" w:rsidR="000B61D4">
      <w:r>
        <w:t xml:space="preserve">Utvrđuje </w:t>
      </w:r>
      <w:r w:rsidR="00B32D57">
        <w:t>se da je p</w:t>
      </w:r>
      <w:r w:rsidR="00AD1AFF">
        <w:t>ristup</w:t>
      </w:r>
      <w:r w:rsidR="00593041">
        <w:t>io</w:t>
      </w:r>
      <w:r w:rsidR="005F133E">
        <w:t xml:space="preserve"> s</w:t>
      </w:r>
      <w:r w:rsidR="003205C3">
        <w:t>tečajn</w:t>
      </w:r>
      <w:r w:rsidR="00593041">
        <w:t>i</w:t>
      </w:r>
      <w:r w:rsidR="000B61D4">
        <w:t xml:space="preserve"> upravitelj </w:t>
      </w:r>
      <w:r w:rsidR="00081269" w:rsidRPr="007423C5">
        <w:t xml:space="preserve">Milan </w:t>
      </w:r>
      <w:proofErr w:type="spellStart"/>
      <w:r w:rsidR="00081269" w:rsidRPr="007423C5">
        <w:t>Kanjer</w:t>
      </w:r>
      <w:proofErr w:type="spellEnd"/>
      <w:r w:rsidR="000B61D4" w:rsidRPr="007423C5">
        <w:t>.</w:t>
      </w:r>
    </w:p>
    <w:p w:rsidRDefault="0042707E" w:rsidP="000B61D4" w:rsidR="0042707E"/>
    <w:p w:rsidRDefault="000B61D4" w:rsidP="000B61D4" w:rsidR="000B61D4">
      <w:r>
        <w:t>Ročište je javno.</w:t>
      </w:r>
    </w:p>
    <w:p w:rsidRDefault="000B61D4" w:rsidP="000B61D4" w:rsidR="000B61D4"/>
    <w:p w:rsidRDefault="000B61D4" w:rsidP="000B61D4" w:rsidR="000B61D4">
      <w:r>
        <w:t>Utvrđuje se da su pristupili sljedeći vjerovnici:</w:t>
      </w:r>
    </w:p>
    <w:p w:rsidRDefault="007423C5" w:rsidP="000B61D4" w:rsidR="00000407">
      <w:r>
        <w:t>Republika Hrvatska, Ministarstvo financija: Mladen Crnjaković, zamjenik ŽDO u Zagrebu</w:t>
      </w:r>
    </w:p>
    <w:p w:rsidRDefault="00081269" w:rsidP="00081269" w:rsidR="00081269" w:rsidRPr="007423C5">
      <w:pPr>
        <w:jc w:val="both"/>
        <w:rPr>
          <w:bCs/>
        </w:rPr>
      </w:pPr>
      <w:r w:rsidRPr="007423C5">
        <w:rPr>
          <w:bCs/>
        </w:rPr>
        <w:t xml:space="preserve">DIG JOSIPDOL d.o.o., </w:t>
      </w:r>
      <w:proofErr w:type="spellStart"/>
      <w:r w:rsidRPr="007423C5">
        <w:rPr>
          <w:bCs/>
        </w:rPr>
        <w:t>Josipodol</w:t>
      </w:r>
      <w:proofErr w:type="spellEnd"/>
      <w:r w:rsidRPr="007423C5">
        <w:rPr>
          <w:bCs/>
        </w:rPr>
        <w:t>, punomoćnik Marko Gracin, odvjetnik u Zagrebu, punomoć u spisu</w:t>
      </w:r>
    </w:p>
    <w:p w:rsidRDefault="00336776" w:rsidP="00336776" w:rsidR="00336776">
      <w:pPr>
        <w:jc w:val="both"/>
        <w:rPr>
          <w:bCs/>
          <w:u w:val="single"/>
        </w:rPr>
      </w:pPr>
    </w:p>
    <w:p w:rsidRDefault="00336776" w:rsidP="00336776" w:rsidR="00336776">
      <w:pPr>
        <w:jc w:val="both"/>
      </w:pPr>
    </w:p>
    <w:p w:rsidRDefault="007423C5" w:rsidP="00336776" w:rsidR="007423C5">
      <w:pPr>
        <w:jc w:val="both"/>
      </w:pPr>
    </w:p>
    <w:p w:rsidRDefault="0042707E" w:rsidP="00960356" w:rsidR="0042707E" w:rsidRPr="00FF0274">
      <w:pPr>
        <w:ind w:firstLine="708"/>
        <w:jc w:val="both"/>
      </w:pPr>
      <w:r w:rsidRPr="00FF0274">
        <w:t xml:space="preserve">Utvrđuje se da je skupština vjerovnika sazvana sukladno odredbi čl. 103. st. 1. Stečajnog zakona </w:t>
      </w:r>
      <w:r w:rsidRPr="00081269">
        <w:t>zaključkom</w:t>
      </w:r>
      <w:r w:rsidRPr="00FF0274">
        <w:t xml:space="preserve"> ovog suda od </w:t>
      </w:r>
      <w:r w:rsidR="00081269">
        <w:t>11. ožujka 2019</w:t>
      </w:r>
      <w:r w:rsidRPr="00FF0274">
        <w:t>., koji je objavljen na mrežnoj stranici e-oglasna ploča Trgovačkog suda u Zagrebu istog dana.</w:t>
      </w:r>
    </w:p>
    <w:p w:rsidRDefault="000B61D4" w:rsidP="000B61D4" w:rsidR="000B61D4"/>
    <w:p w:rsidRDefault="00B32D57" w:rsidP="00960356" w:rsidR="000B61D4">
      <w:pPr>
        <w:ind w:firstLine="705"/>
        <w:jc w:val="both"/>
      </w:pPr>
      <w:r>
        <w:t>S</w:t>
      </w:r>
      <w:r w:rsidR="000B61D4">
        <w:t xml:space="preserve">udac otvara </w:t>
      </w:r>
      <w:r w:rsidR="001801E2">
        <w:t>ročište</w:t>
      </w:r>
      <w:r w:rsidR="000B61D4">
        <w:t xml:space="preserve"> i objavljuje da je dnevni red današnje skupštine v</w:t>
      </w:r>
      <w:r w:rsidR="00774FEE">
        <w:t xml:space="preserve">jerovnika određen </w:t>
      </w:r>
      <w:r w:rsidR="00BE0AB7" w:rsidRPr="00081269">
        <w:t>zaključkom</w:t>
      </w:r>
      <w:r w:rsidR="00BE0AB7" w:rsidRPr="00FF0274">
        <w:t xml:space="preserve"> od </w:t>
      </w:r>
      <w:r w:rsidR="00BE0AB7">
        <w:t>11. ožujka 2019</w:t>
      </w:r>
      <w:r w:rsidR="008F5975">
        <w:t>.</w:t>
      </w:r>
      <w:r w:rsidR="000B61D4">
        <w:t xml:space="preserve"> i to: </w:t>
      </w:r>
    </w:p>
    <w:p w:rsidRDefault="000B61D4" w:rsidP="000B61D4" w:rsidR="000B61D4"/>
    <w:p w:rsidRDefault="00BE0AB7" w:rsidP="00BE0AB7" w:rsidR="00BE0AB7" w:rsidRPr="007F00EE">
      <w:pPr>
        <w:ind w:left="705"/>
        <w:jc w:val="both"/>
      </w:pPr>
      <w:r w:rsidRPr="007F00EE">
        <w:t>1. Izvješće stečajnog upravitelja o dosadašnjem tijeku stečajnog postupka i stanju stečajne mase.</w:t>
      </w:r>
    </w:p>
    <w:p w:rsidRDefault="00BE0AB7" w:rsidP="00BE0AB7" w:rsidR="00BE0AB7" w:rsidRPr="009F273F">
      <w:pPr>
        <w:ind w:firstLine="720"/>
        <w:jc w:val="both"/>
      </w:pPr>
      <w:r w:rsidRPr="009F273F">
        <w:t xml:space="preserve">2. Donošenje odluke o daljnjem tijeku postupka pred Trgovačkim sudom u </w:t>
      </w:r>
      <w:r>
        <w:t>Zagrebu poslovni broj P-5257/11</w:t>
      </w:r>
      <w:r w:rsidRPr="009F273F">
        <w:t>, te odluke o prijedlogu stečajnog upravitelja da se vjerovnici pozovu na uplatu predujma predvidivih troškova parničnog postupka pred Trgovačkim sudom u Zagrebu poslovni broj P-5257/11 u iznosu od 79.062,50 kn, kao i troškova povodom prijedloga radi osiguranja tražbine privremenom mjerom u okviru navedenog parničnog postup</w:t>
      </w:r>
      <w:r>
        <w:t xml:space="preserve">ka u iznosu od 26.250,00 kn, </w:t>
      </w:r>
    </w:p>
    <w:p w:rsidRDefault="00BE0AB7" w:rsidP="00BE0AB7" w:rsidR="00BE0AB7" w:rsidRPr="009F273F">
      <w:pPr>
        <w:ind w:firstLine="720"/>
        <w:jc w:val="both"/>
      </w:pPr>
      <w:r w:rsidRPr="009F273F">
        <w:t>3. Donošenje odluke o izdavanju punomoći odvjetniku za zastupanje u postupku pred Trgovačkim sudom u Zagrebu poslovni broj P-5257/11.</w:t>
      </w:r>
    </w:p>
    <w:p w:rsidRDefault="000B61D4" w:rsidP="000B61D4" w:rsidR="000B61D4"/>
    <w:p w:rsidRDefault="00B32D57" w:rsidP="00960356" w:rsidR="000B61D4">
      <w:pPr>
        <w:ind w:firstLine="708"/>
        <w:jc w:val="both"/>
      </w:pPr>
      <w:r>
        <w:t>S</w:t>
      </w:r>
      <w:r w:rsidR="000B61D4">
        <w:t>udac objavljuje da se određeni dnevni red može dopuniti, a po pravilima koja vrijede za donošenje odluka na skupštini vjerovnika.</w:t>
      </w:r>
    </w:p>
    <w:p w:rsidRDefault="000B61D4" w:rsidP="00774FEE" w:rsidR="000B61D4">
      <w:pPr>
        <w:jc w:val="both"/>
      </w:pPr>
    </w:p>
    <w:p w:rsidRDefault="000B61D4" w:rsidP="00960356" w:rsidR="000B61D4">
      <w:pPr>
        <w:ind w:firstLine="708"/>
        <w:jc w:val="both"/>
      </w:pPr>
      <w:r>
        <w:lastRenderedPageBreak/>
        <w:t>Pravo sudjelovanja na skupštini vjerovnika imaju svi vjerovnici s pravom odvojenog namirenja, svi stečajni vjerovnici, vjerovnici stečajne mase, stečajni upravitelj</w:t>
      </w:r>
      <w:r w:rsidR="00FA4EA2">
        <w:t xml:space="preserve"> (čl. 103. st. 1. SZ-a)</w:t>
      </w:r>
      <w:r>
        <w:t>.</w:t>
      </w:r>
    </w:p>
    <w:p w:rsidRDefault="002502F4" w:rsidP="00774FEE" w:rsidR="002502F4">
      <w:pPr>
        <w:jc w:val="both"/>
      </w:pPr>
    </w:p>
    <w:p w:rsidRDefault="00B32D57" w:rsidP="00960356" w:rsidR="000B61D4">
      <w:pPr>
        <w:ind w:firstLine="708"/>
        <w:jc w:val="both"/>
      </w:pPr>
      <w:r>
        <w:t>S</w:t>
      </w:r>
      <w:r w:rsidR="000B61D4">
        <w:t>udac upoznaje vjerovnika da se radi održavanja reda na današnjem ročištu sudionicima mogu izricati kazne propisane odredba</w:t>
      </w:r>
      <w:r w:rsidR="007168F5">
        <w:t>ma čl. 318. Zakona o parničnom postupku</w:t>
      </w:r>
      <w:r w:rsidR="003205C3">
        <w:t xml:space="preserve"> u vezi s čl. 10</w:t>
      </w:r>
      <w:r w:rsidR="000B61D4">
        <w:t xml:space="preserve">. SZ-a. </w:t>
      </w:r>
    </w:p>
    <w:p w:rsidRDefault="000B61D4" w:rsidP="00774FEE" w:rsidR="000B61D4">
      <w:pPr>
        <w:jc w:val="both"/>
      </w:pPr>
    </w:p>
    <w:p w:rsidRDefault="00770A05" w:rsidP="00960356" w:rsidR="00315871">
      <w:pPr>
        <w:ind w:firstLine="708"/>
        <w:jc w:val="both"/>
      </w:pPr>
      <w:r w:rsidRPr="00770A05">
        <w:t xml:space="preserve">Poziva se stečajni upravitelj podnijeti izvješće. Stečajni upravitelj izlaže kao u pisanom izvješću od </w:t>
      </w:r>
      <w:r w:rsidR="007423C5">
        <w:t>04. siječnja 2019. i podnesku od 06. ožujka 2019.</w:t>
      </w:r>
      <w:r>
        <w:t>, koje je</w:t>
      </w:r>
      <w:r w:rsidRPr="00770A05">
        <w:t xml:space="preserve"> sas</w:t>
      </w:r>
      <w:r>
        <w:t>tavni dio stečajnog spisa i koje</w:t>
      </w:r>
      <w:r w:rsidRPr="00770A05">
        <w:t xml:space="preserve"> </w:t>
      </w:r>
      <w:r>
        <w:t>je objavljeno</w:t>
      </w:r>
      <w:r w:rsidRPr="00770A05">
        <w:t xml:space="preserve"> na mrežnoj stranici e-oglasna ploča Trgovačkog suda u Zagrebu.</w:t>
      </w:r>
      <w:r w:rsidR="007423C5">
        <w:t xml:space="preserve"> </w:t>
      </w:r>
      <w:r w:rsidR="00A51D1B">
        <w:t xml:space="preserve">Dodaje da iz izviješća proizlazi da je unovčena sva imovina dužnika, odnosno 2 vozila, te da je </w:t>
      </w:r>
      <w:proofErr w:type="spellStart"/>
      <w:r w:rsidR="00A51D1B">
        <w:t>razlučni</w:t>
      </w:r>
      <w:proofErr w:type="spellEnd"/>
      <w:r w:rsidR="00A51D1B">
        <w:t xml:space="preserve"> vjerovnik namiren. Preostalo je odlučiti samo o tražbini o kojoj se vodi postupak pred ovim sudom u predmetu </w:t>
      </w:r>
      <w:proofErr w:type="spellStart"/>
      <w:r w:rsidR="00A51D1B">
        <w:t>posl</w:t>
      </w:r>
      <w:proofErr w:type="spellEnd"/>
      <w:r w:rsidR="00A51D1B">
        <w:t>. broj P-5257/11.</w:t>
      </w:r>
    </w:p>
    <w:p w:rsidRDefault="00770A05" w:rsidP="00341C16" w:rsidR="00770A05">
      <w:pPr>
        <w:jc w:val="both"/>
        <w:rPr>
          <w:u w:val="single"/>
        </w:rPr>
      </w:pPr>
    </w:p>
    <w:p w:rsidRDefault="00A51D1B" w:rsidP="00A51D1B" w:rsidR="006176E6">
      <w:pPr>
        <w:ind w:firstLine="708"/>
        <w:jc w:val="both"/>
      </w:pPr>
      <w:r>
        <w:t>Vjerovnici nemaju</w:t>
      </w:r>
      <w:r w:rsidR="009A790F" w:rsidRPr="00846EC3">
        <w:t xml:space="preserve"> p</w:t>
      </w:r>
      <w:r w:rsidR="00574B40">
        <w:t>itanja za stečajnog upravitelja.</w:t>
      </w:r>
    </w:p>
    <w:p w:rsidRDefault="00F366C3" w:rsidP="00A51D1B" w:rsidR="00F366C3">
      <w:pPr>
        <w:ind w:firstLine="708"/>
        <w:jc w:val="both"/>
      </w:pPr>
    </w:p>
    <w:p w:rsidRDefault="00F366C3" w:rsidP="00F366C3" w:rsidR="00F366C3">
      <w:pPr>
        <w:ind w:firstLine="708"/>
        <w:jc w:val="both"/>
      </w:pPr>
      <w:r>
        <w:t xml:space="preserve">Republika Hrvatska navodi da bi postupak pred ovim sudom </w:t>
      </w:r>
      <w:proofErr w:type="spellStart"/>
      <w:r>
        <w:t>posl</w:t>
      </w:r>
      <w:proofErr w:type="spellEnd"/>
      <w:r>
        <w:t>. broj P-5257/11.</w:t>
      </w:r>
      <w:r>
        <w:t xml:space="preserve"> trebalo nastaviti</w:t>
      </w:r>
      <w:r w:rsidR="00705885">
        <w:t xml:space="preserve">, te je suglasan s prijedlogom stečajnog upravitelja da se vjerovnici pozovu na uplatu predujma u iznosima kako je predložio stečajni upravitelj. </w:t>
      </w:r>
    </w:p>
    <w:p w:rsidRDefault="00B66CC8" w:rsidP="00F366C3" w:rsidR="00B66CC8">
      <w:pPr>
        <w:ind w:firstLine="708"/>
        <w:jc w:val="both"/>
      </w:pPr>
    </w:p>
    <w:p w:rsidRDefault="00B66CC8" w:rsidP="00F366C3" w:rsidR="00B66CC8" w:rsidRPr="006176E6">
      <w:pPr>
        <w:ind w:firstLine="708"/>
        <w:jc w:val="both"/>
      </w:pPr>
      <w:r>
        <w:t xml:space="preserve">Vjerovnik DIG JOSIPDOL navodi da po njegovom mišljenju parnicu ne bi trebalo nastaviti, a ako većina vjerovnika odluči da se taj postupak nastavi, podržava prijedlog da se vjerovnici pozovu na uplatu predujma. </w:t>
      </w:r>
    </w:p>
    <w:p w:rsidRDefault="00B32D57" w:rsidP="00960356" w:rsidR="00AE4C90">
      <w:pPr>
        <w:spacing w:afterAutospacing="true" w:after="100" w:beforeAutospacing="true" w:before="100"/>
        <w:ind w:firstLine="708"/>
        <w:jc w:val="both"/>
      </w:pPr>
      <w:r>
        <w:t>S</w:t>
      </w:r>
      <w:r w:rsidR="000B61D4">
        <w:t xml:space="preserve">udac upoznaje nazočne da </w:t>
      </w:r>
      <w:r w:rsidR="00F332D4">
        <w:t xml:space="preserve">sukladno odredbi </w:t>
      </w:r>
      <w:r w:rsidR="00971F8F">
        <w:t xml:space="preserve">čl. 106. SZ-a </w:t>
      </w:r>
      <w:r w:rsidR="00380115">
        <w:t>p</w:t>
      </w:r>
      <w:r w:rsidR="00971F8F" w:rsidRPr="00C82629">
        <w:t>ravo glasa na skupštini vjerovnika imaju stečajni vjero</w:t>
      </w:r>
      <w:r w:rsidR="00380115">
        <w:t xml:space="preserve">vnici čije su tražbine utvrđene (st. 1.). </w:t>
      </w:r>
      <w:r w:rsidR="00971F8F" w:rsidRPr="00C82629">
        <w:t>Smatrat će se da vjerovnik ima pravo glasa, iako je njegova tražbina osporena, ako postojanje svoje tražbine dokazuje ovršnom ispravom, osim ako se javnom ili javno ovjerovljenom ispravom ne dokaž</w:t>
      </w:r>
      <w:r w:rsidR="00380115">
        <w:t xml:space="preserve">e prestanak postojanja tražbine (st. 2.). </w:t>
      </w:r>
      <w:r w:rsidR="00971F8F" w:rsidRPr="00C82629">
        <w:t xml:space="preserve">Smatrat će se da </w:t>
      </w:r>
      <w:proofErr w:type="spellStart"/>
      <w:r w:rsidR="00971F8F" w:rsidRPr="00C82629">
        <w:t>razlučni</w:t>
      </w:r>
      <w:proofErr w:type="spellEnd"/>
      <w:r w:rsidR="00971F8F" w:rsidRPr="00C82629">
        <w:t xml:space="preserve"> vjerovnik ima pravo glasa za dio svoje tražbine osigurane </w:t>
      </w:r>
      <w:proofErr w:type="spellStart"/>
      <w:r w:rsidR="00971F8F" w:rsidRPr="00C82629">
        <w:t>razlučnim</w:t>
      </w:r>
      <w:proofErr w:type="spellEnd"/>
      <w:r w:rsidR="00971F8F" w:rsidRPr="00C82629">
        <w:t xml:space="preserve"> pravom koju je prijavio u stečajnom postupku kao stečajni vjerovnik, iako je ta njegova tražbina osporena, ako je osigurana </w:t>
      </w:r>
      <w:proofErr w:type="spellStart"/>
      <w:r w:rsidR="00971F8F" w:rsidRPr="00C82629">
        <w:t>razlučnim</w:t>
      </w:r>
      <w:proofErr w:type="spellEnd"/>
      <w:r w:rsidR="00971F8F" w:rsidRPr="00C82629">
        <w:t xml:space="preserve"> pravom upisanim u javnoj knjizi, osim ako dužnik javnom ili javno ovjerovljenom ispravom ne dokaž</w:t>
      </w:r>
      <w:r w:rsidR="00380115">
        <w:t xml:space="preserve">e prestanak postojanja tražbine (st. 3.). </w:t>
      </w:r>
      <w:r w:rsidR="00971F8F" w:rsidRPr="00C82629">
        <w:t xml:space="preserve">Vjerovnicima osporenih tražbina, i ako nisu ispunjene pretpostavke iz </w:t>
      </w:r>
      <w:r w:rsidR="00380115">
        <w:t>čl. 106. st. 2. i 3. SZ-a</w:t>
      </w:r>
      <w:r w:rsidR="00971F8F" w:rsidRPr="00C82629">
        <w:t>, priznat će se pravo glasa ako se na skupštini vjerovnika stečajni upravitelj i nazočni vjerovnici s pravom glasa tako sporazumiju. Ako se sporazum ne može postići, o tome odlučuje sud na skupštini rješenjem protiv kojeg nije dopuštena posebna žalba</w:t>
      </w:r>
      <w:r w:rsidR="00380115">
        <w:t xml:space="preserve"> (st. 4.)</w:t>
      </w:r>
      <w:r w:rsidR="00971F8F" w:rsidRPr="00C82629">
        <w:t>.</w:t>
      </w:r>
      <w:r w:rsidR="00C613A8">
        <w:t xml:space="preserve"> </w:t>
      </w:r>
      <w:r w:rsidR="00971F8F" w:rsidRPr="00C82629">
        <w:t>Vjerovnici nižih isplatnih redova nemaju pravo glasa, osim a</w:t>
      </w:r>
      <w:r w:rsidR="00C613A8">
        <w:t>ko su njihove tražbine utvrđene (st. 5.).</w:t>
      </w:r>
      <w:r w:rsidR="00971F8F" w:rsidRPr="00C82629">
        <w:t xml:space="preserve"> Sud može tijekom glasovanja na sljedećim skupštinama vjerovnika na prijedlog stečajnoga upravitelja ili kojega od nazočnih vjerovnika s pravom glasa izmijeniti svoju odluku o pravu glasa vjerovnika osporenih tražbina</w:t>
      </w:r>
      <w:r w:rsidR="00C613A8">
        <w:t xml:space="preserve"> (st. 6.)</w:t>
      </w:r>
      <w:r w:rsidR="00971F8F" w:rsidRPr="00C82629">
        <w:t>.</w:t>
      </w:r>
      <w:r w:rsidR="00C613A8">
        <w:t xml:space="preserve"> </w:t>
      </w:r>
      <w:r w:rsidR="00971F8F" w:rsidRPr="00C82629">
        <w:t xml:space="preserve">Odredba </w:t>
      </w:r>
      <w:r w:rsidR="00C613A8">
        <w:t>čl. 106. st. 2. SZ-a</w:t>
      </w:r>
      <w:r w:rsidR="00971F8F" w:rsidRPr="00C82629">
        <w:t xml:space="preserve"> na odgovarajući se način primjenjuje i na vjerovnike čije su tražbine vezane za </w:t>
      </w:r>
      <w:proofErr w:type="spellStart"/>
      <w:r w:rsidR="00971F8F" w:rsidRPr="00C82629">
        <w:t>odgodni</w:t>
      </w:r>
      <w:proofErr w:type="spellEnd"/>
      <w:r w:rsidR="00971F8F" w:rsidRPr="00C82629">
        <w:t xml:space="preserve"> uvjet</w:t>
      </w:r>
      <w:r w:rsidR="00C613A8">
        <w:t xml:space="preserve"> (st. 7.)</w:t>
      </w:r>
      <w:r w:rsidR="00971F8F" w:rsidRPr="00C82629">
        <w:t>.</w:t>
      </w:r>
      <w:r w:rsidR="00C613A8">
        <w:t xml:space="preserve"> </w:t>
      </w:r>
      <w:r w:rsidR="00971F8F" w:rsidRPr="00C82629">
        <w:t>Pravo glasa imaju vjerovnici do potpunoga namirenja svoje tražbine</w:t>
      </w:r>
      <w:r w:rsidR="00C613A8">
        <w:t xml:space="preserve"> (st. 8.)</w:t>
      </w:r>
      <w:r w:rsidR="00971F8F" w:rsidRPr="00C82629">
        <w:t>.</w:t>
      </w:r>
    </w:p>
    <w:p w:rsidRDefault="00AE4C90" w:rsidP="00960356" w:rsidR="00AE4C90" w:rsidRPr="00C82629">
      <w:pPr>
        <w:spacing w:afterAutospacing="true" w:after="100" w:beforeAutospacing="true" w:before="100"/>
        <w:ind w:firstLine="708"/>
        <w:jc w:val="both"/>
      </w:pPr>
      <w:r w:rsidRPr="00C82629">
        <w:t>Smatrat će se da je na skupštini vjerovnika odluka donesena ako zbroj iznosa tražbina stečajnih vjerovnika koji su glasovali za neku odluku iznosi više od zbroja iznosa tražbina vjerovnika koji su glasovali protiv te odluke, ako ovim Zakonom za donošenje pojedin</w:t>
      </w:r>
      <w:r>
        <w:t>e odluke nije drukčije određeno (čl. 105. st. 2. SZ-a).</w:t>
      </w:r>
    </w:p>
    <w:p w:rsidRDefault="000B61D4" w:rsidP="000B61D4" w:rsidR="000B61D4"/>
    <w:p w:rsidRDefault="000B61D4" w:rsidP="00960356" w:rsidR="000B61D4">
      <w:pPr>
        <w:ind w:firstLine="708"/>
      </w:pPr>
      <w:r>
        <w:lastRenderedPageBreak/>
        <w:t>Pravo glasa imaju sljedeći vjerovnici:</w:t>
      </w:r>
    </w:p>
    <w:p w:rsidRDefault="007423C5" w:rsidP="000B61D4" w:rsidR="000B61D4" w:rsidRPr="007423C5">
      <w:r w:rsidRPr="007423C5">
        <w:t xml:space="preserve">Republika Hrvatska, Ministarstvo financija u iznosu od </w:t>
      </w:r>
      <w:r>
        <w:t>385.713,56 kn,</w:t>
      </w:r>
    </w:p>
    <w:p w:rsidRDefault="003917E6" w:rsidP="003917E6" w:rsidR="003917E6" w:rsidRPr="007423C5">
      <w:pPr>
        <w:jc w:val="both"/>
        <w:rPr>
          <w:bCs/>
        </w:rPr>
      </w:pPr>
      <w:r w:rsidRPr="007423C5">
        <w:rPr>
          <w:bCs/>
        </w:rPr>
        <w:t xml:space="preserve">DIG JOSIPDOL d.o.o., </w:t>
      </w:r>
      <w:proofErr w:type="spellStart"/>
      <w:r w:rsidRPr="007423C5">
        <w:rPr>
          <w:bCs/>
        </w:rPr>
        <w:t>Josipodol</w:t>
      </w:r>
      <w:proofErr w:type="spellEnd"/>
      <w:r w:rsidRPr="007423C5">
        <w:rPr>
          <w:bCs/>
        </w:rPr>
        <w:t>, - iznos tražbine 15.468,14 kn</w:t>
      </w:r>
      <w:r w:rsidR="007423C5">
        <w:rPr>
          <w:bCs/>
        </w:rPr>
        <w:t>,</w:t>
      </w:r>
    </w:p>
    <w:p w:rsidRDefault="00B66CC8" w:rsidP="003917E6" w:rsidR="00341C16" w:rsidRPr="007423C5">
      <w:pPr>
        <w:jc w:val="both"/>
        <w:rPr>
          <w:bCs/>
        </w:rPr>
      </w:pPr>
      <w:r>
        <w:rPr>
          <w:bCs/>
        </w:rPr>
        <w:t xml:space="preserve"> </w:t>
      </w:r>
    </w:p>
    <w:p w:rsidRDefault="003917E6" w:rsidP="003917E6" w:rsidR="003917E6" w:rsidRPr="007423C5">
      <w:pPr>
        <w:jc w:val="both"/>
      </w:pPr>
    </w:p>
    <w:p w:rsidRDefault="000B61D4" w:rsidP="00960356" w:rsidR="000B61D4">
      <w:pPr>
        <w:ind w:firstLine="708"/>
      </w:pPr>
      <w:r>
        <w:t xml:space="preserve">Stečajni sudac objavljuje da će se glasovanje izvršiti dizanjem ruku. </w:t>
      </w:r>
    </w:p>
    <w:p w:rsidRDefault="000B61D4" w:rsidP="00960356" w:rsidR="000B61D4">
      <w:pPr>
        <w:ind w:firstLine="708"/>
      </w:pPr>
      <w:r>
        <w:t xml:space="preserve">Prelazi se na raspravu po pojedinim prijedlozima odluka stečajnog upravitelja. </w:t>
      </w:r>
    </w:p>
    <w:p w:rsidRDefault="000B61D4" w:rsidP="000B61D4" w:rsidR="000B61D4"/>
    <w:p w:rsidRDefault="00797316" w:rsidP="00960356" w:rsidR="000B61D4">
      <w:pPr>
        <w:ind w:firstLine="708"/>
      </w:pPr>
      <w:r>
        <w:t>Nakon toga</w:t>
      </w:r>
      <w:r w:rsidR="000B61D4">
        <w:t xml:space="preserve"> vjerovnici </w:t>
      </w:r>
      <w:r w:rsidR="00B66CC8">
        <w:t xml:space="preserve"> većinom</w:t>
      </w:r>
      <w:r w:rsidR="000B61D4" w:rsidRPr="00B66CC8">
        <w:t xml:space="preserve"> </w:t>
      </w:r>
      <w:r w:rsidR="000B61D4">
        <w:t>donose sljedeću:</w:t>
      </w:r>
    </w:p>
    <w:p w:rsidRDefault="00774FEE" w:rsidP="000B61D4" w:rsidR="00774FEE"/>
    <w:p w:rsidRDefault="000B61D4" w:rsidP="008C2D5A" w:rsidR="000B61D4">
      <w:pPr>
        <w:jc w:val="center"/>
      </w:pPr>
      <w:r>
        <w:t>O D L U K U</w:t>
      </w:r>
    </w:p>
    <w:p w:rsidRDefault="000B61D4" w:rsidP="000B61D4" w:rsidR="000B61D4"/>
    <w:p w:rsidRDefault="002F30FB" w:rsidP="00B66CC8" w:rsidR="00A6406A">
      <w:pPr>
        <w:pStyle w:val="Odlomakpopisa"/>
        <w:numPr>
          <w:ilvl w:val="0"/>
          <w:numId w:val="10"/>
        </w:numPr>
        <w:autoSpaceDN w:val="false"/>
        <w:jc w:val="both"/>
      </w:pPr>
      <w:r>
        <w:t>Prihvaća se izvješće stečajnog upravitelja o gospodarskom položaju stečajnog dužnika, te se odobravaju sve do sada poduzete radnje stečajnog upravitelja.</w:t>
      </w:r>
    </w:p>
    <w:p w:rsidRDefault="00B66CC8" w:rsidP="00B66CC8" w:rsidR="00B66CC8">
      <w:pPr>
        <w:autoSpaceDN w:val="false"/>
        <w:ind w:left="644"/>
        <w:jc w:val="both"/>
      </w:pPr>
    </w:p>
    <w:p w:rsidRDefault="00B66CC8" w:rsidP="001559C2" w:rsidR="00997D1A">
      <w:pPr>
        <w:pStyle w:val="Odlomakpopisa"/>
        <w:numPr>
          <w:ilvl w:val="0"/>
          <w:numId w:val="10"/>
        </w:numPr>
        <w:jc w:val="both"/>
      </w:pPr>
      <w:r>
        <w:t>Nastaviti će se postupak</w:t>
      </w:r>
      <w:r w:rsidR="00997D1A" w:rsidRPr="00B66CC8">
        <w:t xml:space="preserve"> pred Trgovačkim sudom u Zagrebu poslovni broj P-5257/11, </w:t>
      </w:r>
      <w:r>
        <w:t xml:space="preserve">ako vjerovnici uplate predujam predvidivih troškova </w:t>
      </w:r>
      <w:r w:rsidR="00997D1A" w:rsidRPr="00B66CC8">
        <w:t xml:space="preserve">parničnog postupka pred Trgovačkim sudom u Zagrebu poslovni broj P-5257/11 u iznosu od 79.062,50 kn, kao i troškova povodom prijedloga radi osiguranja tražbine privremenom mjerom u okviru navedenog parničnog postupka u iznosu od 26.250,00 kn, </w:t>
      </w:r>
      <w:r>
        <w:t>u roku od 30 dana.</w:t>
      </w:r>
    </w:p>
    <w:p w:rsidRDefault="001559C2" w:rsidP="001559C2" w:rsidR="001559C2">
      <w:pPr>
        <w:pStyle w:val="Odlomakpopisa"/>
      </w:pPr>
    </w:p>
    <w:p w:rsidRDefault="001559C2" w:rsidP="001559C2" w:rsidR="001559C2" w:rsidRPr="00B66CC8">
      <w:pPr>
        <w:pStyle w:val="Odlomakpopisa"/>
        <w:ind w:left="1004"/>
        <w:jc w:val="both"/>
      </w:pPr>
    </w:p>
    <w:p w:rsidRDefault="00997D1A" w:rsidP="00997D1A" w:rsidR="00997D1A" w:rsidRPr="00B66CC8">
      <w:pPr>
        <w:ind w:firstLine="720"/>
        <w:jc w:val="both"/>
      </w:pPr>
      <w:r w:rsidRPr="00B66CC8">
        <w:t xml:space="preserve">3. </w:t>
      </w:r>
      <w:r w:rsidR="001559C2">
        <w:t>Ako naprijed navedeni predujam bude uplaćen u roku, ovlašćuje se stečajni upravitelj izdati punomoć odvjetnici Anamariji Kvaternik</w:t>
      </w:r>
      <w:r w:rsidRPr="00B66CC8">
        <w:t xml:space="preserve">  za zastupanje u postupku pred Trgovačkim sudom u Zagrebu poslovni broj P-5257/11.</w:t>
      </w:r>
    </w:p>
    <w:p w:rsidRDefault="00FA0A22" w:rsidP="00A6406A" w:rsidR="00FA0A22">
      <w:pPr>
        <w:autoSpaceDN w:val="false"/>
        <w:ind w:left="644"/>
        <w:jc w:val="both"/>
      </w:pPr>
    </w:p>
    <w:p w:rsidRDefault="00C70F65" w:rsidP="00774FEE" w:rsidR="000B61D4">
      <w:pPr>
        <w:jc w:val="center"/>
      </w:pPr>
      <w:r>
        <w:t xml:space="preserve">Dovršeno u </w:t>
      </w:r>
      <w:r w:rsidR="00960356">
        <w:t>10,</w:t>
      </w:r>
      <w:r w:rsidR="001559C2">
        <w:t>15</w:t>
      </w:r>
      <w:r w:rsidR="006176E6">
        <w:t xml:space="preserve"> </w:t>
      </w:r>
      <w:r w:rsidR="008C2D5A">
        <w:t xml:space="preserve"> </w:t>
      </w:r>
      <w:r w:rsidR="000B61D4">
        <w:t>sati.</w:t>
      </w:r>
    </w:p>
    <w:p w:rsidRDefault="000B61D4" w:rsidP="000B61D4" w:rsidR="000B61D4"/>
    <w:p w:rsidRDefault="00960356" w:rsidP="000B61D4" w:rsidR="00960356"/>
    <w:p w:rsidRDefault="001559C2" w:rsidP="000B61D4" w:rsidR="001559C2"/>
    <w:p w:rsidRDefault="007D58E5" w:rsidP="00A6406A" w:rsidR="000B61D4">
      <w:pPr>
        <w:jc w:val="center"/>
      </w:pPr>
      <w:r>
        <w:t>S</w:t>
      </w:r>
      <w:r w:rsidR="000B61D4">
        <w:t>udac</w:t>
      </w:r>
    </w:p>
    <w:p w:rsidRDefault="000B61D4" w:rsidP="000B61D4" w:rsidR="000B61D4"/>
    <w:p w:rsidRDefault="00960356" w:rsidP="000B61D4" w:rsidR="00960356"/>
    <w:p w:rsidRDefault="001559C2" w:rsidP="000B61D4" w:rsidR="001559C2"/>
    <w:p w:rsidRDefault="000B61D4" w:rsidP="00A6406A" w:rsidR="00794A12">
      <w:pPr>
        <w:jc w:val="center"/>
      </w:pPr>
      <w:r>
        <w:t>Zapisničar</w:t>
      </w:r>
    </w:p>
    <w:p w:rsidRDefault="001559C2" w:rsidP="00A6406A" w:rsidR="001559C2">
      <w:pPr>
        <w:jc w:val="center"/>
      </w:pPr>
    </w:p>
    <w:p w:rsidRDefault="001559C2" w:rsidP="00A6406A" w:rsidR="001559C2">
      <w:pPr>
        <w:jc w:val="center"/>
      </w:pPr>
      <w:bookmarkStart w:name="_GoBack" w:id="0"/>
      <w:bookmarkEnd w:id="0"/>
    </w:p>
    <w:p w:rsidRDefault="000B61D4" w:rsidP="00862387" w:rsidR="00774FEE">
      <w:pPr>
        <w:ind w:firstLine="708" w:left="6372"/>
      </w:pPr>
      <w:r>
        <w:t xml:space="preserve">Stečajni upravitelj    </w:t>
      </w:r>
    </w:p>
    <w:p w:rsidRDefault="000B61D4" w:rsidP="00862387" w:rsidR="000B61D4">
      <w:r>
        <w:t>Stečajni vjerovnici</w:t>
      </w:r>
    </w:p>
    <w:p w:rsidRDefault="00A6406A" w:rsidP="00862387" w:rsidR="00A6406A"/>
    <w:p w:rsidRDefault="00A6406A" w:rsidP="00FA0A22" w:rsidR="00A6406A" w:rsidRPr="00FA0A22">
      <w:pPr>
        <w:jc w:val="both"/>
        <w:rPr>
          <w:u w:val="single"/>
        </w:rPr>
      </w:pPr>
    </w:p>
    <w:sectPr w:rsidSect="00A6406A" w:rsidR="00A6406A" w:rsidRPr="00FA0A22">
      <w:headerReference w:type="default" r:id="rId9"/>
      <w:pgSz w:h="16838" w:w="11906"/>
      <w:pgMar w:gutter="0" w:footer="708" w:header="708" w:left="1417" w:bottom="1417" w:right="1417" w:top="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C0C12" w:rsidP="00701E4C" w:rsidR="003C0C12">
      <w:r>
        <w:separator/>
      </w:r>
    </w:p>
  </w:endnote>
  <w:endnote w:id="0" w:type="continuationSeparator">
    <w:p w:rsidRDefault="003C0C12" w:rsidP="00701E4C" w:rsidR="003C0C1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C0C12" w:rsidP="00701E4C" w:rsidR="003C0C12">
      <w:r>
        <w:separator/>
      </w:r>
    </w:p>
  </w:footnote>
  <w:footnote w:id="0" w:type="continuationSeparator">
    <w:p w:rsidRDefault="003C0C12" w:rsidP="00701E4C" w:rsidR="003C0C1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49899268"/>
      <w:docPartObj>
        <w:docPartGallery w:val="Page Numbers (Top of Page)"/>
        <w:docPartUnique/>
      </w:docPartObj>
    </w:sdtPr>
    <w:sdtEndPr/>
    <w:sdtContent>
      <w:p w:rsidRDefault="00701E4C" w:rsidP="00701E4C" w:rsidR="00701E4C">
        <w:pPr>
          <w:pStyle w:val="Zaglavlje"/>
          <w:ind w:firstLine="4248"/>
          <w:jc w:val="center"/>
        </w:pPr>
        <w:r>
          <w:fldChar w:fldCharType="begin"/>
        </w:r>
        <w:r>
          <w:instrText>PAGE   \* MERGEFORMAT</w:instrText>
        </w:r>
        <w:r>
          <w:fldChar w:fldCharType="separate"/>
        </w:r>
        <w:r w:rsidR="001559C2">
          <w:rPr>
            <w:noProof/>
          </w:rPr>
          <w:t>2</w:t>
        </w:r>
        <w:r>
          <w:fldChar w:fldCharType="end"/>
        </w:r>
        <w:r w:rsidR="007168F5">
          <w:tab/>
        </w:r>
        <w:r w:rsidR="007168F5">
          <w:tab/>
        </w:r>
        <w:r w:rsidR="00BE0AB7">
          <w:t>87. St-3594/2016</w:t>
        </w:r>
      </w:p>
    </w:sdtContent>
  </w:sdt>
  <w:p w:rsidRDefault="00701E4C" w:rsidR="00701E4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9B1BD7"/>
    <w:multiLevelType w:val="hybridMultilevel"/>
    <w:tmpl w:val="A252957E"/>
    <w:lvl w:tplc="041A000F" w:ilvl="0">
      <w:start w:val="1"/>
      <w:numFmt w:val="decimal"/>
      <w:lvlText w:val="%1."/>
      <w:lvlJc w:val="left"/>
      <w:pPr>
        <w:ind w:hanging="360" w:left="644"/>
      </w:pPr>
      <w:rPr>
        <w:strike w:val="false"/>
        <w:dstrike w:val="false"/>
        <w:u w:val="none"/>
        <w:effect w:val="none"/>
      </w:rPr>
    </w:lvl>
    <w:lvl w:tplc="041A0019" w:ilvl="1">
      <w:start w:val="1"/>
      <w:numFmt w:val="lowerLetter"/>
      <w:lvlText w:val="%2."/>
      <w:lvlJc w:val="left"/>
      <w:pPr>
        <w:ind w:hanging="360" w:left="1364"/>
      </w:pPr>
    </w:lvl>
    <w:lvl w:tplc="041A001B" w:ilvl="2">
      <w:start w:val="1"/>
      <w:numFmt w:val="lowerRoman"/>
      <w:lvlText w:val="%3."/>
      <w:lvlJc w:val="right"/>
      <w:pPr>
        <w:ind w:hanging="180" w:left="2084"/>
      </w:pPr>
    </w:lvl>
    <w:lvl w:tplc="041A000F" w:ilvl="3">
      <w:start w:val="1"/>
      <w:numFmt w:val="decimal"/>
      <w:lvlText w:val="%4."/>
      <w:lvlJc w:val="left"/>
      <w:pPr>
        <w:ind w:hanging="360" w:left="2804"/>
      </w:pPr>
    </w:lvl>
    <w:lvl w:tplc="041A0019" w:ilvl="4">
      <w:start w:val="1"/>
      <w:numFmt w:val="lowerLetter"/>
      <w:lvlText w:val="%5."/>
      <w:lvlJc w:val="left"/>
      <w:pPr>
        <w:ind w:hanging="360" w:left="3524"/>
      </w:pPr>
    </w:lvl>
    <w:lvl w:tplc="041A001B" w:ilvl="5">
      <w:start w:val="1"/>
      <w:numFmt w:val="lowerRoman"/>
      <w:lvlText w:val="%6."/>
      <w:lvlJc w:val="right"/>
      <w:pPr>
        <w:ind w:hanging="180" w:left="4244"/>
      </w:pPr>
    </w:lvl>
    <w:lvl w:tplc="041A000F" w:ilvl="6">
      <w:start w:val="1"/>
      <w:numFmt w:val="decimal"/>
      <w:lvlText w:val="%7."/>
      <w:lvlJc w:val="left"/>
      <w:pPr>
        <w:ind w:hanging="360" w:left="4964"/>
      </w:pPr>
    </w:lvl>
    <w:lvl w:tplc="041A0019" w:ilvl="7">
      <w:start w:val="1"/>
      <w:numFmt w:val="lowerLetter"/>
      <w:lvlText w:val="%8."/>
      <w:lvlJc w:val="left"/>
      <w:pPr>
        <w:ind w:hanging="360" w:left="5684"/>
      </w:pPr>
    </w:lvl>
    <w:lvl w:tplc="041A001B" w:ilvl="8">
      <w:start w:val="1"/>
      <w:numFmt w:val="lowerRoman"/>
      <w:lvlText w:val="%9."/>
      <w:lvlJc w:val="right"/>
      <w:pPr>
        <w:ind w:hanging="180" w:left="6404"/>
      </w:pPr>
    </w:lvl>
  </w:abstractNum>
  <w:abstractNum w:abstractNumId="1">
    <w:nsid w:val="06774040"/>
    <w:multiLevelType w:val="hybridMultilevel"/>
    <w:tmpl w:val="D158CF36"/>
    <w:lvl w:tplc="CC3008A4" w:ilvl="0">
      <w:start w:val="1"/>
      <w:numFmt w:val="decimal"/>
      <w:lvlText w:val="%1."/>
      <w:lvlJc w:val="left"/>
      <w:pPr>
        <w:ind w:hanging="360" w:left="1004"/>
      </w:pPr>
      <w:rPr>
        <w:rFonts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2">
    <w:nsid w:val="0F026BF3"/>
    <w:multiLevelType w:val="hybridMultilevel"/>
    <w:tmpl w:val="1A7EA91A"/>
    <w:lvl w:tplc="3C7CF1F0" w:ilvl="0">
      <w:start w:val="1"/>
      <w:numFmt w:val="decimal"/>
      <w:lvlText w:val="%1."/>
      <w:lvlJc w:val="left"/>
      <w:pPr>
        <w:tabs>
          <w:tab w:pos="915" w:val="num"/>
        </w:tabs>
        <w:ind w:hanging="360" w:left="91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3">
    <w:nsid w:val="1509388E"/>
    <w:multiLevelType w:val="hybridMultilevel"/>
    <w:tmpl w:val="AD088CDA"/>
    <w:lvl w:tplc="A4A6235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8CD3428"/>
    <w:multiLevelType w:val="hybridMultilevel"/>
    <w:tmpl w:val="7AD22CCA"/>
    <w:lvl w:tplc="07E08CC8"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C7744D3"/>
    <w:multiLevelType w:val="hybridMultilevel"/>
    <w:tmpl w:val="3EF46E8C"/>
    <w:lvl w:tplc="8F620CD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1F01340C"/>
    <w:multiLevelType w:val="hybridMultilevel"/>
    <w:tmpl w:val="9320D15E"/>
    <w:lvl w:tplc="70A043AC" w:ilvl="0">
      <w:start w:val="2"/>
      <w:numFmt w:val="bullet"/>
      <w:lvlText w:val="-"/>
      <w:lvlJc w:val="left"/>
      <w:pPr>
        <w:ind w:hanging="360" w:left="720"/>
      </w:pPr>
      <w:rPr>
        <w:rFonts w:cs="Times New Roman" w:eastAsia="Times New Roman" w:hAnsi="Times New Roman" w:ascii="Times New Roman" w:hint="default"/>
        <w:u w:val="singl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4661DC3"/>
    <w:multiLevelType w:val="hybridMultilevel"/>
    <w:tmpl w:val="9C6EB846"/>
    <w:lvl w:tplc="7004B17E"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4B473A25"/>
    <w:multiLevelType w:val="hybridMultilevel"/>
    <w:tmpl w:val="BE92874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894105D"/>
    <w:multiLevelType w:val="hybridMultilevel"/>
    <w:tmpl w:val="71AC3916"/>
    <w:lvl w:tplc="B27230B8"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8"/>
  </w:num>
  <w:num w:numId="2">
    <w:abstractNumId w:val="5"/>
  </w:num>
  <w:num w:numId="3">
    <w:abstractNumId w:val="2"/>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9"/>
  </w:num>
  <w:num w:numId="7">
    <w:abstractNumId w:val="3"/>
  </w:num>
  <w:num w:numId="8">
    <w:abstractNumId w:val="7"/>
  </w:num>
  <w:num w:numId="9">
    <w:abstractNumId w:val="4"/>
  </w:num>
  <w:num w:numId="10">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B61D4"/>
    <w:rsid w:val="00000407"/>
    <w:rsid w:val="00007AED"/>
    <w:rsid w:val="00074A34"/>
    <w:rsid w:val="00081269"/>
    <w:rsid w:val="000A643F"/>
    <w:rsid w:val="000B61D4"/>
    <w:rsid w:val="001559C2"/>
    <w:rsid w:val="001631CD"/>
    <w:rsid w:val="001801E2"/>
    <w:rsid w:val="00191153"/>
    <w:rsid w:val="00194128"/>
    <w:rsid w:val="001B5F55"/>
    <w:rsid w:val="001D1BAD"/>
    <w:rsid w:val="001D34F9"/>
    <w:rsid w:val="001E2B4E"/>
    <w:rsid w:val="001F43D6"/>
    <w:rsid w:val="00206558"/>
    <w:rsid w:val="002502F4"/>
    <w:rsid w:val="002A4A1F"/>
    <w:rsid w:val="002F30FB"/>
    <w:rsid w:val="00315871"/>
    <w:rsid w:val="003205C3"/>
    <w:rsid w:val="00336776"/>
    <w:rsid w:val="00341C16"/>
    <w:rsid w:val="00353E55"/>
    <w:rsid w:val="00380115"/>
    <w:rsid w:val="003917E6"/>
    <w:rsid w:val="003920B2"/>
    <w:rsid w:val="003A2FDE"/>
    <w:rsid w:val="003B71FC"/>
    <w:rsid w:val="003C0C12"/>
    <w:rsid w:val="003E7253"/>
    <w:rsid w:val="003F36FE"/>
    <w:rsid w:val="003F77A6"/>
    <w:rsid w:val="003F7B60"/>
    <w:rsid w:val="004067B8"/>
    <w:rsid w:val="0042707E"/>
    <w:rsid w:val="00444777"/>
    <w:rsid w:val="004521D0"/>
    <w:rsid w:val="004535C1"/>
    <w:rsid w:val="00453DB1"/>
    <w:rsid w:val="004872AD"/>
    <w:rsid w:val="004A3578"/>
    <w:rsid w:val="004C265F"/>
    <w:rsid w:val="00501540"/>
    <w:rsid w:val="00574B40"/>
    <w:rsid w:val="00593041"/>
    <w:rsid w:val="005B23FE"/>
    <w:rsid w:val="005F133E"/>
    <w:rsid w:val="00617094"/>
    <w:rsid w:val="006176E6"/>
    <w:rsid w:val="006524EB"/>
    <w:rsid w:val="006B3D33"/>
    <w:rsid w:val="006C1DD9"/>
    <w:rsid w:val="006E1013"/>
    <w:rsid w:val="00701E4C"/>
    <w:rsid w:val="00705885"/>
    <w:rsid w:val="007140C8"/>
    <w:rsid w:val="007168F5"/>
    <w:rsid w:val="007423C5"/>
    <w:rsid w:val="00770A05"/>
    <w:rsid w:val="00774FEE"/>
    <w:rsid w:val="00784C15"/>
    <w:rsid w:val="0078629E"/>
    <w:rsid w:val="007871E0"/>
    <w:rsid w:val="00794A12"/>
    <w:rsid w:val="00797316"/>
    <w:rsid w:val="007A472D"/>
    <w:rsid w:val="007B094B"/>
    <w:rsid w:val="007B2330"/>
    <w:rsid w:val="007D3C02"/>
    <w:rsid w:val="007D58E5"/>
    <w:rsid w:val="007F2975"/>
    <w:rsid w:val="00805502"/>
    <w:rsid w:val="00813449"/>
    <w:rsid w:val="00824952"/>
    <w:rsid w:val="00832B60"/>
    <w:rsid w:val="008404D7"/>
    <w:rsid w:val="00853B42"/>
    <w:rsid w:val="00862387"/>
    <w:rsid w:val="00885469"/>
    <w:rsid w:val="008A701B"/>
    <w:rsid w:val="008C2D5A"/>
    <w:rsid w:val="008F5975"/>
    <w:rsid w:val="00914C0F"/>
    <w:rsid w:val="0095595B"/>
    <w:rsid w:val="00960356"/>
    <w:rsid w:val="00971F8F"/>
    <w:rsid w:val="00997D1A"/>
    <w:rsid w:val="009A248C"/>
    <w:rsid w:val="009A790F"/>
    <w:rsid w:val="009C104B"/>
    <w:rsid w:val="009E4B4F"/>
    <w:rsid w:val="009E7FDA"/>
    <w:rsid w:val="009F325D"/>
    <w:rsid w:val="00A139BF"/>
    <w:rsid w:val="00A15219"/>
    <w:rsid w:val="00A440D8"/>
    <w:rsid w:val="00A51D1B"/>
    <w:rsid w:val="00A6406A"/>
    <w:rsid w:val="00A82503"/>
    <w:rsid w:val="00AB0F8F"/>
    <w:rsid w:val="00AD1AFF"/>
    <w:rsid w:val="00AE4C90"/>
    <w:rsid w:val="00B22744"/>
    <w:rsid w:val="00B32D57"/>
    <w:rsid w:val="00B66CC8"/>
    <w:rsid w:val="00B750D1"/>
    <w:rsid w:val="00BB3BC6"/>
    <w:rsid w:val="00BC5C29"/>
    <w:rsid w:val="00BD4384"/>
    <w:rsid w:val="00BE0AB7"/>
    <w:rsid w:val="00BF2167"/>
    <w:rsid w:val="00C44F43"/>
    <w:rsid w:val="00C613A8"/>
    <w:rsid w:val="00C70F65"/>
    <w:rsid w:val="00C8384E"/>
    <w:rsid w:val="00CB5E36"/>
    <w:rsid w:val="00CD6EA9"/>
    <w:rsid w:val="00CF03AD"/>
    <w:rsid w:val="00CF0435"/>
    <w:rsid w:val="00CF1295"/>
    <w:rsid w:val="00D817C6"/>
    <w:rsid w:val="00D90558"/>
    <w:rsid w:val="00EA2285"/>
    <w:rsid w:val="00EB2C26"/>
    <w:rsid w:val="00EE04AA"/>
    <w:rsid w:val="00F332D4"/>
    <w:rsid w:val="00F366C3"/>
    <w:rsid w:val="00F97CA9"/>
    <w:rsid w:val="00FA0A22"/>
    <w:rsid w:val="00FA4EA2"/>
    <w:rsid w:val="00FB035F"/>
    <w:rsid w:val="00FB6219"/>
    <w:rsid w:val="00FC690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32D57"/>
    <w:pPr>
      <w:ind w:left="720"/>
      <w:contextualSpacing/>
    </w:pPr>
  </w:style>
  <w:style w:styleId="Tekstrezerviranogmjesta" w:type="character">
    <w:name w:val="Placeholder Text"/>
    <w:basedOn w:val="Zadanifontodlomka"/>
    <w:uiPriority w:val="99"/>
    <w:semiHidden/>
    <w:rsid w:val="00CD6EA9"/>
    <w:rPr>
      <w:color w:val="808080"/>
      <w:bdr w:space="0" w:sz="0" w:color="auto" w:val="none"/>
      <w:shd w:fill="CCFFFF" w:color="auto" w:val="clear"/>
    </w:rPr>
  </w:style>
  <w:style w:customStyle="true" w:styleId="eSPISCCParagraphDefaultFont" w:type="character">
    <w:name w:val="eSPIS_CC_Paragraph Default Font"/>
    <w:basedOn w:val="Zadanifontodlomka"/>
    <w:rsid w:val="00CD6EA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D6EA9"/>
    <w:rPr>
      <w:bdr w:space="0" w:sz="0" w:color="auto" w:val="none"/>
      <w:shd w:fill="FFFFCC" w:color="auto" w:val="clear"/>
      <w:lang w:val="hr-HR"/>
    </w:rPr>
  </w:style>
  <w:style w:customStyle="true" w:styleId="PozadinaSvijetloCrvena" w:type="character">
    <w:name w:val="Pozadina_SvijetloCrvena"/>
    <w:basedOn w:val="eSPISCCParagraphDefaultFont"/>
    <w:rsid w:val="00CD6EA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D6EA9"/>
    <w:rPr>
      <w:rFonts w:cs="Times New Roman" w:hAnsi="Times New Roman" w:ascii="Times New Roman"/>
      <w:sz w:val="24"/>
      <w:bdr w:space="0" w:sz="0" w:color="auto" w:val="none"/>
      <w:shd w:fill="CCFFCC" w:color="auto" w:val="clear"/>
      <w:lang w:val="hr-HR"/>
    </w:rPr>
  </w:style>
  <w:style w:styleId="Zaglavlje" w:type="paragraph">
    <w:name w:val="header"/>
    <w:basedOn w:val="Normal"/>
    <w:link w:val="ZaglavljeChar"/>
    <w:uiPriority w:val="99"/>
    <w:rsid w:val="00701E4C"/>
    <w:pPr>
      <w:tabs>
        <w:tab w:pos="4536" w:val="center"/>
        <w:tab w:pos="9072" w:val="right"/>
      </w:tabs>
    </w:pPr>
  </w:style>
  <w:style w:customStyle="true" w:styleId="ZaglavljeChar" w:type="character">
    <w:name w:val="Zaglavlje Char"/>
    <w:basedOn w:val="Zadanifontodlomka"/>
    <w:link w:val="Zaglavlje"/>
    <w:uiPriority w:val="99"/>
    <w:rsid w:val="00701E4C"/>
    <w:rPr>
      <w:sz w:val="24"/>
      <w:szCs w:val="24"/>
    </w:rPr>
  </w:style>
  <w:style w:styleId="Podnoje" w:type="paragraph">
    <w:name w:val="footer"/>
    <w:basedOn w:val="Normal"/>
    <w:link w:val="PodnojeChar"/>
    <w:rsid w:val="00701E4C"/>
    <w:pPr>
      <w:tabs>
        <w:tab w:pos="4536" w:val="center"/>
        <w:tab w:pos="9072" w:val="right"/>
      </w:tabs>
    </w:pPr>
  </w:style>
  <w:style w:customStyle="true" w:styleId="PodnojeChar" w:type="character">
    <w:name w:val="Podnožje Char"/>
    <w:basedOn w:val="Zadanifontodlomka"/>
    <w:link w:val="Podnoje"/>
    <w:rsid w:val="00701E4C"/>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32D57"/>
    <w:pPr>
      <w:ind w:left="720"/>
      <w:contextualSpacing/>
    </w:pPr>
  </w:style>
  <w:style w:styleId="Tekstrezerviranogmjesta" w:type="character">
    <w:name w:val="Placeholder Text"/>
    <w:basedOn w:val="Zadanifontodlomka"/>
    <w:uiPriority w:val="99"/>
    <w:semiHidden/>
    <w:rsid w:val="00CD6EA9"/>
    <w:rPr>
      <w:color w:val="808080"/>
      <w:bdr w:color="auto" w:space="0" w:sz="0" w:val="none"/>
      <w:shd w:color="auto" w:fill="CCFFFF" w:val="clear"/>
    </w:rPr>
  </w:style>
  <w:style w:customStyle="1" w:styleId="eSPISCCParagraphDefaultFont" w:type="character">
    <w:name w:val="eSPIS_CC_Paragraph Default Font"/>
    <w:basedOn w:val="Zadanifontodlomka"/>
    <w:rsid w:val="00CD6EA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D6EA9"/>
    <w:rPr>
      <w:bdr w:color="auto" w:space="0" w:sz="0" w:val="none"/>
      <w:shd w:color="auto" w:fill="FFFFCC" w:val="clear"/>
      <w:lang w:val="hr-HR"/>
    </w:rPr>
  </w:style>
  <w:style w:customStyle="1" w:styleId="PozadinaSvijetloCrvena" w:type="character">
    <w:name w:val="Pozadina_SvijetloCrvena"/>
    <w:basedOn w:val="eSPISCCParagraphDefaultFont"/>
    <w:rsid w:val="00CD6EA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D6EA9"/>
    <w:rPr>
      <w:rFonts w:ascii="Times New Roman" w:cs="Times New Roman" w:hAnsi="Times New Roman"/>
      <w:sz w:val="24"/>
      <w:bdr w:color="auto" w:space="0" w:sz="0" w:val="none"/>
      <w:shd w:color="auto" w:fill="CCFFCC" w:val="clear"/>
      <w:lang w:val="hr-HR"/>
    </w:rPr>
  </w:style>
  <w:style w:styleId="Zaglavlje" w:type="paragraph">
    <w:name w:val="header"/>
    <w:basedOn w:val="Normal"/>
    <w:link w:val="ZaglavljeChar"/>
    <w:uiPriority w:val="99"/>
    <w:rsid w:val="00701E4C"/>
    <w:pPr>
      <w:tabs>
        <w:tab w:pos="4536" w:val="center"/>
        <w:tab w:pos="9072" w:val="right"/>
      </w:tabs>
    </w:pPr>
  </w:style>
  <w:style w:customStyle="1" w:styleId="ZaglavljeChar" w:type="character">
    <w:name w:val="Zaglavlje Char"/>
    <w:basedOn w:val="Zadanifontodlomka"/>
    <w:link w:val="Zaglavlje"/>
    <w:uiPriority w:val="99"/>
    <w:rsid w:val="00701E4C"/>
    <w:rPr>
      <w:sz w:val="24"/>
      <w:szCs w:val="24"/>
    </w:rPr>
  </w:style>
  <w:style w:styleId="Podnoje" w:type="paragraph">
    <w:name w:val="footer"/>
    <w:basedOn w:val="Normal"/>
    <w:link w:val="PodnojeChar"/>
    <w:rsid w:val="00701E4C"/>
    <w:pPr>
      <w:tabs>
        <w:tab w:pos="4536" w:val="center"/>
        <w:tab w:pos="9072" w:val="right"/>
      </w:tabs>
    </w:pPr>
  </w:style>
  <w:style w:customStyle="1" w:styleId="PodnojeChar" w:type="character">
    <w:name w:val="Podnožje Char"/>
    <w:basedOn w:val="Zadanifontodlomka"/>
    <w:link w:val="Podnoje"/>
    <w:rsid w:val="00701E4C"/>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50372721">
      <w:bodyDiv w:val="true"/>
      <w:marLeft w:val="0"/>
      <w:marRight w:val="0"/>
      <w:marTop w:val="0"/>
      <w:marBottom w:val="0"/>
      <w:divBdr>
        <w:top w:space="0" w:sz="0" w:color="auto" w:val="none"/>
        <w:left w:space="0" w:sz="0" w:color="auto" w:val="none"/>
        <w:bottom w:space="0" w:sz="0" w:color="auto" w:val="none"/>
        <w:right w:space="0" w:sz="0" w:color="auto" w:val="none"/>
      </w:divBdr>
    </w:div>
    <w:div w:id="212075739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 27</izvorni_sadrzaj>
    <derivirana_varijabla naziv="DomainObject.Prostorija.Naziv_1">Soba DZ I 27</derivirana_varijabla>
  </DomainObject.Prostorija.Naziv>
  <DomainObject.Prostorija.Oznaka>
    <izvorni_sadrzaj>DZ I 27</izvorni_sadrzaj>
    <derivirana_varijabla naziv="DomainObject.Prostorija.Oznaka_1">DZ I 27</derivirana_varijabla>
  </DomainObject.Prostorija.Oznaka>
  <DomainObject.Obrazlozenje>
    <izvorni_sadrzaj/>
    <derivirana_varijabla naziv="DomainObject.Obrazlozenje_1"/>
  </DomainObject.Obrazlozenje>
  <DomainObject.StvarniPocetakDatum>
    <izvorni_sadrzaj>11. lipnja 2018.</izvorni_sadrzaj>
    <derivirana_varijabla naziv="DomainObject.StvarniPocetakDatum_1">11. lipnja 2018.</derivirana_varijabla>
  </DomainObject.StvarniPocetakDatum>
  <DomainObject.StvarniZavrsetakDatum>
    <izvorni_sadrzaj>11. lipnja 2018.</izvorni_sadrzaj>
    <derivirana_varijabla naziv="DomainObject.StvarniZavrsetakDatum_1">11. lipnja 2018.</derivirana_varijabla>
  </DomainObject.StvarniZavrsetakDatum>
  <DomainObject.PlaniraniZavrsetakDatum>
    <izvorni_sadrzaj>11. lipnja 2018.</izvorni_sadrzaj>
    <derivirana_varijabla naziv="DomainObject.PlaniraniZavrsetakDatum_1">11. lipnja 2018.</derivirana_varijabla>
  </DomainObject.PlaniraniZavrsetakDatum>
  <DomainObject.PlaniraniPocetakDatum>
    <izvorni_sadrzaj>11. lipnja 2018.</izvorni_sadrzaj>
    <derivirana_varijabla naziv="DomainObject.PlaniraniPocetakDatum_1">11. lipnja 2018.</derivirana_varijabla>
  </DomainObject.PlaniraniPocetakDatum>
  <DomainObject.StvarniPocetakVrijeme>
    <izvorni_sadrzaj>13:00</izvorni_sadrzaj>
    <derivirana_varijabla naziv="DomainObject.StvarniPocetakVrijeme_1">13:00</derivirana_varijabla>
  </DomainObject.StvarniPocetakVrijeme>
  <DomainObject.StvarniZavrsetakVrijeme>
    <izvorni_sadrzaj>13:46</izvorni_sadrzaj>
    <derivirana_varijabla naziv="DomainObject.StvarniZavrsetakVrijeme_1">13:46</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13:00</izvorni_sadrzaj>
    <derivirana_varijabla naziv="DomainObject.PlaniraniPocetakVrijeme_1">13:00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3</izvorni_sadrzaj>
    <derivirana_varijabla naziv="DomainObject.Zapisnik.BrojStranica_1">3</derivirana_varijabla>
  </DomainObject.Zapisnik.BrojStranica>
  <DomainObject.Zapisnik.DatumKreiranja>
    <izvorni_sadrzaj>11. lipnja 2018.</izvorni_sadrzaj>
    <derivirana_varijabla naziv="DomainObject.Zapisnik.DatumKreiranja_1">11. lipnja 2018.</derivirana_varijabla>
  </DomainObject.Zapisnik.DatumKreiranja>
  <DomainObject.Zapisnik.ImovinskaKorist>
    <izvorni_sadrzaj/>
    <derivirana_varijabla naziv="DomainObject.Zapisnik.ImovinskaKorist_1"/>
  </DomainObject.Zapisnik.ImovinskaKorist>
  <DomainObject.Zapisnik.Oznaka>
    <izvorni_sadrzaj>St-3594/2016-22</izvorni_sadrzaj>
    <derivirana_varijabla naziv="DomainObject.Zapisnik.Oznaka_1">St-3594/2016-22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3594</izvorni_sadrzaj>
    <derivirana_varijabla naziv="DomainObject.Predmet.Broj_1">3594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St-3594/2016</izvorni_sadrzaj>
    <derivirana_varijabla naziv="DomainObject.Predmet.OznakaBroj_1">St-3594/2016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INSTALACIJE LUCIĆ d.o.o.</izvorni_sadrzaj>
    <derivirana_varijabla naziv="DomainObject.Predmet.ProtustrankaFormated_1">  INSTALACIJE LUCIĆ d.o.o.</derivirana_varijabla>
  </DomainObject.Predmet.ProtustrankaFormated>
  <DomainObject.Predmet.ProtustrankaFormatedOIB>
    <izvorni_sadrzaj>  INSTALACIJE LUCIĆ d.o.o., OIB 79234861514</izvorni_sadrzaj>
    <derivirana_varijabla naziv="DomainObject.Predmet.ProtustrankaFormatedOIB_1">  INSTALACIJE LUCIĆ d.o.o., OIB 79234861514</derivirana_varijabla>
  </DomainObject.Predmet.ProtustrankaFormatedOIB>
  <DomainObject.Predmet.ProtustrankaFormatedWithAdress>
    <izvorni_sadrzaj> INSTALACIJE LUCIĆ d.o.o., Celovečka 6, 10000 Zagreb</izvorni_sadrzaj>
    <derivirana_varijabla naziv="DomainObject.Predmet.ProtustrankaFormatedWithAdress_1"> INSTALACIJE LUCIĆ d.o.o., Celovečka 6, 10000 Zagreb</derivirana_varijabla>
  </DomainObject.Predmet.ProtustrankaFormatedWithAdress>
  <DomainObject.Predmet.ProtustrankaFormatedWithAdressOIB>
    <izvorni_sadrzaj> INSTALACIJE LUCIĆ d.o.o., OIB 79234861514, Celovečka 6, 10000 Zagreb</izvorni_sadrzaj>
    <derivirana_varijabla naziv="DomainObject.Predmet.ProtustrankaFormatedWithAdressOIB_1"> INSTALACIJE LUCIĆ d.o.o., OIB 79234861514, Celovečka 6, 10000 Zagreb</derivirana_varijabla>
  </DomainObject.Predmet.ProtustrankaFormatedWithAdressOIB>
  <DomainObject.Predmet.ProtustrankaWithAdress>
    <izvorni_sadrzaj>INSTALACIJE LUCIĆ d.o.o. Celovečka 6, 10000 Zagreb</izvorni_sadrzaj>
    <derivirana_varijabla naziv="DomainObject.Predmet.ProtustrankaWithAdress_1">INSTALACIJE LUCIĆ d.o.o. Celovečka 6, 10000 Zagreb</derivirana_varijabla>
  </DomainObject.Predmet.ProtustrankaWithAdress>
  <DomainObject.Predmet.ProtustrankaWithAdressOIB>
    <izvorni_sadrzaj>INSTALACIJE LUCIĆ d.o.o., OIB 79234861514, Celovečka 6, 10000 Zagreb</izvorni_sadrzaj>
    <derivirana_varijabla naziv="DomainObject.Predmet.ProtustrankaWithAdressOIB_1">INSTALACIJE LUCIĆ d.o.o., OIB 79234861514, Celovečka 6, 10000 Zagreb</derivirana_varijabla>
  </DomainObject.Predmet.ProtustrankaWithAdressOIB>
  <DomainObject.Predmet.ProtustrankaNazivFormated>
    <izvorni_sadrzaj>INSTALACIJE LUCIĆ d.o.o.</izvorni_sadrzaj>
    <derivirana_varijabla naziv="DomainObject.Predmet.ProtustrankaNazivFormated_1">INSTALACIJE LUCIĆ d.o.o.</derivirana_varijabla>
  </DomainObject.Predmet.ProtustrankaNazivFormated>
  <DomainObject.Predmet.ProtustrankaNazivFormatedOIB>
    <izvorni_sadrzaj>INSTALACIJE LUCIĆ d.o.o., OIB 79234861514</izvorni_sadrzaj>
    <derivirana_varijabla naziv="DomainObject.Predmet.ProtustrankaNazivFormatedOIB_1">INSTALACIJE LUCIĆ d.o.o., OIB 79234861514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87. - M. Bakula Vugrinec </izvorni_sadrzaj>
    <derivirana_varijabla naziv="DomainObject.Predmet.Referada.Naziv_1">87. - M. Bakula Vugrinec </derivirana_varijabla>
  </DomainObject.Predmet.Referada.Naziv>
  <DomainObject.Predmet.Referada.Oznaka>
    <izvorni_sadrzaj>87. </izvorni_sadrzaj>
    <derivirana_varijabla naziv="DomainObject.Predmet.Referada.Oznaka_1">87. </derivirana_varijabla>
  </DomainObject.Predmet.Referada.Oznaka>
  <DomainObject.Predmet.Referada.Prostorija.Naziv>
    <izvorni_sadrzaj>Soba DZ III 63</izvorni_sadrzaj>
    <derivirana_varijabla naziv="DomainObject.Predmet.Referada.Prostorija.Naziv_1">Soba DZ III 63</derivirana_varijabla>
  </DomainObject.Predmet.Referada.Prostorija.Naziv>
  <DomainObject.Predmet.Referada.Prostorija.Oznaka>
    <izvorni_sadrzaj>DZ III 63</izvorni_sadrzaj>
    <derivirana_varijabla naziv="DomainObject.Predmet.Referada.Prostorija.Oznaka_1">DZ III 63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Marija Bakula Vugrinec</izvorni_sadrzaj>
    <derivirana_varijabla naziv="DomainObject.Predmet.Referada.Sudac_1">Marija Bakula Vugrinec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87. - M. Bakula Vugrinec </izvorni_sadrzaj>
    <derivirana_varijabla naziv="DomainObject.Predmet.TrenutnaLokacijaSpisa.Naziv_1">87. - M. Bakula Vugrinec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Tanja Štraubert</izvorni_sadrzaj>
    <derivirana_varijabla naziv="DomainObject.Predmet.Zapisnicar_1">Tanja Štraubert</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INSTALACIJE LUCIĆ d.o.o.</item>
    </izvorni_sadrzaj>
    <derivirana_varijabla naziv="DomainObject.Predmet.ProtuStrankaListFormated_1">
      <item>INSTALACIJE LUCIĆ d.o.o.</item>
    </derivirana_varijabla>
  </DomainObject.Predmet.ProtuStrankaListFormated>
  <DomainObject.Predmet.ProtuStrankaListFormatedOIB>
    <izvorni_sadrzaj>
      <item>INSTALACIJE LUCIĆ d.o.o., OIB 79234861514</item>
    </izvorni_sadrzaj>
    <derivirana_varijabla naziv="DomainObject.Predmet.ProtuStrankaListFormatedOIB_1">
      <item>INSTALACIJE LUCIĆ d.o.o., OIB 79234861514</item>
    </derivirana_varijabla>
  </DomainObject.Predmet.ProtuStrankaListFormatedOIB>
  <DomainObject.Predmet.ProtuStrankaListFormatedWithAdress>
    <izvorni_sadrzaj>
      <item>INSTALACIJE LUCIĆ d.o.o., Celovečka 6, 10000 Zagreb</item>
    </izvorni_sadrzaj>
    <derivirana_varijabla naziv="DomainObject.Predmet.ProtuStrankaListFormatedWithAdress_1">
      <item>INSTALACIJE LUCIĆ d.o.o., Celovečka 6, 10000 Zagreb</item>
    </derivirana_varijabla>
  </DomainObject.Predmet.ProtuStrankaListFormatedWithAdress>
  <DomainObject.Predmet.ProtuStrankaListFormatedWithAdressOIB>
    <izvorni_sadrzaj>
      <item>INSTALACIJE LUCIĆ d.o.o., OIB 79234861514, Celovečka 6, 10000 Zagreb</item>
    </izvorni_sadrzaj>
    <derivirana_varijabla naziv="DomainObject.Predmet.ProtuStrankaListFormatedWithAdressOIB_1">
      <item>INSTALACIJE LUCIĆ d.o.o., OIB 79234861514, Celovečka 6, 10000 Zagreb</item>
    </derivirana_varijabla>
  </DomainObject.Predmet.ProtuStrankaListFormatedWithAdressOIB>
  <DomainObject.Predmet.ProtuStrankaListNazivFormated>
    <izvorni_sadrzaj>
      <item>INSTALACIJE LUCIĆ d.o.o.</item>
    </izvorni_sadrzaj>
    <derivirana_varijabla naziv="DomainObject.Predmet.ProtuStrankaListNazivFormated_1">
      <item>INSTALACIJE LUCIĆ d.o.o.</item>
    </derivirana_varijabla>
  </DomainObject.Predmet.ProtuStrankaListNazivFormated>
  <DomainObject.Predmet.ProtuStrankaListNazivFormatedOIB>
    <izvorni_sadrzaj>
      <item>INSTALACIJE LUCIĆ d.o.o., OIB 79234861514</item>
    </izvorni_sadrzaj>
    <derivirana_varijabla naziv="DomainObject.Predmet.ProtuStrankaListNazivFormatedOIB_1">
      <item>INSTALACIJE LUCIĆ d.o.o., OIB 79234861514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veljače 2019.</izvorni_sadrzaj>
    <derivirana_varijabla naziv="DomainObject.Datum_1">4. veljače 2019.</derivirana_varijabla>
  </DomainObject.Datum>
  <DomainObject.PoslovniBrojDokumenta>
    <izvorni_sadrzaj>St-3594/2016-22</izvorni_sadrzaj>
    <derivirana_varijabla naziv="DomainObject.PoslovniBrojDokumenta_1">St-3594/2016-22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INSTALACIJE LUCIĆ d.o.o.</izvorni_sadrzaj>
    <derivirana_varijabla naziv="DomainObject.Predmet.ProtustrankaIDrugi_1">INSTALACIJE LUCIĆ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INSTALACIJE LUCIĆ d.o.o., OIB 79234861514, Celovečka 6, 10000 Zagreb</izvorni_sadrzaj>
    <derivirana_varijabla naziv="DomainObject.Predmet.ProtustrankaIDrugiAdressOIB_1">INSTALACIJE LUCIĆ d.o.o., OIB 79234861514, Celovečka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INSTALACIJE LUCIĆ d.o.o.</item>
    </izvorni_sadrzaj>
    <derivirana_varijabla naziv="DomainObject.Predmet.SudioniciListNaziv_1">
      <item>FINA Regionalni centar Zagreb</item>
      <item>INSTALACIJE LUCIĆ d.o.o.</item>
    </derivirana_varijabla>
  </DomainObject.Predmet.SudioniciListNaziv>
  <DomainObject.Predmet.SudioniciListAdressOIB>
    <izvorni_sadrzaj>
      <item>FINA Regionalni centar Zagreb, OIB 85821130368, Trg svibanjskih žrtava 1995. br. 1,10000 Zagreb</item>
      <item>INSTALACIJE LUCIĆ d.o.o., OIB 79234861514, Celovečka 6,10000 Zagreb</item>
    </izvorni_sadrzaj>
    <derivirana_varijabla naziv="DomainObject.Predmet.SudioniciListAdressOIB_1">
      <item>FINA Regionalni centar Zagreb, OIB 85821130368, Trg svibanjskih žrtava 1995. br. 1,10000 Zagreb</item>
      <item>INSTALACIJE LUCIĆ d.o.o., OIB 79234861514, Celovečka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79234861514</item>
    </izvorni_sadrzaj>
    <derivirana_varijabla naziv="DomainObject.Predmet.SudioniciListNazivOIB_1">
      <item>, OIB 85821130368</item>
      <item>, OIB 79234861514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Kanjer, OIB 19841318135, II Praćanska 6a Zagreb</item>
    </izvorni_sadrzaj>
    <derivirana_varijabla naziv="DomainObject.Predmet.StecajniUpraviteljiListAddressOIB_1">
      <item>Milan Kanjer, OIB 19841318135, II Praćanska 6a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959</properties:Words>
  <properties:Characters>5648</properties:Characters>
  <properties:Lines>47</properties:Lines>
  <properties:Paragraphs>13</properties:Paragraphs>
  <properties:TotalTime>123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2019-02-04T12:32:00Z</dcterms:created>
  <dc:creator>mbakula</dc:creator>
  <cp:lastModifiedBy>Tanja Štraubert</cp:lastModifiedBy>
  <cp:lastPrinted>2018-06-11T11:47:00Z</cp:lastPrinted>
  <dcterms:modified xmlns:xsi="http://www.w3.org/2001/XMLSchema-instance" xsi:type="dcterms:W3CDTF">2019-04-02T08:15:00Z</dcterms:modified>
  <cp:revision>19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St-3594/2016-22 / Zapisnik - Skupština vjerovnika (3594-16_skupština_vjerovnika_zapisnik.docx)</vt:lpwstr>
  </prop:property>
  <prop:property name="CC_coloring" pid="4" fmtid="{D5CDD505-2E9C-101B-9397-08002B2CF9AE}">
    <vt:bool>true</vt:bool>
  </prop:property>
  <prop:property name="BrojStranica" pid="5" fmtid="{D5CDD505-2E9C-101B-9397-08002B2CF9AE}">
    <vt:i4>3</vt:i4>
  </prop:property>
</prop:Properties>
</file>