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ee81f" w14:paraId="26ee81f" w:rsidRDefault="00B33AD5" w:rsidP="00B33AD5" w:rsidR="00B33AD5">
      <w:pPr>
        <w:ind w:firstLine="1276"/>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C54FB" w:rsidP="002C54FB" w:rsidR="002C54FB" w:rsidRPr="002C54FB">
      <w:pPr>
        <w:pStyle w:val="Podnaslov"/>
        <w:ind w:firstLine="720"/>
        <w:rPr>
          <w:rFonts w:hAnsi="Times New Roman" w:ascii="Times New Roman"/>
          <w:b w:val="false"/>
          <w:color w:val="auto"/>
          <w:szCs w:val="24"/>
        </w:rPr>
      </w:pPr>
      <w:r w:rsidRPr="002C54FB">
        <w:rPr>
          <w:rFonts w:hAnsi="Times New Roman" w:ascii="Times New Roman"/>
          <w:b w:val="false"/>
          <w:color w:val="auto"/>
          <w:szCs w:val="24"/>
        </w:rPr>
        <w:t xml:space="preserve">    Republika Hrvatska</w:t>
      </w:r>
    </w:p>
    <w:p w:rsidRDefault="002C54FB" w:rsidP="002C54FB" w:rsidR="002C54FB" w:rsidRPr="002C54FB">
      <w:pPr>
        <w:pStyle w:val="Podnaslov"/>
        <w:ind w:firstLine="720"/>
        <w:rPr>
          <w:rFonts w:hAnsi="Times New Roman" w:ascii="Times New Roman"/>
          <w:b w:val="false"/>
          <w:color w:val="auto"/>
          <w:szCs w:val="24"/>
        </w:rPr>
      </w:pPr>
      <w:r w:rsidRPr="002C54FB">
        <w:rPr>
          <w:rFonts w:hAnsi="Times New Roman" w:ascii="Times New Roman"/>
          <w:b w:val="false"/>
          <w:color w:val="auto"/>
          <w:szCs w:val="24"/>
        </w:rPr>
        <w:t>Trgovački sud u Zagrebu                                                                         66. St-</w:t>
      </w:r>
      <w:r w:rsidR="00830370">
        <w:rPr>
          <w:rFonts w:hAnsi="Times New Roman" w:ascii="Times New Roman"/>
          <w:b w:val="false"/>
          <w:color w:val="auto"/>
          <w:szCs w:val="24"/>
        </w:rPr>
        <w:t>2055</w:t>
      </w:r>
      <w:r w:rsidRPr="002C54FB">
        <w:rPr>
          <w:rFonts w:hAnsi="Times New Roman" w:ascii="Times New Roman"/>
          <w:b w:val="false"/>
          <w:color w:val="auto"/>
          <w:szCs w:val="24"/>
        </w:rPr>
        <w:t>/1</w:t>
      </w:r>
      <w:r w:rsidR="00830370">
        <w:rPr>
          <w:rFonts w:hAnsi="Times New Roman" w:ascii="Times New Roman"/>
          <w:b w:val="false"/>
          <w:color w:val="auto"/>
          <w:szCs w:val="24"/>
        </w:rPr>
        <w:t>3</w:t>
      </w:r>
      <w:r w:rsidRPr="002C54FB">
        <w:rPr>
          <w:rFonts w:hAnsi="Times New Roman" w:ascii="Times New Roman"/>
          <w:b w:val="false"/>
          <w:color w:val="auto"/>
          <w:szCs w:val="24"/>
        </w:rPr>
        <w:t xml:space="preserve">         </w:t>
      </w:r>
    </w:p>
    <w:p w:rsidRDefault="002C54FB" w:rsidP="002C54FB" w:rsidR="002C54FB" w:rsidRPr="002C54FB">
      <w:pPr>
        <w:pStyle w:val="Podnaslov"/>
        <w:ind w:firstLine="720"/>
        <w:rPr>
          <w:rFonts w:hAnsi="Times New Roman" w:ascii="Times New Roman"/>
          <w:b w:val="false"/>
          <w:color w:val="auto"/>
          <w:szCs w:val="24"/>
        </w:rPr>
      </w:pPr>
      <w:r w:rsidRPr="002C54FB">
        <w:rPr>
          <w:rFonts w:hAnsi="Times New Roman" w:ascii="Times New Roman"/>
          <w:b w:val="false"/>
          <w:color w:val="auto"/>
          <w:szCs w:val="24"/>
        </w:rPr>
        <w:t xml:space="preserve">  Zagreb, Amruševa 2/II</w:t>
      </w:r>
    </w:p>
    <w:p w:rsidRDefault="002C54FB" w:rsidP="002C54FB" w:rsidR="002C54FB" w:rsidRPr="002C54FB">
      <w:pPr>
        <w:pStyle w:val="Podnaslov"/>
        <w:ind w:firstLine="720"/>
        <w:rPr>
          <w:rFonts w:hAnsi="Times New Roman" w:ascii="Times New Roman"/>
          <w:b w:val="false"/>
          <w:color w:val="auto"/>
          <w:szCs w:val="24"/>
        </w:rPr>
      </w:pPr>
    </w:p>
    <w:p w:rsidRDefault="002C54FB" w:rsidP="002C54FB" w:rsidR="002C54FB" w:rsidRPr="002C54FB">
      <w:pPr>
        <w:pStyle w:val="Podnaslov"/>
        <w:ind w:firstLine="720"/>
        <w:jc w:val="center"/>
        <w:rPr>
          <w:rFonts w:hAnsi="Times New Roman" w:ascii="Times New Roman"/>
          <w:b w:val="false"/>
          <w:color w:val="auto"/>
          <w:szCs w:val="24"/>
        </w:rPr>
      </w:pPr>
      <w:r w:rsidRPr="002C54FB">
        <w:rPr>
          <w:rFonts w:hAnsi="Times New Roman" w:ascii="Times New Roman"/>
          <w:b w:val="false"/>
          <w:color w:val="auto"/>
          <w:szCs w:val="24"/>
        </w:rPr>
        <w:t>R E P U B L I K A   H R V A T S K A</w:t>
      </w:r>
    </w:p>
    <w:p w:rsidRDefault="002C54FB" w:rsidP="002C54FB" w:rsidR="002C54FB" w:rsidRPr="002C54FB">
      <w:pPr>
        <w:pStyle w:val="Podnaslov"/>
        <w:ind w:firstLine="720"/>
        <w:jc w:val="center"/>
        <w:rPr>
          <w:rFonts w:hAnsi="Times New Roman" w:ascii="Times New Roman"/>
          <w:b w:val="false"/>
          <w:color w:val="auto"/>
          <w:szCs w:val="24"/>
        </w:rPr>
      </w:pPr>
      <w:r w:rsidRPr="002C54FB">
        <w:rPr>
          <w:rFonts w:hAnsi="Times New Roman" w:ascii="Times New Roman"/>
          <w:b w:val="false"/>
          <w:color w:val="auto"/>
          <w:szCs w:val="24"/>
        </w:rPr>
        <w:t>R J E Š E N J E</w:t>
      </w:r>
    </w:p>
    <w:p w:rsidRDefault="002C54FB" w:rsidP="002C54FB" w:rsidR="002C54FB" w:rsidRPr="002C54FB">
      <w:pPr>
        <w:pStyle w:val="Podnaslov"/>
        <w:ind w:firstLine="720"/>
        <w:rPr>
          <w:rFonts w:hAnsi="Times New Roman" w:ascii="Times New Roman"/>
          <w:b w:val="false"/>
          <w:color w:val="auto"/>
          <w:szCs w:val="24"/>
        </w:rPr>
      </w:pPr>
    </w:p>
    <w:p w:rsidRDefault="002C54FB" w:rsidP="002C54FB" w:rsidR="00A31A5D">
      <w:pPr>
        <w:pStyle w:val="Podnaslov"/>
        <w:ind w:firstLine="720"/>
      </w:pPr>
      <w:r w:rsidRPr="002C54FB">
        <w:rPr>
          <w:rFonts w:hAnsi="Times New Roman" w:ascii="Times New Roman"/>
          <w:b w:val="false"/>
          <w:color w:val="auto"/>
          <w:szCs w:val="24"/>
        </w:rPr>
        <w:t xml:space="preserve">Trgovački sud u Zagrebu po sucu pojedincu Mislavu Kolakušiću kao stečajnom sucu u stečajnom postupku </w:t>
      </w:r>
      <w:r w:rsidR="00830370" w:rsidRPr="00830370">
        <w:rPr>
          <w:rFonts w:hAnsi="Times New Roman" w:ascii="Times New Roman"/>
          <w:b w:val="false"/>
          <w:color w:val="auto"/>
          <w:szCs w:val="24"/>
        </w:rPr>
        <w:t>nad dužnikom GRADITELJSTVO RADMAN d.o.o. za građenje, proizvodnju, trgovinu i usluge, Sisak, Bestrma, Bestrma 6/A, MBS: 120005972, OIB:65978576980</w:t>
      </w:r>
      <w:r w:rsidRPr="002C54FB">
        <w:rPr>
          <w:rFonts w:hAnsi="Times New Roman" w:ascii="Times New Roman"/>
          <w:b w:val="false"/>
          <w:color w:val="auto"/>
          <w:szCs w:val="24"/>
        </w:rPr>
        <w:t xml:space="preserve">, </w:t>
      </w:r>
      <w:r>
        <w:rPr>
          <w:rFonts w:hAnsi="Times New Roman" w:ascii="Times New Roman"/>
          <w:b w:val="false"/>
          <w:color w:val="auto"/>
          <w:szCs w:val="24"/>
        </w:rPr>
        <w:t>1</w:t>
      </w:r>
      <w:r w:rsidR="00830370">
        <w:rPr>
          <w:rFonts w:hAnsi="Times New Roman" w:ascii="Times New Roman"/>
          <w:b w:val="false"/>
          <w:color w:val="auto"/>
          <w:szCs w:val="24"/>
        </w:rPr>
        <w:t>0</w:t>
      </w:r>
      <w:r w:rsidRPr="002C54FB">
        <w:rPr>
          <w:rFonts w:hAnsi="Times New Roman" w:ascii="Times New Roman"/>
          <w:b w:val="false"/>
          <w:color w:val="auto"/>
          <w:szCs w:val="24"/>
        </w:rPr>
        <w:t xml:space="preserve">. </w:t>
      </w:r>
      <w:r w:rsidR="00A54C19">
        <w:rPr>
          <w:rFonts w:hAnsi="Times New Roman" w:ascii="Times New Roman"/>
          <w:b w:val="false"/>
          <w:color w:val="auto"/>
          <w:szCs w:val="24"/>
        </w:rPr>
        <w:t>svibnja</w:t>
      </w:r>
      <w:r w:rsidRPr="002C54FB">
        <w:rPr>
          <w:rFonts w:hAnsi="Times New Roman" w:ascii="Times New Roman"/>
          <w:b w:val="false"/>
          <w:color w:val="auto"/>
          <w:szCs w:val="24"/>
        </w:rPr>
        <w:t xml:space="preserve"> 201</w:t>
      </w:r>
      <w:r w:rsidR="00A54C19">
        <w:rPr>
          <w:rFonts w:hAnsi="Times New Roman" w:ascii="Times New Roman"/>
          <w:b w:val="false"/>
          <w:color w:val="auto"/>
          <w:szCs w:val="24"/>
        </w:rPr>
        <w:t>6</w:t>
      </w:r>
      <w:r w:rsidRPr="002C54FB">
        <w:rPr>
          <w:rFonts w:hAnsi="Times New Roman" w:ascii="Times New Roman"/>
          <w:b w:val="false"/>
          <w:color w:val="auto"/>
          <w:szCs w:val="24"/>
        </w:rPr>
        <w:t>.,</w:t>
      </w:r>
    </w:p>
    <w:p w:rsidRDefault="00A31A5D" w:rsidP="00A31A5D" w:rsidR="00A31A5D" w:rsidRPr="00B33AD5">
      <w:pPr>
        <w:pStyle w:val="Podnaslov"/>
        <w:ind w:firstLine="720"/>
        <w:rPr>
          <w:rFonts w:hAnsi="Times New Roman" w:ascii="Times New Roman"/>
          <w:b w:val="false"/>
          <w:color w:val="auto"/>
          <w:szCs w:val="24"/>
        </w:rPr>
      </w:pPr>
    </w:p>
    <w:p w:rsidRDefault="00A31A5D" w:rsidP="00A31A5D" w:rsidR="00A31A5D" w:rsidRPr="00B33AD5">
      <w:pPr>
        <w:jc w:val="center"/>
        <w:rPr>
          <w:sz w:val="24"/>
          <w:szCs w:val="24"/>
        </w:rPr>
      </w:pPr>
      <w:r w:rsidRPr="00B33AD5">
        <w:rPr>
          <w:sz w:val="24"/>
          <w:szCs w:val="24"/>
        </w:rPr>
        <w:t>r i j e š i o    j e</w:t>
      </w:r>
    </w:p>
    <w:p w:rsidRDefault="00A31A5D" w:rsidP="00A31A5D" w:rsidR="00A31A5D" w:rsidRPr="00070FF4">
      <w:pPr>
        <w:jc w:val="center"/>
        <w:rPr>
          <w:b/>
          <w:sz w:val="24"/>
          <w:szCs w:val="24"/>
        </w:rPr>
      </w:pPr>
    </w:p>
    <w:p w:rsidRDefault="00830370" w:rsidP="00830370" w:rsidR="00A31A5D">
      <w:pPr>
        <w:jc w:val="both"/>
        <w:rPr>
          <w:sz w:val="24"/>
        </w:rPr>
      </w:pPr>
      <w:r>
        <w:rPr>
          <w:sz w:val="24"/>
        </w:rPr>
        <w:tab/>
      </w:r>
      <w:r w:rsidR="00A54C19">
        <w:rPr>
          <w:sz w:val="24"/>
        </w:rPr>
        <w:t>Obustavlja se skraćeni stečajni postupak nad dužnikom</w:t>
      </w:r>
      <w:r w:rsidR="00A54C19" w:rsidRPr="00A54C19">
        <w:t xml:space="preserve"> </w:t>
      </w:r>
      <w:r w:rsidR="00A54C19" w:rsidRPr="00A54C19">
        <w:rPr>
          <w:sz w:val="24"/>
        </w:rPr>
        <w:t>GRADITELJSTVO RADMAN d.o.o. za građenje, proizvodnju, trgovinu i usluge, Sisak, Bestrma, Bestrma 6/A, MBS: 120005972, OIB:65978576980</w:t>
      </w:r>
      <w:r w:rsidR="00283C82">
        <w:rPr>
          <w:sz w:val="24"/>
        </w:rPr>
        <w:t>.</w:t>
      </w:r>
    </w:p>
    <w:p w:rsidRDefault="00830370" w:rsidP="00A31A5D" w:rsidR="00830370">
      <w:pPr>
        <w:pStyle w:val="Naslov2"/>
        <w:rPr>
          <w:rFonts w:hAnsi="Times New Roman" w:ascii="Times New Roman"/>
          <w:b w:val="false"/>
          <w:color w:val="auto"/>
          <w:szCs w:val="24"/>
        </w:rPr>
      </w:pPr>
    </w:p>
    <w:p w:rsidRDefault="00A31A5D" w:rsidP="00A31A5D" w:rsidR="00A31A5D" w:rsidRPr="00E63C6F">
      <w:pPr>
        <w:pStyle w:val="Naslov2"/>
        <w:rPr>
          <w:rFonts w:hAnsi="Times New Roman" w:ascii="Times New Roman"/>
          <w:b w:val="false"/>
          <w:color w:val="auto"/>
          <w:szCs w:val="24"/>
        </w:rPr>
      </w:pPr>
      <w:r w:rsidRPr="00E63C6F">
        <w:rPr>
          <w:rFonts w:hAnsi="Times New Roman" w:ascii="Times New Roman"/>
          <w:b w:val="false"/>
          <w:color w:val="auto"/>
          <w:szCs w:val="24"/>
        </w:rPr>
        <w:t>Obrazloženje</w:t>
      </w:r>
    </w:p>
    <w:p w:rsidRDefault="00A31A5D" w:rsidP="00A31A5D" w:rsidR="00A31A5D" w:rsidRPr="00070FF4">
      <w:pPr>
        <w:rPr>
          <w:sz w:val="24"/>
          <w:szCs w:val="24"/>
        </w:rPr>
      </w:pPr>
    </w:p>
    <w:p w:rsidRDefault="00D71F92" w:rsidP="00D71F92" w:rsidR="00D71F92" w:rsidRPr="00D71F92">
      <w:pPr>
        <w:ind w:firstLine="720"/>
        <w:jc w:val="both"/>
        <w:rPr>
          <w:sz w:val="24"/>
        </w:rPr>
      </w:pPr>
      <w:r w:rsidRPr="00D71F92">
        <w:rPr>
          <w:sz w:val="24"/>
        </w:rPr>
        <w:t>Ministarstvo financija - Porezna uprava podnijela je ovome Sudu, na temelju čl. 335.a st. 1. Stečajnog zakona (NN broj 44/96, 29/99, 129/00, 123/03, 82/06, 116/10</w:t>
      </w:r>
      <w:r w:rsidR="0027781E">
        <w:rPr>
          <w:sz w:val="24"/>
        </w:rPr>
        <w:t>, 25/12 i 133/12</w:t>
      </w:r>
      <w:r w:rsidRPr="00D71F92">
        <w:rPr>
          <w:sz w:val="24"/>
        </w:rPr>
        <w:t xml:space="preserve"> dalje u tekstu SZ) </w:t>
      </w:r>
      <w:r w:rsidR="00283C82">
        <w:rPr>
          <w:sz w:val="24"/>
        </w:rPr>
        <w:t xml:space="preserve">podnijelo </w:t>
      </w:r>
      <w:r w:rsidRPr="00D71F92">
        <w:rPr>
          <w:sz w:val="24"/>
        </w:rPr>
        <w:t>zahtjev za pokretanje skraćenog stečajnog postupka</w:t>
      </w:r>
      <w:r w:rsidR="00283C82">
        <w:rPr>
          <w:sz w:val="24"/>
        </w:rPr>
        <w:t xml:space="preserve"> nad dužnikom</w:t>
      </w:r>
      <w:r w:rsidRPr="00D71F92">
        <w:rPr>
          <w:sz w:val="24"/>
        </w:rPr>
        <w:t>.</w:t>
      </w:r>
    </w:p>
    <w:p w:rsidRDefault="00D71F92" w:rsidP="00D71F92" w:rsidR="00D71F92" w:rsidRPr="00D71F92">
      <w:pPr>
        <w:ind w:firstLine="720"/>
        <w:jc w:val="both"/>
        <w:rPr>
          <w:sz w:val="24"/>
        </w:rPr>
      </w:pPr>
      <w:r w:rsidRPr="00D71F92">
        <w:rPr>
          <w:sz w:val="24"/>
        </w:rPr>
        <w:t xml:space="preserve">U zahtjevu </w:t>
      </w:r>
      <w:r w:rsidR="00857BED">
        <w:rPr>
          <w:sz w:val="24"/>
        </w:rPr>
        <w:t xml:space="preserve">je </w:t>
      </w:r>
      <w:r w:rsidRPr="00D71F92">
        <w:rPr>
          <w:sz w:val="24"/>
        </w:rPr>
        <w:t>nav</w:t>
      </w:r>
      <w:r w:rsidR="00857BED">
        <w:rPr>
          <w:sz w:val="24"/>
        </w:rPr>
        <w:t>edeno</w:t>
      </w:r>
      <w:r w:rsidRPr="00D71F92">
        <w:rPr>
          <w:sz w:val="24"/>
        </w:rPr>
        <w:t xml:space="preserve"> da navedena pravna osoba nema zaposlenih, da su ispunjeni uvjeti iz čl. 4. st. 4. SZ-a, te da za dužnika nisu ispunjeni uvjeti za pokretanje drugog postupka radi brisanja iz sudskog registra. U dokaz svojih navoda dostav</w:t>
      </w:r>
      <w:r w:rsidR="00857BED">
        <w:rPr>
          <w:sz w:val="24"/>
        </w:rPr>
        <w:t>ila je</w:t>
      </w:r>
      <w:r w:rsidRPr="00D71F92">
        <w:rPr>
          <w:sz w:val="24"/>
        </w:rPr>
        <w:t xml:space="preserve"> potvrdu FINE od 31. listopada 2013. iz koje proizlazi da na računu dužnika na taj dan postoje nepodmirene obveze u iznosu od 3.109.751,35 kn te da je račun u neprekidnoj blokadi 338 dana, kao i potvrdu HZMO-a od 24. rujna 2013. iz koje proizlazi da dužnik nema zaposlenih. </w:t>
      </w:r>
    </w:p>
    <w:p w:rsidRDefault="00D71F92" w:rsidP="00D71F92" w:rsidR="005C4DEC">
      <w:pPr>
        <w:ind w:firstLine="720"/>
        <w:jc w:val="both"/>
        <w:rPr>
          <w:sz w:val="24"/>
        </w:rPr>
      </w:pPr>
      <w:r w:rsidRPr="00D71F92">
        <w:rPr>
          <w:sz w:val="24"/>
        </w:rPr>
        <w:t>Kako je time udovoljeno uvjetima iz čl. 335.b SZ-a, te kako je podnositelj zahtjeva predujmio troškove objavljivanja oglasa iz čl. 335.e toč. 2. SZ-a to je rješenj</w:t>
      </w:r>
      <w:r>
        <w:rPr>
          <w:sz w:val="24"/>
        </w:rPr>
        <w:t xml:space="preserve">em St-2055/13 od </w:t>
      </w:r>
      <w:r w:rsidRPr="00D71F92">
        <w:rPr>
          <w:sz w:val="24"/>
        </w:rPr>
        <w:t>11. travnja 2014. sukladno odredbi čl. 335.a SZ-a</w:t>
      </w:r>
      <w:r>
        <w:rPr>
          <w:sz w:val="24"/>
        </w:rPr>
        <w:t xml:space="preserve"> pokrenut stečajni postupak</w:t>
      </w:r>
      <w:r w:rsidRPr="00D71F92">
        <w:rPr>
          <w:sz w:val="24"/>
        </w:rPr>
        <w:t>.</w:t>
      </w:r>
    </w:p>
    <w:p w:rsidRDefault="006A7E91" w:rsidP="00D71F92" w:rsidR="006A7E91">
      <w:pPr>
        <w:ind w:firstLine="720"/>
        <w:jc w:val="both"/>
        <w:rPr>
          <w:sz w:val="24"/>
        </w:rPr>
      </w:pPr>
      <w:r>
        <w:rPr>
          <w:sz w:val="24"/>
        </w:rPr>
        <w:t>Rješenjem Pž-6075/14 od 2. rujna 2014. godine odbijena je žalba stečajnog dužnika protiv rješenja ovog Suda o pokretanju prethodnog postupka nad dužnikom.</w:t>
      </w:r>
    </w:p>
    <w:p w:rsidRDefault="00D71F92" w:rsidP="00D71F92" w:rsidR="00D71F92">
      <w:pPr>
        <w:ind w:firstLine="720"/>
        <w:jc w:val="both"/>
        <w:rPr>
          <w:sz w:val="24"/>
        </w:rPr>
      </w:pPr>
      <w:r>
        <w:rPr>
          <w:sz w:val="24"/>
        </w:rPr>
        <w:t>Rješenjem St-2055/13 od 24. rujna 2015. p</w:t>
      </w:r>
      <w:r w:rsidRPr="00D71F92">
        <w:rPr>
          <w:sz w:val="24"/>
        </w:rPr>
        <w:t xml:space="preserve">ostupak </w:t>
      </w:r>
      <w:r>
        <w:rPr>
          <w:sz w:val="24"/>
        </w:rPr>
        <w:t>je</w:t>
      </w:r>
      <w:r w:rsidRPr="00D71F92">
        <w:rPr>
          <w:sz w:val="24"/>
        </w:rPr>
        <w:t xml:space="preserve"> u </w:t>
      </w:r>
      <w:r>
        <w:rPr>
          <w:sz w:val="24"/>
        </w:rPr>
        <w:t>ovoj</w:t>
      </w:r>
      <w:r w:rsidRPr="00D71F92">
        <w:rPr>
          <w:sz w:val="24"/>
        </w:rPr>
        <w:t xml:space="preserve"> pravnoj stvari preki</w:t>
      </w:r>
      <w:r>
        <w:rPr>
          <w:sz w:val="24"/>
        </w:rPr>
        <w:t>nut</w:t>
      </w:r>
      <w:r w:rsidRPr="00D71F92">
        <w:rPr>
          <w:sz w:val="24"/>
        </w:rPr>
        <w:t>, do okončanja postupka povodom prijedloga dužnika za otvaranjem postupka predstečajne nagodbe.</w:t>
      </w:r>
    </w:p>
    <w:p w:rsidRDefault="00D71F92" w:rsidP="00D71F92" w:rsidR="00D71F92">
      <w:pPr>
        <w:ind w:firstLine="720"/>
        <w:jc w:val="both"/>
        <w:rPr>
          <w:sz w:val="24"/>
        </w:rPr>
      </w:pPr>
      <w:r>
        <w:rPr>
          <w:sz w:val="24"/>
        </w:rPr>
        <w:t>Rješenjem FINA Regionalni centar Zagreb, Nagodbeno vijeće ZG01 Klasa UP-I/110/07/15-01/8002, Ur.br.:04-06-15-8002-36 od 7. listopada 2015.</w:t>
      </w:r>
      <w:r w:rsidR="0041016F">
        <w:rPr>
          <w:sz w:val="24"/>
        </w:rPr>
        <w:t xml:space="preserve"> </w:t>
      </w:r>
      <w:r w:rsidR="00857BED">
        <w:rPr>
          <w:sz w:val="24"/>
        </w:rPr>
        <w:t>o</w:t>
      </w:r>
      <w:r w:rsidR="0041016F">
        <w:rPr>
          <w:sz w:val="24"/>
        </w:rPr>
        <w:t>dbačen je prijedlog dužnika za otvaranje postupka predstečajne nagodbe.</w:t>
      </w:r>
    </w:p>
    <w:p w:rsidRDefault="0041016F" w:rsidP="00D71F92" w:rsidR="00D71F92">
      <w:pPr>
        <w:ind w:firstLine="720"/>
        <w:jc w:val="both"/>
        <w:rPr>
          <w:sz w:val="24"/>
          <w:szCs w:val="24"/>
        </w:rPr>
      </w:pPr>
      <w:r>
        <w:rPr>
          <w:sz w:val="24"/>
          <w:szCs w:val="24"/>
        </w:rPr>
        <w:lastRenderedPageBreak/>
        <w:t>Odredbom članka 39. stavak 4. Zakona o financijskom poslovanju i predstečajnoj nagodbi (NN108/12,0144/12, 81/13 i 112/13) propisano je da prijedlog za otvaranje postupka predstečajne nagodbe nije dopušten ako je nad dužnikom pokrenut stečajni postupka.</w:t>
      </w:r>
    </w:p>
    <w:p w:rsidRDefault="0027781E" w:rsidP="0027781E" w:rsidR="0041016F">
      <w:pPr>
        <w:ind w:firstLine="720"/>
        <w:jc w:val="both"/>
        <w:rPr>
          <w:sz w:val="24"/>
          <w:szCs w:val="24"/>
        </w:rPr>
      </w:pPr>
      <w:r>
        <w:rPr>
          <w:sz w:val="24"/>
          <w:szCs w:val="24"/>
        </w:rPr>
        <w:t xml:space="preserve">Odredbom članka </w:t>
      </w:r>
      <w:r w:rsidRPr="0027781E">
        <w:rPr>
          <w:sz w:val="24"/>
          <w:szCs w:val="24"/>
        </w:rPr>
        <w:t>39.</w:t>
      </w:r>
      <w:r>
        <w:rPr>
          <w:sz w:val="24"/>
          <w:szCs w:val="24"/>
        </w:rPr>
        <w:t xml:space="preserve"> SZ-a propisano je da se s</w:t>
      </w:r>
      <w:r w:rsidRPr="0027781E">
        <w:rPr>
          <w:sz w:val="24"/>
          <w:szCs w:val="24"/>
        </w:rPr>
        <w:t>tečajni postupak pokreće prijedlogom vjerovnika ili dužnika, ako zakonom nije drugačije određeno.</w:t>
      </w:r>
    </w:p>
    <w:p w:rsidRDefault="0027781E" w:rsidP="00D71F92" w:rsidR="0027781E">
      <w:pPr>
        <w:ind w:firstLine="720"/>
        <w:jc w:val="both"/>
        <w:rPr>
          <w:sz w:val="24"/>
          <w:szCs w:val="24"/>
        </w:rPr>
      </w:pPr>
      <w:r>
        <w:rPr>
          <w:sz w:val="24"/>
          <w:szCs w:val="24"/>
        </w:rPr>
        <w:t xml:space="preserve">Sud je rješenjem </w:t>
      </w:r>
      <w:r w:rsidR="00D50989" w:rsidRPr="00D50989">
        <w:rPr>
          <w:sz w:val="24"/>
          <w:szCs w:val="24"/>
        </w:rPr>
        <w:t xml:space="preserve">St-2055/13 od 24. rujna 2015. </w:t>
      </w:r>
      <w:r>
        <w:rPr>
          <w:sz w:val="24"/>
          <w:szCs w:val="24"/>
        </w:rPr>
        <w:t>prekinuo ovaj stečajni postupka</w:t>
      </w:r>
      <w:r w:rsidR="00D50989">
        <w:rPr>
          <w:sz w:val="24"/>
          <w:szCs w:val="24"/>
        </w:rPr>
        <w:t>,</w:t>
      </w:r>
      <w:r>
        <w:rPr>
          <w:sz w:val="24"/>
          <w:szCs w:val="24"/>
        </w:rPr>
        <w:t xml:space="preserve"> prvenstveno iz razloga se</w:t>
      </w:r>
      <w:r w:rsidR="00D50989">
        <w:rPr>
          <w:sz w:val="24"/>
          <w:szCs w:val="24"/>
        </w:rPr>
        <w:t xml:space="preserve"> izbjegne situacija u kojoj bi se </w:t>
      </w:r>
      <w:r>
        <w:rPr>
          <w:sz w:val="24"/>
          <w:szCs w:val="24"/>
        </w:rPr>
        <w:t>istovremeno vodio predstečajni i stečajni postupak</w:t>
      </w:r>
      <w:r w:rsidR="00D50989">
        <w:rPr>
          <w:sz w:val="24"/>
          <w:szCs w:val="24"/>
        </w:rPr>
        <w:t>, a</w:t>
      </w:r>
      <w:r>
        <w:rPr>
          <w:sz w:val="24"/>
          <w:szCs w:val="24"/>
        </w:rPr>
        <w:t xml:space="preserve"> što je postala nerijetka praksa, iako propisi ukazuju na nedopuštenost takve pravne situacije.</w:t>
      </w:r>
    </w:p>
    <w:p w:rsidRDefault="00A31A5D" w:rsidP="00A31A5D" w:rsidR="006A7E91">
      <w:pPr>
        <w:ind w:firstLine="720"/>
        <w:jc w:val="both"/>
        <w:rPr>
          <w:sz w:val="24"/>
        </w:rPr>
      </w:pPr>
      <w:r>
        <w:rPr>
          <w:sz w:val="24"/>
        </w:rPr>
        <w:t xml:space="preserve">Prema članku 215. stavak 4. ZPP-a postupak prekinut iz razloga navedenih u članku 213. ZPP-a nastavit </w:t>
      </w:r>
      <w:r w:rsidR="006A7E91">
        <w:rPr>
          <w:sz w:val="24"/>
        </w:rPr>
        <w:t>će se čim prestanu razlozi prekida.</w:t>
      </w:r>
    </w:p>
    <w:p w:rsidRDefault="00A54C19" w:rsidP="00A31A5D" w:rsidR="00A31A5D">
      <w:pPr>
        <w:ind w:firstLine="720"/>
        <w:jc w:val="both"/>
        <w:rPr>
          <w:sz w:val="24"/>
        </w:rPr>
      </w:pPr>
      <w:r>
        <w:rPr>
          <w:sz w:val="24"/>
        </w:rPr>
        <w:t xml:space="preserve">Slijedom navedenog </w:t>
      </w:r>
      <w:r w:rsidR="00A9617D">
        <w:rPr>
          <w:sz w:val="24"/>
        </w:rPr>
        <w:t xml:space="preserve">rješenje St-2055/13 od 10. prosinca 2015. točkom </w:t>
      </w:r>
      <w:r w:rsidR="00A9617D" w:rsidRPr="00A9617D">
        <w:rPr>
          <w:sz w:val="24"/>
        </w:rPr>
        <w:t>I</w:t>
      </w:r>
      <w:r w:rsidR="00A9617D" w:rsidRPr="00A9617D">
        <w:rPr>
          <w:sz w:val="24"/>
        </w:rPr>
        <w:tab/>
      </w:r>
      <w:r w:rsidR="00A9617D">
        <w:rPr>
          <w:sz w:val="24"/>
        </w:rPr>
        <w:t>n</w:t>
      </w:r>
      <w:r w:rsidR="00A9617D" w:rsidRPr="00A9617D">
        <w:rPr>
          <w:sz w:val="24"/>
        </w:rPr>
        <w:t>astavlj</w:t>
      </w:r>
      <w:r w:rsidR="00A9617D">
        <w:rPr>
          <w:sz w:val="24"/>
        </w:rPr>
        <w:t>en</w:t>
      </w:r>
      <w:r w:rsidR="00A9617D" w:rsidRPr="00A9617D">
        <w:rPr>
          <w:sz w:val="24"/>
        </w:rPr>
        <w:t xml:space="preserve"> </w:t>
      </w:r>
      <w:r w:rsidR="00A9617D">
        <w:rPr>
          <w:sz w:val="24"/>
        </w:rPr>
        <w:t>j</w:t>
      </w:r>
      <w:r w:rsidR="00A9617D" w:rsidRPr="00A9617D">
        <w:rPr>
          <w:sz w:val="24"/>
        </w:rPr>
        <w:t>e postupak prekinut rješenjem St-2055/13 od 24. rujna 2015.</w:t>
      </w:r>
    </w:p>
    <w:p w:rsidRDefault="006A7E91" w:rsidP="00A31A5D" w:rsidR="006A7E91">
      <w:pPr>
        <w:ind w:firstLine="720"/>
        <w:jc w:val="both"/>
        <w:rPr>
          <w:sz w:val="24"/>
        </w:rPr>
      </w:pPr>
      <w:r>
        <w:rPr>
          <w:sz w:val="24"/>
        </w:rPr>
        <w:t>Uvidom u prokazni popis imovine dužnika od 13. veljače 2015. utvrđeno je da dužnikovu imovinu čine potraživanja u uk</w:t>
      </w:r>
      <w:r w:rsidR="00857BED">
        <w:rPr>
          <w:sz w:val="24"/>
        </w:rPr>
        <w:t>upnom iznosu od 9.055.515,57 kn, odnosno da je imovina dostatna za pokriće troškova stečajnog postupka.</w:t>
      </w:r>
    </w:p>
    <w:p w:rsidRDefault="006A7E91" w:rsidP="00A31A5D" w:rsidR="006A7E91">
      <w:pPr>
        <w:ind w:firstLine="720"/>
        <w:jc w:val="both"/>
        <w:rPr>
          <w:sz w:val="24"/>
        </w:rPr>
      </w:pPr>
      <w:r>
        <w:rPr>
          <w:sz w:val="24"/>
        </w:rPr>
        <w:t>Dužnik u spis predmeta tijekom ovog postupka nije dostavio potvrdu FINE</w:t>
      </w:r>
      <w:r w:rsidR="00857BED">
        <w:rPr>
          <w:sz w:val="24"/>
        </w:rPr>
        <w:t xml:space="preserve"> iz koje bi proizašlo da je postao sposoban za plaćanje odnosno da račun dužnika nije u blokadi.</w:t>
      </w:r>
    </w:p>
    <w:p w:rsidRDefault="006A7E91" w:rsidP="00A9617D" w:rsidR="006A7E91">
      <w:pPr>
        <w:ind w:firstLine="720"/>
        <w:jc w:val="both"/>
        <w:rPr>
          <w:sz w:val="24"/>
        </w:rPr>
      </w:pPr>
      <w:r>
        <w:rPr>
          <w:sz w:val="24"/>
        </w:rPr>
        <w:t xml:space="preserve">Slijedom svega navedenog utvrđeno je da su ostvareni uvjeti za otvaranje stečajnog postupka nad dužnikom te je </w:t>
      </w:r>
      <w:r w:rsidR="00A9617D">
        <w:rPr>
          <w:sz w:val="24"/>
        </w:rPr>
        <w:t>naprijed navedenim rješenjem otvoren stečajni postupak nad dužnikom i imenovan stečajni upravitelj.</w:t>
      </w:r>
    </w:p>
    <w:p w:rsidRDefault="00A9617D" w:rsidP="00A9617D" w:rsidR="00A9617D">
      <w:pPr>
        <w:ind w:firstLine="720"/>
        <w:jc w:val="both"/>
        <w:rPr>
          <w:sz w:val="24"/>
        </w:rPr>
      </w:pPr>
      <w:r>
        <w:rPr>
          <w:sz w:val="24"/>
        </w:rPr>
        <w:t>Protiv tog rješenja je stečajni dužnik podnio žalbu.</w:t>
      </w:r>
    </w:p>
    <w:p w:rsidRDefault="008A5983" w:rsidP="008A5983" w:rsidR="008A5983" w:rsidRPr="008A5983">
      <w:pPr>
        <w:ind w:firstLine="720"/>
        <w:jc w:val="both"/>
        <w:rPr>
          <w:sz w:val="24"/>
        </w:rPr>
      </w:pPr>
      <w:r w:rsidRPr="008A5983">
        <w:rPr>
          <w:sz w:val="24"/>
        </w:rPr>
        <w:t>Odredbom članka 53. stavak 8. SZ</w:t>
      </w:r>
      <w:r w:rsidR="00A623B1">
        <w:rPr>
          <w:sz w:val="24"/>
        </w:rPr>
        <w:t>-a</w:t>
      </w:r>
      <w:r w:rsidRPr="008A5983">
        <w:rPr>
          <w:sz w:val="24"/>
        </w:rPr>
        <w:t>, određeno je da protiv rješenja o otvaranju stečajnoga postupka žalbu može podnijeti osoba koja je bila zastupnik po zakonu dužnika pravne osobe do dana nastupanja pravnih posljedica otvaranja stečajnoga postupka i dužnik pojedinac, a protiv rješenja stečajnog suca kojim se odbija prijedlog za otvaranje stečajnoga postupka žalbu može podnijeti predlagatelj.</w:t>
      </w:r>
    </w:p>
    <w:p w:rsidRDefault="008A5983" w:rsidP="008A5983" w:rsidR="008A5983" w:rsidRPr="008A5983">
      <w:pPr>
        <w:ind w:firstLine="720"/>
        <w:jc w:val="both"/>
        <w:rPr>
          <w:sz w:val="24"/>
        </w:rPr>
      </w:pPr>
      <w:r w:rsidRPr="008A5983">
        <w:rPr>
          <w:sz w:val="24"/>
        </w:rPr>
        <w:t>Odredbom članka 89. SZ-a propisano je da otvaranjem stečajnog postupka prava tijela dužnika pravne osobe prestaju i prelaze na stečajnog upravitelja.</w:t>
      </w:r>
    </w:p>
    <w:p w:rsidRDefault="008A5983" w:rsidP="008A5983" w:rsidR="008A5983" w:rsidRPr="008A5983">
      <w:pPr>
        <w:ind w:firstLine="720"/>
        <w:jc w:val="both"/>
        <w:rPr>
          <w:sz w:val="24"/>
        </w:rPr>
      </w:pPr>
      <w:r w:rsidRPr="008A5983">
        <w:rPr>
          <w:sz w:val="24"/>
        </w:rPr>
        <w:t>Iz sadržaja žalbe proizlazi da je istu izjavio dužnik, odnosno osoba koja nije ovlaštena podnijeti žalbu.</w:t>
      </w:r>
    </w:p>
    <w:p w:rsidRDefault="008A5983" w:rsidP="008A5983" w:rsidR="008A5983">
      <w:pPr>
        <w:ind w:firstLine="720"/>
        <w:jc w:val="both"/>
        <w:rPr>
          <w:sz w:val="24"/>
        </w:rPr>
      </w:pPr>
      <w:r w:rsidRPr="008A5983">
        <w:rPr>
          <w:sz w:val="24"/>
        </w:rPr>
        <w:t>Budući da podnositelj žalbe nije ovlašten podnijeti žalbu protiv rješenja o otvaranju stečajnog postupka, valjalo je žalbu odbaciti kao nedopuštenu sukladno odredbi članka 358. Zakona o parničnom postupku (NN 26/91, 34/91, 53/91, 91/92, 58/93, 112/99, 88/01, 117/03, 88/05, 02/07, 84/08, 123/08 i 57/11 – dalje ZPP) u svezi članka 6. SZ-a</w:t>
      </w:r>
      <w:r>
        <w:rPr>
          <w:sz w:val="24"/>
        </w:rPr>
        <w:t>, međutim obzirom na stalno različito tumačenje predmetnih odredbi u pojedinim predmetima od strane Visokog trgovačkog suda Republike Hrvatske, Sud je vodeći se načelima ekonomičnosti i efikasnosti vođenja postupka, predmetnu žalbu dostavio na odlučivanje sudu drugog stupnja.</w:t>
      </w:r>
    </w:p>
    <w:p w:rsidRDefault="008A5983" w:rsidP="00A623B1" w:rsidR="00A623B1" w:rsidRPr="00A623B1">
      <w:pPr>
        <w:ind w:firstLine="720"/>
        <w:jc w:val="both"/>
        <w:rPr>
          <w:sz w:val="24"/>
        </w:rPr>
      </w:pPr>
      <w:r>
        <w:rPr>
          <w:sz w:val="24"/>
        </w:rPr>
        <w:t xml:space="preserve">VTSRH je povodom navedene žalbe dužnika </w:t>
      </w:r>
      <w:r w:rsidR="00A623B1">
        <w:rPr>
          <w:sz w:val="24"/>
        </w:rPr>
        <w:t xml:space="preserve">rješenjem Pž-242/16-3 od 16. ožujka 2016. </w:t>
      </w:r>
      <w:r>
        <w:rPr>
          <w:sz w:val="24"/>
        </w:rPr>
        <w:t>odbio kao neosnovanu</w:t>
      </w:r>
      <w:r w:rsidR="00A623B1">
        <w:rPr>
          <w:sz w:val="24"/>
        </w:rPr>
        <w:t xml:space="preserve"> žalbu</w:t>
      </w:r>
      <w:r>
        <w:rPr>
          <w:sz w:val="24"/>
        </w:rPr>
        <w:t xml:space="preserve"> protiv djela rješenja </w:t>
      </w:r>
      <w:r w:rsidR="005C21E8">
        <w:rPr>
          <w:sz w:val="24"/>
        </w:rPr>
        <w:t xml:space="preserve">St-2055/13 od 10. prosinca 2015.  </w:t>
      </w:r>
      <w:r>
        <w:rPr>
          <w:sz w:val="24"/>
        </w:rPr>
        <w:t>kojim se nasta</w:t>
      </w:r>
      <w:r w:rsidR="005C21E8">
        <w:rPr>
          <w:sz w:val="24"/>
        </w:rPr>
        <w:t>vlja skraćeni stečajni postupak te uvažio žalbu protiv dijela rješenja kojim je otvoren stečajni postupak i imenovan stečajni upravitelj s obrazloženjem</w:t>
      </w:r>
      <w:r w:rsidR="00A623B1">
        <w:rPr>
          <w:sz w:val="24"/>
        </w:rPr>
        <w:t>: „</w:t>
      </w:r>
      <w:r w:rsidR="00A623B1" w:rsidRPr="00A623B1">
        <w:rPr>
          <w:sz w:val="24"/>
        </w:rPr>
        <w:t xml:space="preserve">Što se pak tiče rješenja o otvaranju stečajnog postupka, ako se i prihvati ocjena suda prvog stupnja da je dužnikova imovina koju čine samo novčane tražbine u iznosu od 9.055.515,57 kn bila dostatna za pokriće troškova stečajnog postupka, odnosno da je dužnik i dalje ostao nesposoban za plaćanje, sud je prije svega trebao imati u vidu da nastavlja skraćeni stečajni postupak. Ovo stoga što se na skraćeni stečajni postupak nisu mogle primjenjivati opće odredbe stečajnog postupka pa ni odredbe o pokretanju prethodnog stečajnog postupka ili o </w:t>
      </w:r>
      <w:r w:rsidR="00A623B1" w:rsidRPr="00A623B1">
        <w:rPr>
          <w:sz w:val="24"/>
        </w:rPr>
        <w:lastRenderedPageBreak/>
        <w:t>otvaranju stečajnog postupka. Prethodno je sud bio dužan obustaviti skraćeni stečajni postupak ako je utvrdio da nisu ispunjeni uvjeti za istovremeno otvaranje i zaključenje stečajnog postupka u smislu odredbe čl. 335.g SZ-a.</w:t>
      </w:r>
    </w:p>
    <w:p w:rsidRDefault="00A623B1" w:rsidP="00A623B1" w:rsidR="00A623B1" w:rsidRPr="00A623B1">
      <w:pPr>
        <w:ind w:firstLine="720"/>
        <w:jc w:val="both"/>
        <w:rPr>
          <w:sz w:val="24"/>
        </w:rPr>
      </w:pPr>
      <w:r w:rsidRPr="00A623B1">
        <w:rPr>
          <w:sz w:val="24"/>
        </w:rPr>
        <w:t>Odredbom čl. 335. SZ-a propisano je da ako nisu ispunjene pretpostavke za istodobno otvaranje i zaključenje skraćenog stečajnog postupka u smislu odredbe čl. 335.h SZ-a, sud će obustaviti skraćeni stečajni postupak i odgovarajućom primjenom općih odredbi Stečajnog zakona donijeti rješenje o pokretanju prethodnog postupka odnosno otvaranju stečajnog postupka.</w:t>
      </w:r>
    </w:p>
    <w:p w:rsidRDefault="00A623B1" w:rsidP="00A623B1" w:rsidR="00A623B1" w:rsidRPr="00A623B1">
      <w:pPr>
        <w:ind w:firstLine="720"/>
        <w:jc w:val="both"/>
        <w:rPr>
          <w:sz w:val="24"/>
        </w:rPr>
      </w:pPr>
      <w:r w:rsidRPr="00A623B1">
        <w:rPr>
          <w:sz w:val="24"/>
        </w:rPr>
        <w:t>Prema općim odredbama Stečajnog zakona stečajni sudac će bez prethodnog postupka, odnosno daljnjeg vođenja tog postupka donijeti rješenje o otvaranju stečajnog postupka, ako je otvaranje stečaja predložio dužnik ili ako je nakon pokretanja prethodnog postupka priznao koji od razloga za otvaranje stečajnog postupka, što sve ovdje nije slučaj.</w:t>
      </w:r>
    </w:p>
    <w:p w:rsidRDefault="00A623B1" w:rsidP="00A623B1" w:rsidR="00A623B1" w:rsidRPr="00A623B1">
      <w:pPr>
        <w:ind w:firstLine="720"/>
        <w:jc w:val="both"/>
        <w:rPr>
          <w:sz w:val="24"/>
        </w:rPr>
      </w:pPr>
      <w:r w:rsidRPr="00A623B1">
        <w:rPr>
          <w:sz w:val="24"/>
        </w:rPr>
        <w:t>U konkretnom slučaju prijedlog za otvaranje stečajnog postupka nije podnio stečajni dužnik niti je nakon pokretanja skraćenog stečajnog postupka priznao koji od razloga za otvaranje stečajnog postupka. Stoga je ostalo nejasno na temelju kojih okolnosti je sud zaključio da nema potrebe pokrenuti prethodni postupak te na kojim je mjerodavnim propisima utemeljio odluku o otvaranju stečajnog postupka.</w:t>
      </w:r>
    </w:p>
    <w:p w:rsidRDefault="00A623B1" w:rsidP="00A623B1" w:rsidR="00A623B1" w:rsidRPr="00A623B1">
      <w:pPr>
        <w:ind w:firstLine="720"/>
        <w:jc w:val="both"/>
        <w:rPr>
          <w:sz w:val="24"/>
        </w:rPr>
      </w:pPr>
      <w:r w:rsidRPr="00A623B1">
        <w:rPr>
          <w:sz w:val="24"/>
        </w:rPr>
        <w:t>Prvostupanjski sud se u razlozima rješenja samo izjašnjava o tome da dužnik tijekom postupka nije dostavio potvrdu FINA-e iz koje bi bilo vidljivo da je postao sposoban za plaćanje te da ima imovinu dostatnu za namirenje predvidivih troškova stečajnog postupka što nisu i ne mogu biti jasni razlozi koji bi pružali osnovu da se pobijano rješenje valjano ispita, čime je pričinjena bitna povreda odredaba parničnog postupka iz čl. 354. st. 2. t. 1. ZPP-a.</w:t>
      </w:r>
    </w:p>
    <w:p w:rsidRDefault="00A623B1" w:rsidP="00A623B1" w:rsidR="00A623B1" w:rsidRPr="00A623B1">
      <w:pPr>
        <w:ind w:firstLine="720"/>
        <w:jc w:val="both"/>
        <w:rPr>
          <w:sz w:val="24"/>
        </w:rPr>
      </w:pPr>
      <w:r w:rsidRPr="00A623B1">
        <w:rPr>
          <w:sz w:val="24"/>
        </w:rPr>
        <w:t>Donijevši rješenje o otvaranju stečajnog postupka suprotno pravilima Stečajnog zakona koja uređuju ne samo procesno pravne, već i materijalno pravne pretpostavke i posljedice za obustavu skraćenog stečajnog postupka, odnosno za donošenja rješenja prema općim odredbama Stečajnog zakona, sud je pogrešno primijenio materijalno pravo.</w:t>
      </w:r>
    </w:p>
    <w:p w:rsidRDefault="00A623B1" w:rsidP="00A623B1" w:rsidR="00A9617D">
      <w:pPr>
        <w:ind w:firstLine="720"/>
        <w:jc w:val="both"/>
        <w:rPr>
          <w:sz w:val="24"/>
        </w:rPr>
      </w:pPr>
      <w:r w:rsidRPr="00A623B1">
        <w:rPr>
          <w:sz w:val="24"/>
        </w:rPr>
        <w:t>Iz navedenih razloga proizlazi da je pobijano rješenje primjenom odredbe čl. 369. st. 1. i čl. 370. st. 1 ZPP-a valjalo u tom dijelu ukinuti i predmet vratiti sudu prvog stupnja na ponovan postupak s time da se u ponovnom postupku otklone navedeni procesni nedostaci da se postupak provede u smislu materijalnih i procesnih odredaba Stečajnog zakona i potom ponovno odluči jesu li ili nisu ispunjeni uvjeti za obustavu skraćenog stečajnog postupka, a potom i za donošenje rješenja o otvaranju stečajnog postupka ili o pokretanju prethodnog postupka.</w:t>
      </w:r>
      <w:r>
        <w:rPr>
          <w:sz w:val="24"/>
        </w:rPr>
        <w:t>“</w:t>
      </w:r>
    </w:p>
    <w:p w:rsidRDefault="005C21E8" w:rsidP="008A5983" w:rsidR="005C21E8">
      <w:pPr>
        <w:ind w:firstLine="720"/>
        <w:jc w:val="both"/>
        <w:rPr>
          <w:sz w:val="24"/>
        </w:rPr>
      </w:pPr>
      <w:r>
        <w:rPr>
          <w:sz w:val="24"/>
        </w:rPr>
        <w:t xml:space="preserve">Odredbom članka 6. stavak </w:t>
      </w:r>
      <w:r w:rsidRPr="005C21E8">
        <w:rPr>
          <w:sz w:val="24"/>
        </w:rPr>
        <w:t>2</w:t>
      </w:r>
      <w:r>
        <w:rPr>
          <w:sz w:val="24"/>
        </w:rPr>
        <w:t>. SZ-a jasno su određeni s</w:t>
      </w:r>
      <w:r w:rsidRPr="005C21E8">
        <w:rPr>
          <w:sz w:val="24"/>
        </w:rPr>
        <w:t>tečajni razlozi: nelikvidnost, nesposobnost za plaćanje i prezaduženost.</w:t>
      </w:r>
    </w:p>
    <w:p w:rsidRDefault="005C21E8" w:rsidP="005C21E8" w:rsidR="005C21E8">
      <w:pPr>
        <w:ind w:firstLine="720"/>
        <w:jc w:val="both"/>
        <w:rPr>
          <w:sz w:val="24"/>
        </w:rPr>
      </w:pPr>
      <w:r>
        <w:rPr>
          <w:sz w:val="24"/>
        </w:rPr>
        <w:t>Odredbama stavka 6. i 7. rečenog članka SZ-a određeno je da je</w:t>
      </w:r>
      <w:r w:rsidRPr="005C21E8">
        <w:rPr>
          <w:sz w:val="24"/>
        </w:rPr>
        <w:t xml:space="preserve"> </w:t>
      </w:r>
      <w:r>
        <w:rPr>
          <w:sz w:val="24"/>
        </w:rPr>
        <w:t>d</w:t>
      </w:r>
      <w:r w:rsidRPr="005C21E8">
        <w:rPr>
          <w:sz w:val="24"/>
        </w:rPr>
        <w:t>užnik nesposoban za plaćanje ako ne može trajnije ispunjavati svoje dospjele novčane obveze. Okolnost da je dužnik podmirio ili da može podmiriti u cijelosti ili djelomično tražbine nekih vjerovnika sama po sebi ne znači da je on sposoban za plaćanje.</w:t>
      </w:r>
      <w:r>
        <w:rPr>
          <w:sz w:val="24"/>
        </w:rPr>
        <w:t xml:space="preserve"> </w:t>
      </w:r>
      <w:r w:rsidRPr="005C21E8">
        <w:rPr>
          <w:sz w:val="24"/>
        </w:rPr>
        <w:t>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w:t>
      </w:r>
    </w:p>
    <w:p w:rsidRDefault="009E0EAE" w:rsidP="00926646" w:rsidR="00926646">
      <w:pPr>
        <w:ind w:firstLine="720"/>
        <w:jc w:val="both"/>
        <w:rPr>
          <w:sz w:val="24"/>
        </w:rPr>
      </w:pPr>
      <w:r>
        <w:rPr>
          <w:sz w:val="24"/>
        </w:rPr>
        <w:t xml:space="preserve">Dakle, uvjeti za otvaranje kako skraćenog tako i redovnog </w:t>
      </w:r>
      <w:r w:rsidR="00926646">
        <w:rPr>
          <w:sz w:val="24"/>
        </w:rPr>
        <w:t>stečajnog</w:t>
      </w:r>
      <w:r>
        <w:rPr>
          <w:sz w:val="24"/>
        </w:rPr>
        <w:t xml:space="preserve"> postupka su isti, razlika je jedino u činjenici da se skraćeni postupak u kojem nije utvrđeno da dužnik ima imovinu istovremeno i zaključuje</w:t>
      </w:r>
      <w:r w:rsidR="00926646">
        <w:rPr>
          <w:sz w:val="24"/>
        </w:rPr>
        <w:t xml:space="preserve"> za razliku od redovnog u kojem se provodi postupak unovčenja imovine i namirenja vjerovnika.</w:t>
      </w:r>
    </w:p>
    <w:p w:rsidRDefault="00926646" w:rsidP="005C21E8" w:rsidR="00926646">
      <w:pPr>
        <w:ind w:firstLine="720"/>
        <w:jc w:val="both"/>
        <w:rPr>
          <w:sz w:val="24"/>
        </w:rPr>
      </w:pPr>
      <w:r>
        <w:rPr>
          <w:sz w:val="24"/>
        </w:rPr>
        <w:lastRenderedPageBreak/>
        <w:t>Slijedom navedenog, teško je shvatljivo stajalište VTSRH prema kojem iako je Sud nesporno utvrdio da je dužnik nesposoban za plaćanje i da ima imovinu</w:t>
      </w:r>
      <w:r w:rsidR="00A623B1">
        <w:rPr>
          <w:sz w:val="24"/>
        </w:rPr>
        <w:t xml:space="preserve"> te slijedom toga donio rješenje o otvaranju stečajnog postupka nad dužnikom</w:t>
      </w:r>
      <w:r>
        <w:rPr>
          <w:sz w:val="24"/>
        </w:rPr>
        <w:t>, da je potrebno obustaviti ovaj skraćeni stečajni postupak povodom zahtjeva nadležnog tijela te provesti  prethodni postupak povodom prijedloga vjerovnika za otvaranjem stečajnog postupka i utvrđivati u prethodnom postupku ono što je već utvrdio u skraćenom postupku.</w:t>
      </w:r>
    </w:p>
    <w:p w:rsidRDefault="00926646" w:rsidP="005C21E8" w:rsidR="00926646">
      <w:pPr>
        <w:ind w:firstLine="720"/>
        <w:jc w:val="both"/>
        <w:rPr>
          <w:sz w:val="24"/>
        </w:rPr>
      </w:pPr>
      <w:r>
        <w:rPr>
          <w:sz w:val="24"/>
        </w:rPr>
        <w:t xml:space="preserve">Slijedom svega rečenog, odlučeno je kao u izreci rješenja. </w:t>
      </w:r>
    </w:p>
    <w:p w:rsidRDefault="00926646" w:rsidP="00926646" w:rsidR="00A31A5D">
      <w:pPr>
        <w:jc w:val="both"/>
        <w:rPr>
          <w:sz w:val="24"/>
          <w:szCs w:val="24"/>
        </w:rPr>
      </w:pPr>
      <w:r>
        <w:rPr>
          <w:sz w:val="24"/>
          <w:szCs w:val="24"/>
        </w:rPr>
        <w:tab/>
      </w:r>
    </w:p>
    <w:p w:rsidRDefault="00A31A5D" w:rsidP="00A31A5D" w:rsidR="00A31A5D">
      <w:pPr>
        <w:jc w:val="center"/>
        <w:rPr>
          <w:sz w:val="24"/>
          <w:szCs w:val="24"/>
        </w:rPr>
      </w:pPr>
      <w:r>
        <w:rPr>
          <w:sz w:val="24"/>
          <w:szCs w:val="24"/>
        </w:rPr>
        <w:t xml:space="preserve">U Zagrebu </w:t>
      </w:r>
      <w:r w:rsidR="00A54C19" w:rsidRPr="00A54C19">
        <w:rPr>
          <w:sz w:val="24"/>
          <w:szCs w:val="24"/>
        </w:rPr>
        <w:t>10. svibnja 2016.</w:t>
      </w:r>
    </w:p>
    <w:p w:rsidRDefault="00A31A5D" w:rsidP="00A31A5D" w:rsidR="00A31A5D" w:rsidRPr="00070FF4">
      <w:pPr>
        <w:jc w:val="both"/>
        <w:rPr>
          <w:sz w:val="24"/>
          <w:szCs w:val="24"/>
        </w:rPr>
      </w:pPr>
      <w:r w:rsidRPr="00070FF4">
        <w:rPr>
          <w:sz w:val="24"/>
          <w:szCs w:val="24"/>
        </w:rPr>
        <w:t xml:space="preserve">                                                                                                                                                                                                      </w:t>
      </w:r>
    </w:p>
    <w:p w:rsidRDefault="00A31A5D" w:rsidP="00A31A5D" w:rsidR="00A31A5D" w:rsidRPr="00070FF4">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Pr="00070FF4">
        <w:rPr>
          <w:rFonts w:hAnsi="Times New Roman" w:ascii="Times New Roman"/>
          <w:b w:val="false"/>
          <w:color w:val="auto"/>
          <w:szCs w:val="24"/>
        </w:rPr>
        <w:tab/>
        <w:t xml:space="preserve"> </w:t>
      </w:r>
      <w:r>
        <w:rPr>
          <w:rFonts w:hAnsi="Times New Roman" w:ascii="Times New Roman"/>
          <w:b w:val="false"/>
          <w:color w:val="auto"/>
          <w:szCs w:val="24"/>
        </w:rPr>
        <w:tab/>
      </w:r>
      <w:r w:rsidRPr="00070FF4">
        <w:rPr>
          <w:rFonts w:hAnsi="Times New Roman" w:ascii="Times New Roman"/>
          <w:b w:val="false"/>
          <w:color w:val="auto"/>
          <w:szCs w:val="24"/>
        </w:rPr>
        <w:t>Stečajni sudac</w:t>
      </w:r>
    </w:p>
    <w:p w:rsidRDefault="00A31A5D" w:rsidP="00A31A5D" w:rsidR="00A31A5D">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Pr>
          <w:rFonts w:hAnsi="Times New Roman" w:ascii="Times New Roman"/>
          <w:b w:val="false"/>
          <w:color w:val="auto"/>
          <w:szCs w:val="24"/>
        </w:rPr>
        <w:tab/>
      </w:r>
      <w:r>
        <w:rPr>
          <w:rFonts w:hAnsi="Times New Roman" w:ascii="Times New Roman"/>
          <w:b w:val="false"/>
          <w:color w:val="auto"/>
          <w:szCs w:val="24"/>
        </w:rPr>
        <w:tab/>
      </w:r>
      <w:r w:rsidR="00D71F92">
        <w:rPr>
          <w:rFonts w:hAnsi="Times New Roman" w:ascii="Times New Roman"/>
          <w:b w:val="false"/>
          <w:color w:val="auto"/>
          <w:szCs w:val="24"/>
        </w:rPr>
        <w:t>Mislav Kolakušić</w:t>
      </w:r>
      <w:r w:rsidR="00F30885">
        <w:rPr>
          <w:rFonts w:hAnsi="Times New Roman" w:ascii="Times New Roman"/>
          <w:b w:val="false"/>
          <w:color w:val="auto"/>
          <w:szCs w:val="24"/>
        </w:rPr>
        <w:t xml:space="preserve"> v.r.</w:t>
      </w:r>
    </w:p>
    <w:p w:rsidRDefault="00B33AD5" w:rsidP="00A31A5D" w:rsidR="00B33AD5">
      <w:pPr>
        <w:pStyle w:val="Podnaslov"/>
        <w:ind w:firstLine="720" w:left="4320"/>
        <w:rPr>
          <w:rFonts w:hAnsi="Times New Roman" w:ascii="Times New Roman"/>
          <w:b w:val="false"/>
          <w:color w:val="auto"/>
          <w:szCs w:val="24"/>
        </w:rPr>
      </w:pPr>
    </w:p>
    <w:p w:rsidRDefault="00A31A5D" w:rsidP="00A31A5D" w:rsidR="00A31A5D" w:rsidRPr="00070FF4">
      <w:pPr>
        <w:pStyle w:val="Podnaslov"/>
        <w:ind w:firstLine="720" w:left="4320"/>
        <w:rPr>
          <w:rFonts w:hAnsi="Times New Roman" w:ascii="Times New Roman"/>
          <w:b w:val="false"/>
          <w:color w:val="auto"/>
          <w:szCs w:val="24"/>
        </w:rPr>
      </w:pPr>
    </w:p>
    <w:p w:rsidRDefault="00A31A5D" w:rsidP="00A31A5D" w:rsidR="00A31A5D" w:rsidRPr="00070FF4">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Uputa o pravnom lijeku     </w:t>
      </w:r>
    </w:p>
    <w:p w:rsidRDefault="00A31A5D" w:rsidP="00A31A5D" w:rsidR="00A31A5D">
      <w:pPr>
        <w:jc w:val="both"/>
        <w:rPr>
          <w:sz w:val="24"/>
        </w:rPr>
      </w:pPr>
      <w:r>
        <w:rPr>
          <w:sz w:val="24"/>
        </w:rPr>
        <w:t xml:space="preserve">Protiv ovog rješenja, dopuštena je žalba Visokom trgovačkom sudu Republike Hrvatske,  putem ovog suda, u roku </w:t>
      </w:r>
      <w:r w:rsidR="00857BED">
        <w:rPr>
          <w:sz w:val="24"/>
        </w:rPr>
        <w:t>od 8 dana po primitku rješenja.</w:t>
      </w:r>
    </w:p>
    <w:p w:rsidRDefault="00A31A5D" w:rsidP="00A31A5D" w:rsidR="00A31A5D">
      <w:pPr>
        <w:pStyle w:val="Podnaslov"/>
      </w:pPr>
    </w:p>
    <w:p w:rsidRDefault="00B639DE" w:rsidR="00B639DE"/>
    <w:p w:rsidRDefault="00F30885" w:rsidR="00F30885"/>
    <w:p w:rsidRDefault="00F30885" w:rsidP="007A1486" w:rsidR="00F30885" w:rsidRPr="00F30885">
      <w:pPr>
        <w:ind w:left="720"/>
        <w:rPr>
          <w:sz w:val="24"/>
          <w:szCs w:val="24"/>
        </w:rPr>
      </w:pPr>
      <w:r w:rsidRPr="007A1486">
        <w:tab/>
      </w:r>
      <w:r w:rsidRPr="007A1486">
        <w:tab/>
      </w:r>
      <w:r w:rsidRPr="007A1486">
        <w:tab/>
      </w:r>
      <w:r w:rsidRPr="007A1486">
        <w:tab/>
      </w:r>
      <w:r w:rsidRPr="007A1486">
        <w:tab/>
      </w:r>
      <w:r w:rsidRPr="00F30885">
        <w:rPr>
          <w:sz w:val="24"/>
          <w:szCs w:val="24"/>
        </w:rPr>
        <w:t>Za točnost otpravka - ovlašteni službenik</w:t>
      </w:r>
    </w:p>
    <w:p w:rsidRDefault="00F30885" w:rsidP="007A1486" w:rsidR="00F30885" w:rsidRPr="00F30885">
      <w:pPr>
        <w:ind w:left="720"/>
        <w:rPr>
          <w:sz w:val="24"/>
          <w:szCs w:val="24"/>
        </w:rPr>
      </w:pPr>
      <w:r w:rsidRPr="00F30885">
        <w:rPr>
          <w:sz w:val="24"/>
          <w:szCs w:val="24"/>
        </w:rPr>
        <w:tab/>
      </w:r>
      <w:r w:rsidRPr="00F30885">
        <w:rPr>
          <w:sz w:val="24"/>
          <w:szCs w:val="24"/>
        </w:rPr>
        <w:tab/>
      </w:r>
      <w:r w:rsidRPr="00F30885">
        <w:rPr>
          <w:sz w:val="24"/>
          <w:szCs w:val="24"/>
        </w:rPr>
        <w:tab/>
      </w:r>
      <w:r w:rsidRPr="00F30885">
        <w:rPr>
          <w:sz w:val="24"/>
          <w:szCs w:val="24"/>
        </w:rPr>
        <w:tab/>
      </w:r>
      <w:r w:rsidRPr="00F30885">
        <w:rPr>
          <w:sz w:val="24"/>
          <w:szCs w:val="24"/>
        </w:rPr>
        <w:tab/>
      </w:r>
      <w:r w:rsidRPr="00F30885">
        <w:rPr>
          <w:sz w:val="24"/>
          <w:szCs w:val="24"/>
        </w:rPr>
        <w:tab/>
        <w:t xml:space="preserve">        Ivana Stampf</w:t>
      </w:r>
    </w:p>
    <w:p w:rsidRDefault="00F30885" w:rsidP="007A1486" w:rsidR="00F30885" w:rsidRPr="007A1486">
      <w:pPr>
        <w:ind w:left="720"/>
      </w:pPr>
    </w:p>
    <w:p w:rsidRDefault="00F30885" w:rsidR="00F30885"/>
    <w:sectPr w:rsidSect="005C21E8" w:rsidR="00F30885">
      <w:headerReference w:type="default" r:id="rId10"/>
      <w:pgSz w:code="1" w:h="15840" w:w="12240"/>
      <w:pgMar w:gutter="0" w:footer="709" w:header="709" w:left="1622" w:bottom="1134" w:right="1622" w:top="110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4DEC" w:rsidR="006D01B0">
      <w:r>
        <w:separator/>
      </w:r>
    </w:p>
  </w:endnote>
  <w:endnote w:id="0" w:type="continuationSeparator">
    <w:p w:rsidRDefault="005C4DEC" w:rsidR="006D01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4DEC" w:rsidR="006D01B0">
      <w:r>
        <w:separator/>
      </w:r>
    </w:p>
  </w:footnote>
  <w:footnote w:id="0" w:type="continuationSeparator">
    <w:p w:rsidRDefault="005C4DEC" w:rsidR="006D01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7EC1" w:rsidR="002C54FB">
    <w:pPr>
      <w:pStyle w:val="Zaglavlje"/>
    </w:pPr>
    <w:r>
      <w:tab/>
      <w:t xml:space="preserve">- </w:t>
    </w:r>
    <w:r>
      <w:fldChar w:fldCharType="begin"/>
    </w:r>
    <w:r>
      <w:instrText xml:space="preserve"> PAGE </w:instrText>
    </w:r>
    <w:r>
      <w:fldChar w:fldCharType="separate"/>
    </w:r>
    <w:r w:rsidR="00F30885">
      <w:rPr>
        <w:noProof/>
      </w:rPr>
      <w:t>4</w:t>
    </w:r>
    <w:r>
      <w:fldChar w:fldCharType="end"/>
    </w:r>
    <w:r>
      <w:t xml:space="preserve"> </w:t>
    </w:r>
    <w:r w:rsidR="002C54FB">
      <w:t>–</w:t>
    </w:r>
  </w:p>
  <w:p w:rsidRDefault="002C54FB" w:rsidP="002C54FB" w:rsidR="005C4DEC">
    <w:pPr>
      <w:pStyle w:val="Zaglavlje"/>
      <w:jc w:val="right"/>
    </w:pPr>
    <w:r w:rsidRPr="002C54FB">
      <w:t>66. St-</w:t>
    </w:r>
    <w:r w:rsidR="005C4DEC">
      <w:t>2</w:t>
    </w:r>
    <w:r w:rsidR="00830370">
      <w:t>055</w:t>
    </w:r>
    <w:r w:rsidRPr="002C54FB">
      <w:t>/1</w:t>
    </w:r>
    <w:r w:rsidR="00830370">
      <w:t>3</w:t>
    </w:r>
    <w:r w:rsidRPr="002C54FB">
      <w:t xml:space="preserve"> </w:t>
    </w:r>
  </w:p>
  <w:p w:rsidRDefault="002C54FB" w:rsidP="002C54FB" w:rsidR="00967EC1">
    <w:pPr>
      <w:pStyle w:val="Zaglavlje"/>
      <w:jc w:val="right"/>
    </w:pPr>
    <w:r w:rsidRPr="002C54FB">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725528D"/>
    <w:multiLevelType w:val="hybridMultilevel"/>
    <w:tmpl w:val="E4FE901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1A5D"/>
    <w:rsid w:val="00024DE8"/>
    <w:rsid w:val="0027781E"/>
    <w:rsid w:val="00283C82"/>
    <w:rsid w:val="002C54FB"/>
    <w:rsid w:val="0041016F"/>
    <w:rsid w:val="004E5469"/>
    <w:rsid w:val="004F022B"/>
    <w:rsid w:val="005C21E8"/>
    <w:rsid w:val="005C4DEC"/>
    <w:rsid w:val="006A7E91"/>
    <w:rsid w:val="006C7509"/>
    <w:rsid w:val="006D01B0"/>
    <w:rsid w:val="007A6843"/>
    <w:rsid w:val="007B3F07"/>
    <w:rsid w:val="00830370"/>
    <w:rsid w:val="00857BED"/>
    <w:rsid w:val="008A5983"/>
    <w:rsid w:val="008A7D2B"/>
    <w:rsid w:val="00926646"/>
    <w:rsid w:val="00967EC1"/>
    <w:rsid w:val="009E0EAE"/>
    <w:rsid w:val="00A31A5D"/>
    <w:rsid w:val="00A54C19"/>
    <w:rsid w:val="00A623B1"/>
    <w:rsid w:val="00A9617D"/>
    <w:rsid w:val="00B33AD5"/>
    <w:rsid w:val="00B639DE"/>
    <w:rsid w:val="00D50989"/>
    <w:rsid w:val="00D71F92"/>
    <w:rsid w:val="00E83324"/>
    <w:rsid w:val="00F308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31A5D"/>
  </w:style>
  <w:style w:styleId="Naslov2" w:type="paragraph">
    <w:name w:val="heading 2"/>
    <w:basedOn w:val="Normal"/>
    <w:next w:val="Normal"/>
    <w:qFormat/>
    <w:rsid w:val="00A31A5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A31A5D"/>
    <w:pPr>
      <w:jc w:val="both"/>
    </w:pPr>
    <w:rPr>
      <w:rFonts w:hAnsi="Tahoma" w:ascii="Tahoma"/>
      <w:b/>
      <w:color w:val="0000FF"/>
      <w:sz w:val="24"/>
    </w:rPr>
  </w:style>
  <w:style w:styleId="Zaglavlje" w:type="paragraph">
    <w:name w:val="header"/>
    <w:basedOn w:val="Normal"/>
    <w:rsid w:val="00A31A5D"/>
    <w:pPr>
      <w:tabs>
        <w:tab w:pos="4536" w:val="center"/>
        <w:tab w:pos="9072" w:val="right"/>
      </w:tabs>
    </w:pPr>
  </w:style>
  <w:style w:styleId="Podnoje" w:type="paragraph">
    <w:name w:val="footer"/>
    <w:basedOn w:val="Normal"/>
    <w:link w:val="PodnojeChar"/>
    <w:rsid w:val="002C54FB"/>
    <w:pPr>
      <w:tabs>
        <w:tab w:pos="4536" w:val="center"/>
        <w:tab w:pos="9072" w:val="right"/>
      </w:tabs>
    </w:pPr>
  </w:style>
  <w:style w:customStyle="true" w:styleId="PodnojeChar" w:type="character">
    <w:name w:val="Podnožje Char"/>
    <w:basedOn w:val="Zadanifontodlomka"/>
    <w:link w:val="Podnoje"/>
    <w:rsid w:val="002C54FB"/>
  </w:style>
  <w:style w:styleId="Tekstbalonia" w:type="paragraph">
    <w:name w:val="Balloon Text"/>
    <w:basedOn w:val="Normal"/>
    <w:link w:val="TekstbaloniaChar"/>
    <w:rsid w:val="00B33AD5"/>
    <w:rPr>
      <w:rFonts w:cs="Tahoma" w:hAnsi="Tahoma" w:ascii="Tahoma"/>
      <w:sz w:val="16"/>
      <w:szCs w:val="16"/>
    </w:rPr>
  </w:style>
  <w:style w:customStyle="true" w:styleId="TekstbaloniaChar" w:type="character">
    <w:name w:val="Tekst balončića Char"/>
    <w:basedOn w:val="Zadanifontodlomka"/>
    <w:link w:val="Tekstbalonia"/>
    <w:rsid w:val="00B33AD5"/>
    <w:rPr>
      <w:rFonts w:cs="Tahoma" w:hAnsi="Tahoma" w:ascii="Tahoma"/>
      <w:sz w:val="16"/>
      <w:szCs w:val="16"/>
    </w:rPr>
  </w:style>
  <w:style w:styleId="Tekstrezerviranogmjesta" w:type="character">
    <w:name w:val="Placeholder Text"/>
    <w:basedOn w:val="Zadanifontodlomka"/>
    <w:uiPriority w:val="99"/>
    <w:semiHidden/>
    <w:rsid w:val="00F30885"/>
    <w:rPr>
      <w:color w:val="808080"/>
      <w:bdr w:space="0" w:sz="0" w:color="auto" w:val="none"/>
      <w:shd w:fill="auto" w:color="auto" w:val="clear"/>
    </w:rPr>
  </w:style>
  <w:style w:customStyle="true" w:styleId="eSPISCCParagraphDefaultFont" w:type="character">
    <w:name w:val="eSPIS_CC_Paragraph Default Font"/>
    <w:basedOn w:val="Zadanifontodlomka"/>
    <w:rsid w:val="00F308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0885"/>
    <w:rPr>
      <w:bdr w:space="0" w:sz="0" w:color="auto" w:val="none"/>
      <w:shd w:fill="FFFFCC" w:color="auto" w:val="clear"/>
      <w:lang w:val="hr-HR"/>
    </w:rPr>
  </w:style>
  <w:style w:customStyle="true" w:styleId="PozadinaSvijetloCrvena" w:type="character">
    <w:name w:val="Pozadina_SvijetloCrvena"/>
    <w:basedOn w:val="eSPISCCParagraphDefaultFont"/>
    <w:rsid w:val="00F308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08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31A5D"/>
  </w:style>
  <w:style w:styleId="Naslov2" w:type="paragraph">
    <w:name w:val="heading 2"/>
    <w:basedOn w:val="Normal"/>
    <w:next w:val="Normal"/>
    <w:qFormat/>
    <w:rsid w:val="00A31A5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A31A5D"/>
    <w:pPr>
      <w:jc w:val="both"/>
    </w:pPr>
    <w:rPr>
      <w:rFonts w:ascii="Tahoma" w:hAnsi="Tahoma"/>
      <w:b/>
      <w:color w:val="0000FF"/>
      <w:sz w:val="24"/>
    </w:rPr>
  </w:style>
  <w:style w:styleId="Zaglavlje" w:type="paragraph">
    <w:name w:val="header"/>
    <w:basedOn w:val="Normal"/>
    <w:rsid w:val="00A31A5D"/>
    <w:pPr>
      <w:tabs>
        <w:tab w:pos="4536" w:val="center"/>
        <w:tab w:pos="9072" w:val="right"/>
      </w:tabs>
    </w:pPr>
  </w:style>
  <w:style w:styleId="Podnoje" w:type="paragraph">
    <w:name w:val="footer"/>
    <w:basedOn w:val="Normal"/>
    <w:link w:val="PodnojeChar"/>
    <w:rsid w:val="002C54FB"/>
    <w:pPr>
      <w:tabs>
        <w:tab w:pos="4536" w:val="center"/>
        <w:tab w:pos="9072" w:val="right"/>
      </w:tabs>
    </w:pPr>
  </w:style>
  <w:style w:customStyle="1" w:styleId="PodnojeChar" w:type="character">
    <w:name w:val="Podnožje Char"/>
    <w:basedOn w:val="Zadanifontodlomka"/>
    <w:link w:val="Podnoje"/>
    <w:rsid w:val="002C54FB"/>
  </w:style>
  <w:style w:styleId="Tekstbalonia" w:type="paragraph">
    <w:name w:val="Balloon Text"/>
    <w:basedOn w:val="Normal"/>
    <w:link w:val="TekstbaloniaChar"/>
    <w:rsid w:val="00B33AD5"/>
    <w:rPr>
      <w:rFonts w:ascii="Tahoma" w:cs="Tahoma" w:hAnsi="Tahoma"/>
      <w:sz w:val="16"/>
      <w:szCs w:val="16"/>
    </w:rPr>
  </w:style>
  <w:style w:customStyle="1" w:styleId="TekstbaloniaChar" w:type="character">
    <w:name w:val="Tekst balončića Char"/>
    <w:basedOn w:val="Zadanifontodlomka"/>
    <w:link w:val="Tekstbalonia"/>
    <w:rsid w:val="00B33AD5"/>
    <w:rPr>
      <w:rFonts w:ascii="Tahoma" w:cs="Tahoma" w:hAnsi="Tahoma"/>
      <w:sz w:val="16"/>
      <w:szCs w:val="16"/>
    </w:rPr>
  </w:style>
  <w:style w:styleId="Tekstrezerviranogmjesta" w:type="character">
    <w:name w:val="Placeholder Text"/>
    <w:basedOn w:val="Zadanifontodlomka"/>
    <w:uiPriority w:val="99"/>
    <w:semiHidden/>
    <w:rsid w:val="00F30885"/>
    <w:rPr>
      <w:color w:val="808080"/>
      <w:bdr w:color="auto" w:space="0" w:sz="0" w:val="none"/>
      <w:shd w:color="auto" w:fill="auto" w:val="clear"/>
    </w:rPr>
  </w:style>
  <w:style w:customStyle="1" w:styleId="eSPISCCParagraphDefaultFont" w:type="character">
    <w:name w:val="eSPIS_CC_Paragraph Default Font"/>
    <w:basedOn w:val="Zadanifontodlomka"/>
    <w:rsid w:val="00F308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0885"/>
    <w:rPr>
      <w:bdr w:color="auto" w:space="0" w:sz="0" w:val="none"/>
      <w:shd w:color="auto" w:fill="FFFFCC" w:val="clear"/>
      <w:lang w:val="hr-HR"/>
    </w:rPr>
  </w:style>
  <w:style w:customStyle="1" w:styleId="PozadinaSvijetloCrvena" w:type="character">
    <w:name w:val="Pozadina_SvijetloCrvena"/>
    <w:basedOn w:val="eSPISCCParagraphDefaultFont"/>
    <w:rsid w:val="00F308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08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2055</izvorni_sadrzaj>
    <derivirana_varijabla naziv="DomainObject.Predmet.Broj_1">2055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St-2055/2013</izvorni_sadrzaj>
    <derivirana_varijabla naziv="DomainObject.Predmet.OznakaBroj_1">St-2055/2013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RADMAN d.o.o. za građenje, proizvodnju, trgovinu i usluge</izvorni_sadrzaj>
    <derivirana_varijabla naziv="DomainObject.Predmet.ProtustrankaFormated_1">  GRADITELJSTVO RADMAN d.o.o. za građenje, proizvodnju, trgovinu i usluge</derivirana_varijabla>
  </DomainObject.Predmet.ProtustrankaFormated>
  <DomainObject.Predmet.ProtustrankaFormatedOIB>
    <izvorni_sadrzaj>  GRADITELJSTVO RADMAN d.o.o. za građenje, proizvodnju, trgovinu i usluge, OIB 65978576980</izvorni_sadrzaj>
    <derivirana_varijabla naziv="DomainObject.Predmet.ProtustrankaFormatedOIB_1">  GRADITELJSTVO RADMAN d.o.o. za građenje, proizvodnju, trgovinu i usluge, OIB 65978576980</derivirana_varijabla>
  </DomainObject.Predmet.ProtustrankaFormatedOIB>
  <DomainObject.Predmet.ProtustrankaFormatedWithAdress>
    <izvorni_sadrzaj> GRADITELJSTVO RADMAN d.o.o. za građenje, proizvodnju, trgovinu i usluge, Bestrma, Bestrma 6/A, 44000 Sisak</izvorni_sadrzaj>
    <derivirana_varijabla naziv="DomainObject.Predmet.ProtustrankaFormatedWithAdress_1"> GRADITELJSTVO RADMAN d.o.o. za građenje, proizvodnju, trgovinu i usluge, Bestrma, Bestrma 6/A, 44000 Sisak</derivirana_varijabla>
  </DomainObject.Predmet.ProtustrankaFormatedWithAdress>
  <DomainObject.Predmet.ProtustrankaFormatedWithAdressOIB>
    <izvorni_sadrzaj> GRADITELJSTVO RADMAN d.o.o. za građenje, proizvodnju, trgovinu i usluge, OIB 65978576980, Bestrma, Bestrma 6/A, 44000 Sisak</izvorni_sadrzaj>
    <derivirana_varijabla naziv="DomainObject.Predmet.ProtustrankaFormatedWithAdressOIB_1"> GRADITELJSTVO RADMAN d.o.o. za građenje, proizvodnju, trgovinu i usluge, OIB 65978576980, Bestrma, Bestrma 6/A, 44000 Sisak</derivirana_varijabla>
  </DomainObject.Predmet.ProtustrankaFormatedWithAdressOIB>
  <DomainObject.Predmet.ProtustrankaWithAdress>
    <izvorni_sadrzaj>GRADITELJSTVO RADMAN d.o.o. za građenje, proizvodnju, trgovinu i usluge Bestrma, Bestrma 6/A, 44000 Sisak</izvorni_sadrzaj>
    <derivirana_varijabla naziv="DomainObject.Predmet.ProtustrankaWithAdress_1">GRADITELJSTVO RADMAN d.o.o. za građenje, proizvodnju, trgovinu i usluge Bestrma, Bestrma 6/A, 44000 Sisak</derivirana_varijabla>
  </DomainObject.Predmet.ProtustrankaWithAdress>
  <DomainObject.Predmet.ProtustrankaWithAdressOIB>
    <izvorni_sadrzaj>GRADITELJSTVO RADMAN d.o.o. za građenje, proizvodnju, trgovinu i usluge, OIB 65978576980, Bestrma, Bestrma 6/A, 44000 Sisak</izvorni_sadrzaj>
    <derivirana_varijabla naziv="DomainObject.Predmet.ProtustrankaWithAdressOIB_1">GRADITELJSTVO RADMAN d.o.o. za građenje, proizvodnju, trgovinu i usluge, OIB 65978576980, Bestrma, Bestrma 6/A, 44000 Sisak</derivirana_varijabla>
  </DomainObject.Predmet.ProtustrankaWithAdressOIB>
  <DomainObject.Predmet.ProtustrankaNazivFormated>
    <izvorni_sadrzaj>GRADITELJSTVO RADMAN d.o.o. za građenje, proizvodnju, trgovinu i usluge</izvorni_sadrzaj>
    <derivirana_varijabla naziv="DomainObject.Predmet.ProtustrankaNazivFormated_1">GRADITELJSTVO RADMAN d.o.o. za građenje, proizvodnju, trgovinu i usluge</derivirana_varijabla>
  </DomainObject.Predmet.ProtustrankaNazivFormated>
  <DomainObject.Predmet.ProtustrankaNazivFormatedOIB>
    <izvorni_sadrzaj>GRADITELJSTVO RADMAN d.o.o. za građenje, proizvodnju, trgovinu i usluge, OIB 65978576980</izvorni_sadrzaj>
    <derivirana_varijabla naziv="DomainObject.Predmet.ProtustrankaNazivFormatedOIB_1">GRADITELJSTVO RADMAN d.o.o. za građenje, proizvodnju, trgovinu i usluge, OIB 65978576980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PODRUČNI URED SISAK</izvorni_sadrzaj>
    <derivirana_varijabla naziv="DomainObject.Predmet.StrankaFormated_1">  MINISTARSTVO FINANCIJA PODRUČNI URED SISAK</derivirana_varijabla>
  </DomainObject.Predmet.StrankaFormated>
  <DomainObject.Predmet.StrankaFormatedOIB>
    <izvorni_sadrzaj>  MINISTARSTVO FINANCIJA PODRUČNI URED SISAK, OIB 18683136487</izvorni_sadrzaj>
    <derivirana_varijabla naziv="DomainObject.Predmet.StrankaFormatedOIB_1">  MINISTARSTVO FINANCIJA PODRUČNI URED SISAK, OIB 18683136487</derivirana_varijabla>
  </DomainObject.Predmet.StrankaFormatedOIB>
  <DomainObject.Predmet.StrankaFormatedWithAdress>
    <izvorni_sadrzaj> MINISTARSTVO FINANCIJA PODRUČNI URED SISAK, STJEPANA I ANTUNA RADIĆA 30, 44000 Sisak</izvorni_sadrzaj>
    <derivirana_varijabla naziv="DomainObject.Predmet.StrankaFormatedWithAdress_1"> MINISTARSTVO FINANCIJA PODRUČNI URED SISAK, STJEPANA I ANTUNA RADIĆA 30, 44000 Sisak</derivirana_varijabla>
  </DomainObject.Predmet.StrankaFormatedWithAdress>
  <DomainObject.Predmet.StrankaFormatedWithAdressOIB>
    <izvorni_sadrzaj> MINISTARSTVO FINANCIJA PODRUČNI URED SISAK, OIB 18683136487, STJEPANA I ANTUNA RADIĆA 30, 44000 Sisak</izvorni_sadrzaj>
    <derivirana_varijabla naziv="DomainObject.Predmet.StrankaFormatedWithAdressOIB_1"> MINISTARSTVO FINANCIJA PODRUČNI URED SISAK, OIB 18683136487, STJEPANA I ANTUNA RADIĆA 30, 44000 Sisak</derivirana_varijabla>
  </DomainObject.Predmet.StrankaFormatedWithAdressOIB>
  <DomainObject.Predmet.StrankaWithAdress>
    <izvorni_sadrzaj>MINISTARSTVO FINANCIJA PODRUČNI URED SISAK STJEPANA I ANTUNA RADIĆA 30,44000 Sisak</izvorni_sadrzaj>
    <derivirana_varijabla naziv="DomainObject.Predmet.StrankaWithAdress_1">MINISTARSTVO FINANCIJA PODRUČNI URED SISAK STJEPANA I ANTUNA RADIĆA 30,44000 Sisak</derivirana_varijabla>
  </DomainObject.Predmet.StrankaWithAdress>
  <DomainObject.Predmet.StrankaWithAdressOIB>
    <izvorni_sadrzaj>MINISTARSTVO FINANCIJA PODRUČNI URED SISAK, OIB 18683136487, STJEPANA I ANTUNA RADIĆA 30,44000 Sisak</izvorni_sadrzaj>
    <derivirana_varijabla naziv="DomainObject.Predmet.StrankaWithAdressOIB_1">MINISTARSTVO FINANCIJA PODRUČNI URED SISAK, OIB 18683136487, STJEPANA I ANTUNA RADIĆA 30,44000 Sisak</derivirana_varijabla>
  </DomainObject.Predmet.StrankaWithAdressOIB>
  <DomainObject.Predmet.StrankaNazivFormated>
    <izvorni_sadrzaj>MINISTARSTVO FINANCIJA PODRUČNI URED SISAK</izvorni_sadrzaj>
    <derivirana_varijabla naziv="DomainObject.Predmet.StrankaNazivFormated_1">MINISTARSTVO FINANCIJA PODRUČNI URED SISAK</derivirana_varijabla>
  </DomainObject.Predmet.StrankaNazivFormated>
  <DomainObject.Predmet.StrankaNazivFormatedOIB>
    <izvorni_sadrzaj>MINISTARSTVO FINANCIJA PODRUČNI URED SISAK, OIB 18683136487</izvorni_sadrzaj>
    <derivirana_varijabla naziv="DomainObject.Predmet.StrankaNazivFormatedOIB_1">MINISTARSTVO FINANCIJA 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MINISTARSTVO FINANCIJA PODRUČNI URED SISAK</item>
    </izvorni_sadrzaj>
    <derivirana_varijabla naziv="DomainObject.Predmet.StrankaListFormated_1">
      <item>MINISTARSTVO FINANCIJA PODRUČNI URED SISAK</item>
    </derivirana_varijabla>
  </DomainObject.Predmet.StrankaListFormated>
  <DomainObject.Predmet.StrankaListFormatedOIB>
    <izvorni_sadrzaj>
      <item>MINISTARSTVO FINANCIJA PODRUČNI URED SISAK, OIB 18683136487</item>
    </izvorni_sadrzaj>
    <derivirana_varijabla naziv="DomainObject.Predmet.StrankaListFormatedOIB_1">
      <item>MINISTARSTVO FINANCIJA PODRUČNI URED SISAK, OIB 18683136487</item>
    </derivirana_varijabla>
  </DomainObject.Predmet.StrankaListFormatedOIB>
  <DomainObject.Predmet.StrankaListFormatedWithAdress>
    <izvorni_sadrzaj>
      <item>MINISTARSTVO FINANCIJA PODRUČNI URED SISAK, STJEPANA I ANTUNA RADIĆA 30, 44000 Sisak</item>
    </izvorni_sadrzaj>
    <derivirana_varijabla naziv="DomainObject.Predmet.StrankaListFormatedWithAdress_1">
      <item>MINISTARSTVO FINANCIJA PODRUČNI URED SISAK, STJEPANA I ANTUNA RADIĆA 30, 44000 Sisak</item>
    </derivirana_varijabla>
  </DomainObject.Predmet.StrankaListFormatedWithAdress>
  <DomainObject.Predmet.StrankaListFormatedWithAdressOIB>
    <izvorni_sadrzaj>
      <item>MINISTARSTVO FINANCIJA PODRUČNI URED SISAK, OIB 18683136487, STJEPANA I ANTUNA RADIĆA 30, 44000 Sisak</item>
    </izvorni_sadrzaj>
    <derivirana_varijabla naziv="DomainObject.Predmet.StrankaListFormatedWithAdressOIB_1">
      <item>MINISTARSTVO FINANCIJA PODRUČNI URED SISAK, OIB 18683136487, STJEPANA I ANTUNA RADIĆA 30, 44000 Sisak</item>
    </derivirana_varijabla>
  </DomainObject.Predmet.StrankaListFormatedWithAdressOIB>
  <DomainObject.Predmet.StrankaListNazivFormated>
    <izvorni_sadrzaj>
      <item>MINISTARSTVO FINANCIJA PODRUČNI URED SISAK</item>
    </izvorni_sadrzaj>
    <derivirana_varijabla naziv="DomainObject.Predmet.StrankaListNazivFormated_1">
      <item>MINISTARSTVO FINANCIJA PODRUČNI URED SISAK</item>
    </derivirana_varijabla>
  </DomainObject.Predmet.StrankaListNazivFormated>
  <DomainObject.Predmet.StrankaListNazivFormatedOIB>
    <izvorni_sadrzaj>
      <item>MINISTARSTVO FINANCIJA PODRUČNI URED SISAK, OIB 18683136487</item>
    </izvorni_sadrzaj>
    <derivirana_varijabla naziv="DomainObject.Predmet.StrankaListNazivFormatedOIB_1">
      <item>MINISTARSTVO FINANCIJA PODRUČNI URED SISAK, OIB 18683136487</item>
    </derivirana_varijabla>
  </DomainObject.Predmet.StrankaListNazivFormatedOIB>
  <DomainObject.Predmet.ProtuStrankaListFormated>
    <izvorni_sadrzaj>
      <item>GRADITELJSTVO RADMAN d.o.o. za građenje, proizvodnju, trgovinu i usluge</item>
    </izvorni_sadrzaj>
    <derivirana_varijabla naziv="DomainObject.Predmet.ProtuStrankaListFormated_1">
      <item>GRADITELJSTVO RADMAN d.o.o. za građenje, proizvodnju, trgovinu i usluge</item>
    </derivirana_varijabla>
  </DomainObject.Predmet.ProtuStrankaListFormated>
  <DomainObject.Predmet.ProtuStrankaListFormatedOIB>
    <izvorni_sadrzaj>
      <item>GRADITELJSTVO RADMAN d.o.o. za građenje, proizvodnju, trgovinu i usluge, OIB 65978576980</item>
    </izvorni_sadrzaj>
    <derivirana_varijabla naziv="DomainObject.Predmet.ProtuStrankaListFormatedOIB_1">
      <item>GRADITELJSTVO RADMAN d.o.o. za građenje, proizvodnju, trgovinu i usluge, OIB 65978576980</item>
    </derivirana_varijabla>
  </DomainObject.Predmet.ProtuStrankaListFormatedOIB>
  <DomainObject.Predmet.ProtuStrankaListFormatedWithAdress>
    <izvorni_sadrzaj>
      <item>GRADITELJSTVO RADMAN d.o.o. za građenje, proizvodnju, trgovinu i usluge, Bestrma, Bestrma 6/A, 44000 Sisak</item>
    </izvorni_sadrzaj>
    <derivirana_varijabla naziv="DomainObject.Predmet.ProtuStrankaListFormatedWithAdress_1">
      <item>GRADITELJSTVO RADMAN d.o.o. za građenje, proizvodnju, trgovinu i usluge, Bestrma, Bestrma 6/A, 44000 Sisak</item>
    </derivirana_varijabla>
  </DomainObject.Predmet.ProtuStrankaListFormatedWithAdress>
  <DomainObject.Predmet.ProtuStrankaListFormatedWithAdressOIB>
    <izvorni_sadrzaj>
      <item>GRADITELJSTVO RADMAN d.o.o. za građenje, proizvodnju, trgovinu i usluge, OIB 65978576980, Bestrma, Bestrma 6/A, 44000 Sisak</item>
    </izvorni_sadrzaj>
    <derivirana_varijabla naziv="DomainObject.Predmet.ProtuStrankaListFormatedWithAdressOIB_1">
      <item>GRADITELJSTVO RADMAN d.o.o. za građenje, proizvodnju, trgovinu i usluge, OIB 65978576980, Bestrma, Bestrma 6/A, 44000 Sisak</item>
    </derivirana_varijabla>
  </DomainObject.Predmet.ProtuStrankaListFormatedWithAdressOIB>
  <DomainObject.Predmet.ProtuStrankaListNazivFormated>
    <izvorni_sadrzaj>
      <item>GRADITELJSTVO RADMAN d.o.o. za građenje, proizvodnju, trgovinu i usluge</item>
    </izvorni_sadrzaj>
    <derivirana_varijabla naziv="DomainObject.Predmet.ProtuStrankaListNazivFormated_1">
      <item>GRADITELJSTVO RADMAN d.o.o. za građenje, proizvodnju, trgovinu i usluge</item>
    </derivirana_varijabla>
  </DomainObject.Predmet.ProtuStrankaListNazivFormated>
  <DomainObject.Predmet.ProtuStrankaListNazivFormatedOIB>
    <izvorni_sadrzaj>
      <item>GRADITELJSTVO RADMAN d.o.o. za građenje, proizvodnju, trgovinu i usluge, OIB 65978576980</item>
    </izvorni_sadrzaj>
    <derivirana_varijabla naziv="DomainObject.Predmet.ProtuStrankaListNazivFormatedOIB_1">
      <item>GRADITELJSTVO RADMAN d.o.o. za građenje, proizvodnju, trgovinu i usluge, OIB 65978576980</item>
    </derivirana_varijabla>
  </DomainObject.Predmet.ProtuStrankaListNazivFormatedOIB>
  <DomainObject.Predmet.OstaliListFormated>
    <izvorni_sadrzaj>
      <item>Davor Radman</item>
      <item>MLADEN JANIŠKA</item>
    </izvorni_sadrzaj>
    <derivirana_varijabla naziv="DomainObject.Predmet.OstaliListFormated_1">
      <item>Davor Radman</item>
      <item>MLADEN JANIŠKA</item>
    </derivirana_varijabla>
  </DomainObject.Predmet.OstaliListFormated>
  <DomainObject.Predmet.OstaliListFormatedOIB>
    <izvorni_sadrzaj>
      <item>Davor Radman, OIB 72344949761</item>
      <item>MLADEN JANIŠKA, OIB 52042379273</item>
    </izvorni_sadrzaj>
    <derivirana_varijabla naziv="DomainObject.Predmet.OstaliListFormatedOIB_1">
      <item>Davor Radman, OIB 72344949761</item>
      <item>MLADEN JANIŠKA, OIB 52042379273</item>
    </derivirana_varijabla>
  </DomainObject.Predmet.OstaliListFormatedOIB>
  <DomainObject.Predmet.OstaliListFormatedWithAdress>
    <izvorni_sadrzaj>
      <item>Davor Radman, Harambašića Augusta 20, 10020 Strmec</item>
      <item>MLADEN JANIŠKA, Ribnjak 52, 10000 Zagreb</item>
    </izvorni_sadrzaj>
    <derivirana_varijabla naziv="DomainObject.Predmet.OstaliListFormatedWithAdress_1">
      <item>Davor Radman, Harambašića Augusta 20, 10020 Strmec</item>
      <item>MLADEN JANIŠKA, Ribnjak 52, 10000 Zagreb</item>
    </derivirana_varijabla>
  </DomainObject.Predmet.OstaliListFormatedWithAdress>
  <DomainObject.Predmet.OstaliListFormatedWithAdressOIB>
    <izvorni_sadrzaj>
      <item>Davor Radman, OIB 72344949761, Harambašića Augusta 20, 10020 Strmec</item>
      <item>MLADEN JANIŠKA, OIB 52042379273, Ribnjak 52, 10000 Zagreb</item>
    </izvorni_sadrzaj>
    <derivirana_varijabla naziv="DomainObject.Predmet.OstaliListFormatedWithAdressOIB_1">
      <item>Davor Radman, OIB 72344949761, Harambašića Augusta 20, 10020 Strmec</item>
      <item>MLADEN JANIŠKA, OIB 52042379273, Ribnjak 52, 10000 Zagreb</item>
    </derivirana_varijabla>
  </DomainObject.Predmet.OstaliListFormatedWithAdressOIB>
  <DomainObject.Predmet.OstaliListNazivFormated>
    <izvorni_sadrzaj>
      <item>Davor Radman</item>
      <item>MLADEN JANIŠKA</item>
    </izvorni_sadrzaj>
    <derivirana_varijabla naziv="DomainObject.Predmet.OstaliListNazivFormated_1">
      <item>Davor Radman</item>
      <item>MLADEN JANIŠKA</item>
    </derivirana_varijabla>
  </DomainObject.Predmet.OstaliListNazivFormated>
  <DomainObject.Predmet.OstaliListNazivFormatedOIB>
    <izvorni_sadrzaj>
      <item>Davor Radman, OIB 72344949761</item>
      <item>MLADEN JANIŠKA, OIB 52042379273</item>
    </izvorni_sadrzaj>
    <derivirana_varijabla naziv="DomainObject.Predmet.OstaliListNazivFormatedOIB_1">
      <item>Davor Radman, OIB 72344949761</item>
      <item>MLADEN JANIŠKA, OIB 52042379273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
    <derivirana_varijabla naziv="DomainObject.PoslovniBrojDokumenta_1"/>
  </DomainObject.PoslovniBrojDokumenta>
  <DomainObject.Predmet.StrankaIDrugi>
    <izvorni_sadrzaj>MINISTARSTVO FINANCIJA PODRUČNI URED SISAK</izvorni_sadrzaj>
    <derivirana_varijabla naziv="DomainObject.Predmet.StrankaIDrugi_1">MINISTARSTVO FINANCIJA PODRUČNI URED SISAK</derivirana_varijabla>
  </DomainObject.Predmet.StrankaIDrugi>
  <DomainObject.Predmet.ProtustrankaIDrugi>
    <izvorni_sadrzaj>GRADITELJSTVO RADMAN d.o.o. za građenje, proizvodnju, trgovinu i usluge</izvorni_sadrzaj>
    <derivirana_varijabla naziv="DomainObject.Predmet.ProtustrankaIDrugi_1">GRADITELJSTVO RADMAN d.o.o. za građenje, proizvodnju, trgovinu i usluge</derivirana_varijabla>
  </DomainObject.Predmet.ProtustrankaIDrugi>
  <DomainObject.Predmet.StrankaIDrugiAdressOIB>
    <izvorni_sadrzaj>MINISTARSTVO FINANCIJA PODRUČNI URED SISAK, OIB 18683136487, STJEPANA I ANTUNA RADIĆA 30, 44000 Sisak</izvorni_sadrzaj>
    <derivirana_varijabla naziv="DomainObject.Predmet.StrankaIDrugiAdressOIB_1">MINISTARSTVO FINANCIJA PODRUČNI URED SISAK, OIB 18683136487, STJEPANA I ANTUNA RADIĆA 30, 44000 Sisak</derivirana_varijabla>
  </DomainObject.Predmet.StrankaIDrugiAdressOIB>
  <DomainObject.Predmet.ProtustrankaIDrugiAdressOIB>
    <izvorni_sadrzaj>GRADITELJSTVO RADMAN d.o.o. za građenje, proizvodnju, trgovinu i usluge, OIB 65978576980, Bestrma, Bestrma 6/A, 44000 Sisak</izvorni_sadrzaj>
    <derivirana_varijabla naziv="DomainObject.Predmet.ProtustrankaIDrugiAdressOIB_1">GRADITELJSTVO RADMAN d.o.o. za građenje, proizvodnju, trgovinu i usluge, OIB 65978576980, Bestrma, Bestrma 6/A,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PODRUČNI URED SISAK</item>
      <item>GRADITELJSTVO RADMAN d.o.o. za građenje, proizvodnju, trgovinu i usluge</item>
      <item>Davor Radman</item>
      <item>MLADEN JANIŠKA</item>
    </izvorni_sadrzaj>
    <derivirana_varijabla naziv="DomainObject.Predmet.SudioniciListNaziv_1">
      <item>MINISTARSTVO FINANCIJA PODRUČNI URED SISAK</item>
      <item>GRADITELJSTVO RADMAN d.o.o. za građenje, proizvodnju, trgovinu i usluge</item>
      <item>Davor Radman</item>
      <item>MLADEN JANIŠKA</item>
    </derivirana_varijabla>
  </DomainObject.Predmet.SudioniciListNaziv>
  <DomainObject.Predmet.SudioniciListAdressOIB>
    <izvorni_sadrzaj>
      <item>MINISTARSTVO FINANCIJA PODRUČNI URED SISAK, OIB 18683136487, STJEPANA I ANTUNA RADIĆA 30,44000 Sisak</item>
      <item>GRADITELJSTVO RADMAN d.o.o. za građenje, proizvodnju, trgovinu i usluge, OIB 65978576980, Bestrma, Bestrma 6/A,44000 Sisak</item>
      <item>Davor Radman, OIB 72344949761, Harambašića Augusta 20,10020 Strmec</item>
      <item>MLADEN JANIŠKA, OIB 52042379273, Ribnjak 52,10000 Zagreb</item>
    </izvorni_sadrzaj>
    <derivirana_varijabla naziv="DomainObject.Predmet.SudioniciListAdressOIB_1">
      <item>MINISTARSTVO FINANCIJA PODRUČNI URED SISAK, OIB 18683136487, STJEPANA I ANTUNA RADIĆA 30,44000 Sisak</item>
      <item>GRADITELJSTVO RADMAN d.o.o. za građenje, proizvodnju, trgovinu i usluge, OIB 65978576980, Bestrma, Bestrma 6/A,44000 Sisak</item>
      <item>Davor Radman, OIB 72344949761, Harambašića Augusta 20,10020 Strmec</item>
      <item>MLADEN JANIŠKA, OIB 52042379273, Ribnjak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65978576980</item>
      <item>, OIB 72344949761</item>
      <item>, OIB 52042379273</item>
    </izvorni_sadrzaj>
    <derivirana_varijabla naziv="DomainObject.Predmet.SudioniciListNazivOIB_1">
      <item>, OIB 18683136487</item>
      <item>, OIB 65978576980</item>
      <item>, OIB 72344949761</item>
      <item>, OIB 52042379273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1575</properties:Words>
  <properties:Characters>8993</properties:Characters>
  <properties:Lines>161</properties:Lines>
  <properties:Paragraphs>47</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2016-05-10T09:33:00Z</dcterms:created>
  <dc:creator>nmarkovic</dc:creator>
  <cp:lastModifiedBy>Ivana Stampf</cp:lastModifiedBy>
  <dcterms:modified xmlns:xsi="http://www.w3.org/2001/XMLSchema-instance" xsi:type="dcterms:W3CDTF">2016-05-10T11:28:00Z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