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f4927" w14:paraId="1bf4927"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404F3C" w:rsidR="00404F3C" w:rsidRPr="00F8588B">
      <w:pPr>
        <w:pStyle w:val="Bezproreda"/>
        <w:rPr>
          <w:rFonts w:hAnsi="Times New Roman" w:ascii="Times New Roman"/>
          <w:sz w:val="24"/>
          <w:szCs w:val="24"/>
        </w:rPr>
      </w:pPr>
    </w:p>
    <w:p w:rsidRDefault="00ED0F94" w:rsidP="00404F3C" w:rsidR="00ED0F94" w:rsidRPr="001539F0">
      <w:pPr>
        <w:pStyle w:val="Bezproreda"/>
        <w:rPr>
          <w:rFonts w:hAnsi="Times New Roman" w:ascii="Times New Roman"/>
          <w:sz w:val="24"/>
          <w:szCs w:val="24"/>
        </w:rPr>
      </w:pPr>
    </w:p>
    <w:p w:rsidRDefault="00404F3C" w:rsidP="00985F74" w:rsidR="00404F3C" w:rsidRPr="001539F0">
      <w:pPr>
        <w:pStyle w:val="Bezproreda"/>
        <w:ind w:firstLine="708"/>
        <w:jc w:val="both"/>
        <w:rPr>
          <w:rStyle w:val="tabletextfield"/>
          <w:rFonts w:hAnsi="Times New Roman" w:ascii="Times New Roman"/>
          <w:sz w:val="24"/>
          <w:szCs w:val="24"/>
        </w:rPr>
      </w:pPr>
      <w:r w:rsidRPr="001539F0">
        <w:rPr>
          <w:rFonts w:hAnsi="Times New Roman" w:ascii="Times New Roman"/>
          <w:sz w:val="24"/>
          <w:szCs w:val="24"/>
        </w:rPr>
        <w:t>Trgovački sud u Osijeku, po stečajno</w:t>
      </w:r>
      <w:r w:rsidR="002E2590" w:rsidRPr="001539F0">
        <w:rPr>
          <w:rFonts w:hAnsi="Times New Roman" w:ascii="Times New Roman"/>
          <w:sz w:val="24"/>
          <w:szCs w:val="24"/>
        </w:rPr>
        <w:t>j</w:t>
      </w:r>
      <w:r w:rsidRPr="001539F0">
        <w:rPr>
          <w:rFonts w:hAnsi="Times New Roman" w:ascii="Times New Roman"/>
          <w:sz w:val="24"/>
          <w:szCs w:val="24"/>
        </w:rPr>
        <w:t xml:space="preserve"> su</w:t>
      </w:r>
      <w:r w:rsidR="002E2590" w:rsidRPr="001539F0">
        <w:rPr>
          <w:rFonts w:hAnsi="Times New Roman" w:ascii="Times New Roman"/>
          <w:sz w:val="24"/>
          <w:szCs w:val="24"/>
        </w:rPr>
        <w:t xml:space="preserve">tkinji </w:t>
      </w:r>
      <w:r w:rsidR="00F3298B" w:rsidRPr="001539F0">
        <w:rPr>
          <w:rFonts w:hAnsi="Times New Roman" w:ascii="Times New Roman"/>
          <w:sz w:val="24"/>
          <w:szCs w:val="24"/>
        </w:rPr>
        <w:t>Nadi Roso</w:t>
      </w:r>
      <w:r w:rsidRPr="001539F0">
        <w:rPr>
          <w:rFonts w:hAnsi="Times New Roman" w:ascii="Times New Roman"/>
          <w:sz w:val="24"/>
          <w:szCs w:val="24"/>
        </w:rPr>
        <w:t xml:space="preserve">, u stečajnom </w:t>
      </w:r>
      <w:r w:rsidR="00366B2D" w:rsidRPr="001539F0">
        <w:rPr>
          <w:rFonts w:hAnsi="Times New Roman" w:ascii="Times New Roman"/>
          <w:sz w:val="24"/>
          <w:szCs w:val="24"/>
        </w:rPr>
        <w:t>postupku nad dužnikom</w:t>
      </w:r>
      <w:r w:rsidRPr="001539F0">
        <w:rPr>
          <w:rFonts w:hAnsi="Times New Roman" w:ascii="Times New Roman"/>
          <w:sz w:val="24"/>
          <w:szCs w:val="24"/>
        </w:rPr>
        <w:t xml:space="preserve"> </w:t>
      </w:r>
      <w:r w:rsidR="001539F0" w:rsidRPr="001539F0">
        <w:rPr>
          <w:rFonts w:hAnsi="Times New Roman" w:ascii="Times New Roman"/>
          <w:b/>
          <w:sz w:val="24"/>
          <w:szCs w:val="24"/>
        </w:rPr>
        <w:t>MOBILIA d.o.o. u stečaju, Đakovo, Ante Starčevića 158, OIB 74825202477, MBS 030086410</w:t>
      </w:r>
      <w:r w:rsidR="008F78B3" w:rsidRPr="001539F0">
        <w:rPr>
          <w:rFonts w:hAnsi="Times New Roman" w:ascii="Times New Roman"/>
          <w:b/>
          <w:sz w:val="24"/>
          <w:szCs w:val="24"/>
        </w:rPr>
        <w:t>,</w:t>
      </w:r>
      <w:r w:rsidR="004375CF" w:rsidRPr="001539F0">
        <w:rPr>
          <w:rFonts w:hAnsi="Times New Roman" w:ascii="Times New Roman"/>
          <w:b/>
          <w:sz w:val="24"/>
          <w:szCs w:val="24"/>
        </w:rPr>
        <w:t xml:space="preserve"> </w:t>
      </w:r>
      <w:r w:rsidRPr="001539F0">
        <w:rPr>
          <w:rStyle w:val="tabletextfield"/>
          <w:rFonts w:hAnsi="Times New Roman" w:ascii="Times New Roman"/>
          <w:sz w:val="24"/>
          <w:szCs w:val="24"/>
        </w:rPr>
        <w:t xml:space="preserve">dana </w:t>
      </w:r>
      <w:r w:rsidR="007B6948" w:rsidRPr="001539F0">
        <w:rPr>
          <w:rStyle w:val="tabletextfield"/>
          <w:rFonts w:hAnsi="Times New Roman" w:ascii="Times New Roman"/>
          <w:sz w:val="24"/>
          <w:szCs w:val="24"/>
        </w:rPr>
        <w:t>2</w:t>
      </w:r>
      <w:r w:rsidR="004F79F8" w:rsidRPr="001539F0">
        <w:rPr>
          <w:rStyle w:val="tabletextfield"/>
          <w:rFonts w:hAnsi="Times New Roman" w:ascii="Times New Roman"/>
          <w:sz w:val="24"/>
          <w:szCs w:val="24"/>
        </w:rPr>
        <w:t>6</w:t>
      </w:r>
      <w:r w:rsidR="007B6948" w:rsidRPr="001539F0">
        <w:rPr>
          <w:rStyle w:val="tabletextfield"/>
          <w:rFonts w:hAnsi="Times New Roman" w:ascii="Times New Roman"/>
          <w:sz w:val="24"/>
          <w:szCs w:val="24"/>
        </w:rPr>
        <w:t>. listopada</w:t>
      </w:r>
      <w:r w:rsidR="002E2590" w:rsidRPr="001539F0">
        <w:rPr>
          <w:rStyle w:val="tabletextfield"/>
          <w:rFonts w:hAnsi="Times New Roman" w:ascii="Times New Roman"/>
          <w:sz w:val="24"/>
          <w:szCs w:val="24"/>
        </w:rPr>
        <w:t xml:space="preserve"> 2016. g.,</w:t>
      </w:r>
    </w:p>
    <w:p w:rsidRDefault="00B834B5" w:rsidP="00752475" w:rsidR="00B834B5" w:rsidRPr="004F79F8">
      <w:pPr>
        <w:pStyle w:val="Bezproreda"/>
        <w:jc w:val="center"/>
        <w:rPr>
          <w:rStyle w:val="tabletextfield"/>
          <w:rFonts w:hAnsi="Times New Roman" w:ascii="Times New Roman"/>
          <w:sz w:val="24"/>
          <w:szCs w:val="24"/>
        </w:rPr>
      </w:pPr>
    </w:p>
    <w:p w:rsidRDefault="0095694F" w:rsidP="00752475" w:rsidR="0095694F" w:rsidRPr="008F78B3">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72557B">
      <w:pPr>
        <w:pStyle w:val="Bezproreda"/>
        <w:jc w:val="center"/>
        <w:rPr>
          <w:rStyle w:val="tabletextfield"/>
          <w:rFonts w:hAnsi="Times New Roman" w:ascii="Times New Roman"/>
          <w:sz w:val="24"/>
          <w:szCs w:val="24"/>
        </w:rPr>
      </w:pPr>
    </w:p>
    <w:p w:rsidRDefault="00366B2D" w:rsidP="007C72F7" w:rsidR="007C72F7" w:rsidRPr="0072557B">
      <w:pPr>
        <w:pStyle w:val="Bezproreda"/>
        <w:numPr>
          <w:ilvl w:val="0"/>
          <w:numId w:val="1"/>
        </w:numPr>
        <w:jc w:val="both"/>
        <w:rPr>
          <w:rFonts w:hAnsi="Times New Roman" w:ascii="Times New Roman"/>
          <w:sz w:val="24"/>
          <w:szCs w:val="24"/>
        </w:rPr>
      </w:pPr>
      <w:r w:rsidRPr="0072557B">
        <w:rPr>
          <w:rFonts w:hAnsi="Times New Roman" w:ascii="Times New Roman"/>
          <w:sz w:val="24"/>
          <w:szCs w:val="24"/>
        </w:rPr>
        <w:t>ZAKLJUČUJE</w:t>
      </w:r>
      <w:r w:rsidR="00273331" w:rsidRPr="0072557B">
        <w:rPr>
          <w:rFonts w:hAnsi="Times New Roman" w:ascii="Times New Roman"/>
          <w:sz w:val="24"/>
          <w:szCs w:val="24"/>
        </w:rPr>
        <w:t xml:space="preserve"> SE</w:t>
      </w:r>
      <w:r w:rsidRPr="0072557B">
        <w:rPr>
          <w:rFonts w:hAnsi="Times New Roman" w:ascii="Times New Roman"/>
          <w:sz w:val="24"/>
          <w:szCs w:val="24"/>
        </w:rPr>
        <w:t xml:space="preserve"> stečajni postupak nad dužnikom </w:t>
      </w:r>
      <w:r w:rsidR="001539F0" w:rsidRPr="0072557B">
        <w:rPr>
          <w:rFonts w:hAnsi="Times New Roman" w:ascii="Times New Roman"/>
          <w:b/>
          <w:sz w:val="24"/>
          <w:szCs w:val="24"/>
        </w:rPr>
        <w:t>MOBILIA d.o.o. u stečaju, Đakovo, Ante Starčevića 158, OIB 74825202477, MBS 030086410</w:t>
      </w:r>
      <w:r w:rsidRPr="0072557B">
        <w:rPr>
          <w:rFonts w:hAnsi="Times New Roman" w:ascii="Times New Roman"/>
          <w:sz w:val="24"/>
          <w:szCs w:val="24"/>
        </w:rPr>
        <w:t>.</w:t>
      </w:r>
    </w:p>
    <w:p w:rsidRDefault="00366B2D" w:rsidP="007C72F7" w:rsidR="007C72F7" w:rsidRPr="0072557B">
      <w:pPr>
        <w:pStyle w:val="Bezproreda"/>
        <w:numPr>
          <w:ilvl w:val="0"/>
          <w:numId w:val="1"/>
        </w:numPr>
        <w:jc w:val="both"/>
        <w:rPr>
          <w:rFonts w:hAnsi="Times New Roman" w:ascii="Times New Roman"/>
          <w:sz w:val="24"/>
          <w:szCs w:val="24"/>
        </w:rPr>
      </w:pPr>
      <w:r w:rsidRPr="0072557B">
        <w:rPr>
          <w:rFonts w:hAnsi="Times New Roman" w:ascii="Times New Roman"/>
          <w:sz w:val="24"/>
          <w:szCs w:val="24"/>
        </w:rPr>
        <w:t xml:space="preserve">Ovo rješenje objavit će se na </w:t>
      </w:r>
      <w:r w:rsidR="00097CC0" w:rsidRPr="0072557B">
        <w:rPr>
          <w:rFonts w:hAnsi="Times New Roman" w:ascii="Times New Roman"/>
          <w:sz w:val="24"/>
          <w:szCs w:val="24"/>
        </w:rPr>
        <w:t>e-</w:t>
      </w:r>
      <w:r w:rsidRPr="0072557B">
        <w:rPr>
          <w:rFonts w:hAnsi="Times New Roman" w:ascii="Times New Roman"/>
          <w:sz w:val="24"/>
          <w:szCs w:val="24"/>
        </w:rPr>
        <w:t>oglasnoj ploči suda</w:t>
      </w:r>
      <w:r w:rsidR="009B5376" w:rsidRPr="0072557B">
        <w:rPr>
          <w:rFonts w:hAnsi="Times New Roman" w:ascii="Times New Roman"/>
          <w:sz w:val="24"/>
          <w:szCs w:val="24"/>
        </w:rPr>
        <w:t xml:space="preserve"> Trgovačkog suda u Osijeku</w:t>
      </w:r>
      <w:r w:rsidRPr="0072557B">
        <w:rPr>
          <w:rFonts w:hAnsi="Times New Roman" w:ascii="Times New Roman"/>
          <w:sz w:val="24"/>
          <w:szCs w:val="24"/>
        </w:rPr>
        <w:t>.</w:t>
      </w:r>
    </w:p>
    <w:p w:rsidRDefault="0072557B" w:rsidP="0072557B" w:rsidR="0072557B" w:rsidRPr="0072557B">
      <w:pPr>
        <w:numPr>
          <w:ilvl w:val="0"/>
          <w:numId w:val="1"/>
        </w:numPr>
        <w:spacing w:lineRule="auto" w:line="240" w:after="0"/>
        <w:jc w:val="both"/>
        <w:rPr>
          <w:rFonts w:hAnsi="Times New Roman" w:ascii="Times New Roman"/>
          <w:sz w:val="24"/>
          <w:szCs w:val="24"/>
        </w:rPr>
      </w:pPr>
      <w:r w:rsidRPr="0072557B">
        <w:rPr>
          <w:rFonts w:hAnsi="Times New Roman" w:ascii="Times New Roman"/>
          <w:sz w:val="24"/>
          <w:szCs w:val="24"/>
        </w:rPr>
        <w:t xml:space="preserve">Obvezuje se stečajna upraviteljica da završi sve poslove vezane za uredno zaključenje stečajnog postupka kao što su zatvaranje žiro računa stečajnog dužnika, izrada završnih izvješća te o tome podnijeti izvješće stečajnom sucu, podmirenje preostalih troškova stečajnog postupka – pristojba te da zastupa stečajnu masu u nedovršenom upravnom postupku koji vodi MF, Porezna uprava protiv odgovornih osoba Marka Spajića iz Piškorevaca, Blaženke Spajić iz Đakova, Mihaele Spajić Takač, i Đakovačkog Enterijera j.d.o.o. iz Piškorevaca, te u kaznenom postupku koji se vodi pod poslovnim brojem K-DO-1148/2015 od 21.04.2016. godine protiv okrivljenog Denisa </w:t>
      </w:r>
      <w:proofErr w:type="spellStart"/>
      <w:r w:rsidRPr="0072557B">
        <w:rPr>
          <w:rFonts w:hAnsi="Times New Roman" w:ascii="Times New Roman"/>
          <w:sz w:val="24"/>
          <w:szCs w:val="24"/>
        </w:rPr>
        <w:t>Jekelića</w:t>
      </w:r>
      <w:proofErr w:type="spellEnd"/>
      <w:r w:rsidRPr="0072557B">
        <w:rPr>
          <w:rFonts w:hAnsi="Times New Roman" w:ascii="Times New Roman"/>
          <w:sz w:val="24"/>
          <w:szCs w:val="24"/>
        </w:rPr>
        <w:t xml:space="preserve"> iz Zagreba, a radi naknade štete po odštetnom zahtjevu u iznosu od 120.291,51 kn. </w:t>
      </w:r>
    </w:p>
    <w:p w:rsidRDefault="0072557B" w:rsidP="0072557B" w:rsidR="0072557B" w:rsidRPr="0072557B">
      <w:pPr>
        <w:numPr>
          <w:ilvl w:val="0"/>
          <w:numId w:val="1"/>
        </w:numPr>
        <w:spacing w:lineRule="auto" w:line="240" w:after="0"/>
        <w:jc w:val="both"/>
        <w:rPr>
          <w:rFonts w:hAnsi="Times New Roman" w:ascii="Times New Roman"/>
          <w:sz w:val="24"/>
          <w:szCs w:val="24"/>
        </w:rPr>
      </w:pPr>
      <w:r w:rsidRPr="0072557B">
        <w:rPr>
          <w:rFonts w:hAnsi="Times New Roman" w:ascii="Times New Roman"/>
          <w:sz w:val="24"/>
          <w:szCs w:val="24"/>
        </w:rPr>
        <w:t>Ujedno se obvezuje st. upraviteljica da u spis dostavi Zapisnik o arhiviranju poslovne dokumentacije stečajnog dužnika.</w:t>
      </w:r>
    </w:p>
    <w:p w:rsidRDefault="00366B2D" w:rsidP="00A406C9" w:rsidR="00366B2D" w:rsidRPr="0072557B">
      <w:pPr>
        <w:pStyle w:val="Bezproreda"/>
        <w:numPr>
          <w:ilvl w:val="0"/>
          <w:numId w:val="1"/>
        </w:numPr>
        <w:jc w:val="both"/>
        <w:rPr>
          <w:rFonts w:hAnsi="Times New Roman" w:ascii="Times New Roman"/>
          <w:sz w:val="24"/>
          <w:szCs w:val="24"/>
        </w:rPr>
      </w:pPr>
      <w:r w:rsidRPr="0072557B">
        <w:rPr>
          <w:rFonts w:hAnsi="Times New Roman" w:ascii="Times New Roman"/>
          <w:sz w:val="24"/>
          <w:szCs w:val="24"/>
        </w:rPr>
        <w:t xml:space="preserve">Nakon pravomoćnosti, rješenje će se dostaviti </w:t>
      </w:r>
      <w:r w:rsidR="0095694F" w:rsidRPr="0072557B">
        <w:rPr>
          <w:rFonts w:hAnsi="Times New Roman" w:ascii="Times New Roman"/>
          <w:sz w:val="24"/>
          <w:szCs w:val="24"/>
        </w:rPr>
        <w:t>registru pravnih osoba Trgovačkog suda u Osijeku</w:t>
      </w:r>
      <w:r w:rsidRPr="0072557B">
        <w:rPr>
          <w:rFonts w:hAnsi="Times New Roman" w:ascii="Times New Roman"/>
          <w:sz w:val="24"/>
          <w:szCs w:val="24"/>
        </w:rPr>
        <w:t xml:space="preserve">, radi upisa brisanja </w:t>
      </w:r>
      <w:r w:rsidR="004C178A" w:rsidRPr="0072557B">
        <w:rPr>
          <w:rFonts w:hAnsi="Times New Roman" w:ascii="Times New Roman"/>
          <w:sz w:val="24"/>
          <w:szCs w:val="24"/>
        </w:rPr>
        <w:t xml:space="preserve">iz registra </w:t>
      </w:r>
      <w:r w:rsidR="0095694F" w:rsidRPr="0072557B">
        <w:rPr>
          <w:rFonts w:hAnsi="Times New Roman" w:ascii="Times New Roman"/>
          <w:sz w:val="24"/>
          <w:szCs w:val="24"/>
        </w:rPr>
        <w:t>pravnih osoba</w:t>
      </w:r>
      <w:r w:rsidR="004C178A" w:rsidRPr="0072557B">
        <w:rPr>
          <w:rFonts w:hAnsi="Times New Roman" w:ascii="Times New Roman"/>
          <w:sz w:val="24"/>
          <w:szCs w:val="24"/>
        </w:rPr>
        <w:t>.</w:t>
      </w:r>
    </w:p>
    <w:p w:rsidRDefault="0041605D" w:rsidP="00C316F8" w:rsidR="0041605D" w:rsidRPr="0072557B">
      <w:pPr>
        <w:pStyle w:val="Bezproreda"/>
        <w:jc w:val="both"/>
        <w:rPr>
          <w:rFonts w:hAnsi="Times New Roman" w:ascii="Times New Roman"/>
          <w:sz w:val="24"/>
          <w:szCs w:val="24"/>
        </w:rPr>
      </w:pPr>
    </w:p>
    <w:p w:rsidRDefault="0074522F" w:rsidP="00A875E2" w:rsidR="0074522F" w:rsidRPr="0072557B">
      <w:pPr>
        <w:pStyle w:val="Bezproreda"/>
        <w:rPr>
          <w:rFonts w:hAnsi="Times New Roman" w:ascii="Times New Roman"/>
          <w:b/>
          <w:sz w:val="24"/>
          <w:szCs w:val="24"/>
        </w:rPr>
      </w:pPr>
    </w:p>
    <w:p w:rsidRDefault="002C1423" w:rsidP="00A875E2" w:rsidR="002C1423">
      <w:pPr>
        <w:pStyle w:val="Bezproreda"/>
        <w:rPr>
          <w:rFonts w:hAnsi="Times New Roman" w:ascii="Times New Roman"/>
          <w:b/>
          <w:sz w:val="24"/>
          <w:szCs w:val="24"/>
        </w:rPr>
      </w:pPr>
    </w:p>
    <w:p w:rsidRDefault="002C41A8" w:rsidP="002C41A8" w:rsidR="004C178A" w:rsidRPr="002C41A8">
      <w:pPr>
        <w:pStyle w:val="Bezproreda"/>
        <w:jc w:val="center"/>
        <w:rPr>
          <w:rFonts w:hAnsi="Times New Roman" w:ascii="Times New Roman"/>
          <w:b/>
          <w:sz w:val="24"/>
          <w:szCs w:val="24"/>
        </w:rPr>
      </w:pPr>
      <w:r>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1539F0">
        <w:rPr>
          <w:rFonts w:hAnsi="Times New Roman" w:ascii="Times New Roman"/>
          <w:sz w:val="24"/>
          <w:szCs w:val="24"/>
        </w:rPr>
        <w:t>54/15</w:t>
      </w:r>
      <w:r w:rsidR="007B6948">
        <w:rPr>
          <w:rFonts w:hAnsi="Times New Roman" w:ascii="Times New Roman"/>
          <w:sz w:val="24"/>
          <w:szCs w:val="24"/>
        </w:rPr>
        <w:t xml:space="preserve"> od </w:t>
      </w:r>
      <w:r w:rsidR="008F78B3">
        <w:rPr>
          <w:rFonts w:hAnsi="Times New Roman" w:ascii="Times New Roman"/>
          <w:sz w:val="24"/>
          <w:szCs w:val="24"/>
        </w:rPr>
        <w:t xml:space="preserve"> </w:t>
      </w:r>
      <w:r w:rsidR="001539F0">
        <w:rPr>
          <w:rFonts w:hAnsi="Times New Roman" w:ascii="Times New Roman"/>
          <w:sz w:val="24"/>
          <w:szCs w:val="24"/>
        </w:rPr>
        <w:t>8. travnja 2015. g.</w:t>
      </w:r>
      <w:r w:rsidRPr="0074522F">
        <w:rPr>
          <w:rFonts w:hAnsi="Times New Roman" w:ascii="Times New Roman"/>
          <w:sz w:val="24"/>
          <w:szCs w:val="24"/>
        </w:rPr>
        <w:t xml:space="preserve"> otvoren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1539F0" w:rsidRPr="001539F0">
        <w:rPr>
          <w:rFonts w:hAnsi="Times New Roman" w:ascii="Times New Roman"/>
          <w:b/>
          <w:sz w:val="24"/>
          <w:szCs w:val="24"/>
        </w:rPr>
        <w:t>MOBILIA d.o.o. u stečaju, Đakovo, Ante Starčevića 158, OIB 74825202477, MBS 030086410</w:t>
      </w:r>
      <w:r w:rsidR="008F78B3" w:rsidRPr="004375CF">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lastRenderedPageBreak/>
        <w:t xml:space="preserve">Poziv za završno ročište objavljen je </w:t>
      </w:r>
      <w:r w:rsidR="00097CC0">
        <w:rPr>
          <w:rFonts w:hAnsi="Times New Roman" w:ascii="Times New Roman"/>
          <w:sz w:val="24"/>
          <w:szCs w:val="24"/>
        </w:rPr>
        <w:t xml:space="preserve">na e-oglasnoj ploči Trgovačkog suda u Osijeku dana </w:t>
      </w:r>
      <w:r w:rsidR="001539F0">
        <w:rPr>
          <w:rFonts w:hAnsi="Times New Roman" w:ascii="Times New Roman"/>
          <w:sz w:val="24"/>
          <w:szCs w:val="24"/>
        </w:rPr>
        <w:t>21</w:t>
      </w:r>
      <w:r w:rsidR="007C72F7">
        <w:rPr>
          <w:rFonts w:hAnsi="Times New Roman" w:ascii="Times New Roman"/>
          <w:sz w:val="24"/>
          <w:szCs w:val="24"/>
        </w:rPr>
        <w:t>. rujna</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7C72F7">
        <w:rPr>
          <w:rFonts w:hAnsi="Times New Roman" w:ascii="Times New Roman"/>
          <w:sz w:val="24"/>
          <w:szCs w:val="24"/>
        </w:rPr>
        <w:t>2</w:t>
      </w:r>
      <w:r w:rsidR="004F79F8">
        <w:rPr>
          <w:rFonts w:hAnsi="Times New Roman" w:ascii="Times New Roman"/>
          <w:sz w:val="24"/>
          <w:szCs w:val="24"/>
        </w:rPr>
        <w:t>5</w:t>
      </w:r>
      <w:r w:rsidR="007C72F7">
        <w:rPr>
          <w:rFonts w:hAnsi="Times New Roman" w:ascii="Times New Roman"/>
          <w:sz w:val="24"/>
          <w:szCs w:val="24"/>
        </w:rPr>
        <w:t>. listopada</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Na gore navedenom završnom ročištu s</w:t>
      </w:r>
      <w:r w:rsidR="0097707D" w:rsidRPr="0074522F">
        <w:rPr>
          <w:rFonts w:hAnsi="Times New Roman" w:ascii="Times New Roman"/>
          <w:sz w:val="24"/>
          <w:szCs w:val="24"/>
        </w:rPr>
        <w:t>tečajn</w:t>
      </w:r>
      <w:r w:rsidR="0041605D">
        <w:rPr>
          <w:rFonts w:hAnsi="Times New Roman" w:ascii="Times New Roman"/>
          <w:sz w:val="24"/>
          <w:szCs w:val="24"/>
        </w:rPr>
        <w:t>a</w:t>
      </w:r>
      <w:r w:rsidR="0097707D" w:rsidRPr="0074522F">
        <w:rPr>
          <w:rFonts w:hAnsi="Times New Roman" w:ascii="Times New Roman"/>
          <w:sz w:val="24"/>
          <w:szCs w:val="24"/>
        </w:rPr>
        <w:t xml:space="preserve"> upravitelj</w:t>
      </w:r>
      <w:r w:rsidR="0041605D">
        <w:rPr>
          <w:rFonts w:hAnsi="Times New Roman" w:ascii="Times New Roman"/>
          <w:sz w:val="24"/>
          <w:szCs w:val="24"/>
        </w:rPr>
        <w:t>ica</w:t>
      </w:r>
      <w:r w:rsidR="0097707D" w:rsidRPr="0074522F">
        <w:rPr>
          <w:rFonts w:hAnsi="Times New Roman" w:ascii="Times New Roman"/>
          <w:sz w:val="24"/>
          <w:szCs w:val="24"/>
        </w:rPr>
        <w:t xml:space="preserve"> podn</w:t>
      </w:r>
      <w:r w:rsidRPr="0074522F">
        <w:rPr>
          <w:rFonts w:hAnsi="Times New Roman" w:ascii="Times New Roman"/>
          <w:sz w:val="24"/>
          <w:szCs w:val="24"/>
        </w:rPr>
        <w:t>i</w:t>
      </w:r>
      <w:r w:rsidR="0041605D">
        <w:rPr>
          <w:rFonts w:hAnsi="Times New Roman" w:ascii="Times New Roman"/>
          <w:sz w:val="24"/>
          <w:szCs w:val="24"/>
        </w:rPr>
        <w:t>jela</w:t>
      </w:r>
      <w:r w:rsidRPr="0074522F">
        <w:rPr>
          <w:rFonts w:hAnsi="Times New Roman" w:ascii="Times New Roman"/>
          <w:sz w:val="24"/>
          <w:szCs w:val="24"/>
        </w:rPr>
        <w:t xml:space="preserve"> je </w:t>
      </w:r>
      <w:r w:rsidR="0097707D" w:rsidRPr="0074522F">
        <w:rPr>
          <w:rFonts w:hAnsi="Times New Roman" w:ascii="Times New Roman"/>
          <w:sz w:val="24"/>
          <w:szCs w:val="24"/>
        </w:rPr>
        <w:t xml:space="preserve">izvješće </w:t>
      </w:r>
      <w:r w:rsidRPr="0074522F">
        <w:rPr>
          <w:rFonts w:hAnsi="Times New Roman" w:ascii="Times New Roman"/>
          <w:sz w:val="24"/>
          <w:szCs w:val="24"/>
        </w:rPr>
        <w:t xml:space="preserve">te je </w:t>
      </w:r>
      <w:r w:rsidRPr="004F79F8">
        <w:rPr>
          <w:rFonts w:hAnsi="Times New Roman" w:ascii="Times New Roman"/>
          <w:sz w:val="24"/>
          <w:szCs w:val="24"/>
        </w:rPr>
        <w:t>nave</w:t>
      </w:r>
      <w:r w:rsidR="004375CF" w:rsidRPr="004F79F8">
        <w:rPr>
          <w:rFonts w:hAnsi="Times New Roman" w:ascii="Times New Roman"/>
          <w:sz w:val="24"/>
          <w:szCs w:val="24"/>
        </w:rPr>
        <w:t>la</w:t>
      </w:r>
      <w:r w:rsidR="00273331" w:rsidRPr="004F79F8">
        <w:rPr>
          <w:rFonts w:hAnsi="Times New Roman" w:ascii="Times New Roman"/>
          <w:sz w:val="24"/>
          <w:szCs w:val="24"/>
        </w:rPr>
        <w:t xml:space="preserve"> slijedeće podatke u odnosu na </w:t>
      </w:r>
      <w:r w:rsidR="008F78B3" w:rsidRPr="004F79F8">
        <w:rPr>
          <w:rFonts w:hAnsi="Times New Roman" w:ascii="Times New Roman"/>
          <w:sz w:val="24"/>
          <w:szCs w:val="24"/>
        </w:rPr>
        <w:t xml:space="preserve">završni račun stečajnog dužnika te </w:t>
      </w:r>
      <w:r w:rsidR="00273331" w:rsidRPr="004F79F8">
        <w:rPr>
          <w:rFonts w:hAnsi="Times New Roman" w:ascii="Times New Roman"/>
          <w:sz w:val="24"/>
          <w:szCs w:val="24"/>
        </w:rPr>
        <w:t>račun prihoda i rashoda t</w:t>
      </w:r>
      <w:r w:rsidR="007833E9" w:rsidRPr="004F79F8">
        <w:rPr>
          <w:rFonts w:hAnsi="Times New Roman" w:ascii="Times New Roman"/>
          <w:sz w:val="24"/>
          <w:szCs w:val="24"/>
        </w:rPr>
        <w:t xml:space="preserve">ijekom stečajnog postupka </w:t>
      </w:r>
      <w:r w:rsidR="00273331" w:rsidRPr="004F79F8">
        <w:rPr>
          <w:rFonts w:hAnsi="Times New Roman" w:ascii="Times New Roman"/>
          <w:sz w:val="24"/>
          <w:szCs w:val="24"/>
        </w:rPr>
        <w:t>i to:</w:t>
      </w:r>
    </w:p>
    <w:p w:rsidRDefault="004F79F8" w:rsidP="00273331" w:rsidR="004F79F8" w:rsidRPr="004F79F8">
      <w:pPr>
        <w:pStyle w:val="Bezproreda"/>
        <w:ind w:firstLine="708"/>
        <w:jc w:val="both"/>
        <w:rPr>
          <w:rFonts w:hAnsi="Times New Roman" w:ascii="Times New Roman"/>
          <w:sz w:val="24"/>
          <w:szCs w:val="24"/>
        </w:rPr>
      </w:pPr>
    </w:p>
    <w:p w:rsidRDefault="001539F0" w:rsidP="001539F0" w:rsidR="001539F0" w:rsidRPr="003728A2">
      <w:pPr>
        <w:pStyle w:val="Bezproreda1"/>
        <w:rPr>
          <w:sz w:val="24"/>
          <w:szCs w:val="24"/>
          <w:lang w:val="hr-HR"/>
        </w:rPr>
      </w:pPr>
      <w:r w:rsidRPr="003728A2">
        <w:rPr>
          <w:sz w:val="24"/>
          <w:szCs w:val="24"/>
          <w:lang w:val="hr-HR"/>
        </w:rPr>
        <w:t xml:space="preserve">I. RAČUN PRIHODA I RASHODA </w:t>
      </w:r>
    </w:p>
    <w:p w:rsidRDefault="00C06036" w:rsidP="00C06036" w:rsidR="00C06036" w:rsidRPr="005B3596">
      <w:pPr>
        <w:spacing w:lineRule="auto" w:line="360"/>
        <w:jc w:val="both"/>
        <w:rPr>
          <w:rFonts w:hAnsi="Times New Roman" w:ascii="Times New Roman"/>
          <w:sz w:val="24"/>
          <w:szCs w:val="24"/>
        </w:rPr>
      </w:pPr>
      <w:r w:rsidRPr="005B3596">
        <w:rPr>
          <w:rFonts w:hAnsi="Times New Roman" w:ascii="Times New Roman"/>
          <w:sz w:val="24"/>
          <w:szCs w:val="24"/>
        </w:rPr>
        <w:t>Nakon otvaranja stečajnog postupka ostvareni su sljedeći prihodi i rashodi:</w:t>
      </w:r>
    </w:p>
    <w:tbl>
      <w:tblPr>
        <w:tblW w:type="dxa" w:w="10490"/>
        <w:tblInd w:type="dxa" w:w="-714"/>
        <w:tblLook w:val="04A0" w:noVBand="1" w:noHBand="0" w:lastColumn="0" w:firstColumn="1" w:lastRow="0" w:firstRow="1"/>
      </w:tblPr>
      <w:tblGrid>
        <w:gridCol w:w="4241"/>
        <w:gridCol w:w="1134"/>
        <w:gridCol w:w="1062"/>
        <w:gridCol w:w="4053"/>
      </w:tblGrid>
      <w:tr w:rsidTr="0072557B" w:rsidR="00C06036" w:rsidRPr="00FF2F26">
        <w:trPr>
          <w:trHeight w:val="495"/>
        </w:trPr>
        <w:tc>
          <w:tcPr>
            <w:tcW w:type="dxa" w:w="4241"/>
            <w:tcBorders>
              <w:top w:space="0" w:sz="4" w:color="auto" w:val="single"/>
              <w:left w:space="0" w:sz="4" w:color="auto" w:val="single"/>
              <w:bottom w:space="0" w:sz="8" w:color="C0C0C0"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8"/>
                <w:szCs w:val="18"/>
                <w:lang w:eastAsia="hr-HR"/>
              </w:rPr>
            </w:pPr>
            <w:r w:rsidRPr="00FF2F26">
              <w:rPr>
                <w:rFonts w:cs="Arial" w:eastAsia="Times New Roman" w:hAnsi="Arial" w:ascii="Arial"/>
                <w:b/>
                <w:bCs/>
                <w:color w:val="FFFFFF"/>
                <w:sz w:val="18"/>
                <w:szCs w:val="18"/>
                <w:lang w:eastAsia="hr-HR"/>
              </w:rPr>
              <w:t>Naziv pozicije</w:t>
            </w:r>
          </w:p>
        </w:tc>
        <w:tc>
          <w:tcPr>
            <w:tcW w:type="dxa" w:w="1134"/>
            <w:tcBorders>
              <w:top w:space="0" w:sz="4" w:color="auto" w:val="single"/>
              <w:left w:val="nil"/>
              <w:bottom w:space="0" w:sz="8" w:color="C0C0C0"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8"/>
                <w:szCs w:val="18"/>
                <w:lang w:eastAsia="hr-HR"/>
              </w:rPr>
            </w:pPr>
            <w:r w:rsidRPr="00FF2F26">
              <w:rPr>
                <w:rFonts w:cs="Arial" w:eastAsia="Times New Roman" w:hAnsi="Arial" w:ascii="Arial"/>
                <w:b/>
                <w:bCs/>
                <w:color w:val="FFFFFF"/>
                <w:sz w:val="18"/>
                <w:szCs w:val="18"/>
                <w:lang w:eastAsia="hr-HR"/>
              </w:rPr>
              <w:t>AOP</w:t>
            </w:r>
            <w:r w:rsidRPr="00FF2F26">
              <w:rPr>
                <w:rFonts w:cs="Arial" w:eastAsia="Times New Roman" w:hAnsi="Arial" w:ascii="Arial"/>
                <w:b/>
                <w:bCs/>
                <w:color w:val="FFFFFF"/>
                <w:sz w:val="18"/>
                <w:szCs w:val="18"/>
                <w:lang w:eastAsia="hr-HR"/>
              </w:rPr>
              <w:br/>
            </w:r>
            <w:r w:rsidRPr="00FF2F26">
              <w:rPr>
                <w:rFonts w:cs="Arial" w:eastAsia="Times New Roman" w:hAnsi="Arial" w:ascii="Arial"/>
                <w:b/>
                <w:bCs/>
                <w:color w:val="FFFFFF"/>
                <w:sz w:val="16"/>
                <w:szCs w:val="16"/>
                <w:lang w:eastAsia="hr-HR"/>
              </w:rPr>
              <w:t>oznaka</w:t>
            </w:r>
          </w:p>
        </w:tc>
        <w:tc>
          <w:tcPr>
            <w:tcW w:type="dxa" w:w="1062"/>
            <w:tcBorders>
              <w:top w:space="0" w:sz="4" w:color="auto" w:val="single"/>
              <w:left w:val="nil"/>
              <w:bottom w:space="0" w:sz="8" w:color="C0C0C0"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6"/>
                <w:szCs w:val="16"/>
                <w:lang w:eastAsia="hr-HR"/>
              </w:rPr>
            </w:pPr>
            <w:r w:rsidRPr="00FF2F26">
              <w:rPr>
                <w:rFonts w:cs="Arial" w:eastAsia="Times New Roman" w:hAnsi="Arial" w:ascii="Arial"/>
                <w:b/>
                <w:bCs/>
                <w:color w:val="FFFFFF"/>
                <w:sz w:val="16"/>
                <w:szCs w:val="16"/>
                <w:lang w:eastAsia="hr-HR"/>
              </w:rPr>
              <w:t>od 08.04.2015. do 31.12.2015</w:t>
            </w:r>
            <w:r>
              <w:rPr>
                <w:rFonts w:cs="Arial" w:eastAsia="Times New Roman" w:hAnsi="Arial" w:ascii="Arial"/>
                <w:b/>
                <w:bCs/>
                <w:color w:val="FFFFFF"/>
                <w:sz w:val="16"/>
                <w:szCs w:val="16"/>
                <w:lang w:eastAsia="hr-HR"/>
              </w:rPr>
              <w:t>.</w:t>
            </w:r>
          </w:p>
        </w:tc>
        <w:tc>
          <w:tcPr>
            <w:tcW w:type="dxa" w:w="4053"/>
            <w:tcBorders>
              <w:top w:space="0" w:sz="4" w:color="auto" w:val="single"/>
              <w:left w:val="nil"/>
              <w:bottom w:space="0" w:sz="8" w:color="C0C0C0"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6"/>
                <w:szCs w:val="16"/>
                <w:lang w:eastAsia="hr-HR"/>
              </w:rPr>
            </w:pPr>
            <w:r w:rsidRPr="00FF2F26">
              <w:rPr>
                <w:rFonts w:cs="Arial" w:eastAsia="Times New Roman" w:hAnsi="Arial" w:ascii="Arial"/>
                <w:b/>
                <w:bCs/>
                <w:color w:val="FFFFFF"/>
                <w:sz w:val="16"/>
                <w:szCs w:val="16"/>
                <w:lang w:eastAsia="hr-HR"/>
              </w:rPr>
              <w:t>od 01.01.2016. do 30.09.2016</w:t>
            </w:r>
            <w:r>
              <w:rPr>
                <w:rFonts w:cs="Arial" w:eastAsia="Times New Roman" w:hAnsi="Arial" w:ascii="Arial"/>
                <w:b/>
                <w:bCs/>
                <w:color w:val="FFFFFF"/>
                <w:sz w:val="16"/>
                <w:szCs w:val="16"/>
                <w:lang w:eastAsia="hr-HR"/>
              </w:rPr>
              <w:t>.</w:t>
            </w:r>
          </w:p>
        </w:tc>
      </w:tr>
      <w:tr w:rsidTr="0072557B" w:rsidR="00C06036" w:rsidRPr="00FF2F26">
        <w:trPr>
          <w:trHeight w:val="270"/>
        </w:trPr>
        <w:tc>
          <w:tcPr>
            <w:tcW w:type="dxa" w:w="4241"/>
            <w:tcBorders>
              <w:top w:space="0" w:sz="8" w:color="C0C0C0" w:val="single"/>
              <w:left w:space="0" w:sz="4" w:color="auto" w:val="single"/>
              <w:bottom w:space="0" w:sz="4" w:color="auto"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6"/>
                <w:szCs w:val="16"/>
                <w:lang w:eastAsia="hr-HR"/>
              </w:rPr>
            </w:pPr>
            <w:r w:rsidRPr="00FF2F26">
              <w:rPr>
                <w:rFonts w:cs="Arial" w:eastAsia="Times New Roman" w:hAnsi="Arial" w:ascii="Arial"/>
                <w:b/>
                <w:bCs/>
                <w:color w:val="FFFFFF"/>
                <w:sz w:val="16"/>
                <w:szCs w:val="16"/>
                <w:lang w:eastAsia="hr-HR"/>
              </w:rPr>
              <w:t>1</w:t>
            </w:r>
          </w:p>
        </w:tc>
        <w:tc>
          <w:tcPr>
            <w:tcW w:type="dxa" w:w="1134"/>
            <w:tcBorders>
              <w:top w:val="nil"/>
              <w:left w:val="nil"/>
              <w:bottom w:space="0" w:sz="4" w:color="auto" w:val="single"/>
              <w:right w:space="0" w:sz="4" w:color="auto" w:val="single"/>
            </w:tcBorders>
            <w:shd w:fill="969696" w:color="000000" w:val="clear"/>
            <w:noWrap/>
            <w:vAlign w:val="center"/>
            <w:hideMark/>
          </w:tcPr>
          <w:p w:rsidRDefault="00C06036" w:rsidP="0072557B" w:rsidR="00C06036" w:rsidRPr="00FF2F26">
            <w:pPr>
              <w:spacing w:after="0"/>
              <w:jc w:val="center"/>
              <w:rPr>
                <w:rFonts w:cs="Arial" w:eastAsia="Times New Roman" w:hAnsi="Arial" w:ascii="Arial"/>
                <w:b/>
                <w:bCs/>
                <w:color w:val="FFFFFF"/>
                <w:sz w:val="16"/>
                <w:szCs w:val="16"/>
                <w:lang w:eastAsia="hr-HR"/>
              </w:rPr>
            </w:pPr>
            <w:r w:rsidRPr="00FF2F26">
              <w:rPr>
                <w:rFonts w:cs="Arial" w:eastAsia="Times New Roman" w:hAnsi="Arial" w:ascii="Arial"/>
                <w:b/>
                <w:bCs/>
                <w:color w:val="FFFFFF"/>
                <w:sz w:val="16"/>
                <w:szCs w:val="16"/>
                <w:lang w:eastAsia="hr-HR"/>
              </w:rPr>
              <w:t>2</w:t>
            </w:r>
          </w:p>
        </w:tc>
        <w:tc>
          <w:tcPr>
            <w:tcW w:type="dxa" w:w="1062"/>
            <w:tcBorders>
              <w:top w:val="nil"/>
              <w:left w:val="nil"/>
              <w:bottom w:space="0" w:sz="4" w:color="auto"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6"/>
                <w:szCs w:val="16"/>
                <w:lang w:eastAsia="hr-HR"/>
              </w:rPr>
            </w:pPr>
            <w:bookmarkStart w:name="RANGE!K8" w:id="0"/>
            <w:r w:rsidRPr="00FF2F26">
              <w:rPr>
                <w:rFonts w:cs="Arial" w:eastAsia="Times New Roman" w:hAnsi="Arial" w:ascii="Arial"/>
                <w:b/>
                <w:bCs/>
                <w:color w:val="FFFFFF"/>
                <w:sz w:val="16"/>
                <w:szCs w:val="16"/>
                <w:lang w:eastAsia="hr-HR"/>
              </w:rPr>
              <w:t>4</w:t>
            </w:r>
            <w:bookmarkEnd w:id="0"/>
          </w:p>
        </w:tc>
        <w:tc>
          <w:tcPr>
            <w:tcW w:type="dxa" w:w="4053"/>
            <w:tcBorders>
              <w:top w:val="nil"/>
              <w:left w:val="nil"/>
              <w:bottom w:space="0" w:sz="4" w:color="auto" w:val="single"/>
              <w:right w:space="0" w:sz="4" w:color="auto" w:val="single"/>
            </w:tcBorders>
            <w:shd w:fill="969696" w:color="000000" w:val="clear"/>
            <w:vAlign w:val="center"/>
            <w:hideMark/>
          </w:tcPr>
          <w:p w:rsidRDefault="00C06036" w:rsidP="0072557B" w:rsidR="00C06036" w:rsidRPr="00FF2F26">
            <w:pPr>
              <w:spacing w:after="0"/>
              <w:jc w:val="center"/>
              <w:rPr>
                <w:rFonts w:cs="Arial" w:eastAsia="Times New Roman" w:hAnsi="Arial" w:ascii="Arial"/>
                <w:b/>
                <w:bCs/>
                <w:color w:val="FFFFFF"/>
                <w:sz w:val="16"/>
                <w:szCs w:val="16"/>
                <w:lang w:eastAsia="hr-HR"/>
              </w:rPr>
            </w:pPr>
            <w:r w:rsidRPr="00FF2F26">
              <w:rPr>
                <w:rFonts w:cs="Arial" w:eastAsia="Times New Roman" w:hAnsi="Arial" w:ascii="Arial"/>
                <w:b/>
                <w:bCs/>
                <w:color w:val="FFFFFF"/>
                <w:sz w:val="16"/>
                <w:szCs w:val="16"/>
                <w:lang w:eastAsia="hr-HR"/>
              </w:rPr>
              <w:t>5</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I. POSLOVNI PRIHODI </w:t>
            </w:r>
            <w:r w:rsidRPr="00FF2F26">
              <w:rPr>
                <w:rFonts w:cs="Arial" w:eastAsia="Times New Roman" w:hAnsi="Arial" w:ascii="Arial"/>
                <w:sz w:val="18"/>
                <w:szCs w:val="18"/>
                <w:lang w:eastAsia="hr-HR"/>
              </w:rPr>
              <w:t>(112+113)</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111</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88.000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104.000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1. Prihodi od prodaje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112</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80.000</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100.000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2. Ostali poslovni prihodi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113</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8.000</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4.000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II. POSLOVNI RASHODI </w:t>
            </w:r>
            <w:r w:rsidRPr="00FF2F26">
              <w:rPr>
                <w:rFonts w:cs="Arial" w:eastAsia="Times New Roman" w:hAnsi="Arial" w:ascii="Arial"/>
                <w:sz w:val="18"/>
                <w:szCs w:val="18"/>
                <w:lang w:eastAsia="hr-HR"/>
              </w:rPr>
              <w:t>(115+116+120+124+125+126+129+130)</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114</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111.933</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2.547.224</w:t>
            </w:r>
          </w:p>
        </w:tc>
      </w:tr>
      <w:tr w:rsidTr="0072557B" w:rsidR="00C06036" w:rsidRPr="00FF2F26">
        <w:trPr>
          <w:trHeight w:val="300"/>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1. Promjene vrijednosti zaliha proizvodnje u tijeku i gotovih proizvoda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115</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2. Materijalni troškovi </w:t>
            </w:r>
            <w:r w:rsidRPr="00FF2F26">
              <w:rPr>
                <w:rFonts w:cs="Arial" w:eastAsia="Times New Roman" w:hAnsi="Arial" w:ascii="Arial"/>
                <w:sz w:val="18"/>
                <w:szCs w:val="18"/>
                <w:lang w:eastAsia="hr-HR"/>
              </w:rPr>
              <w:t>(117 do 119)</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116</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111.596</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11.400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a) Troškovi sirovina i materijala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117</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247</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b) Troškovi prodane robe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118</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80.000</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c) Ostali vanjski troškovi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119</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31.349</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11.400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3. Troškovi osoblja </w:t>
            </w:r>
            <w:r w:rsidRPr="00FF2F26">
              <w:rPr>
                <w:rFonts w:cs="Arial" w:eastAsia="Times New Roman" w:hAnsi="Arial" w:ascii="Arial"/>
                <w:sz w:val="18"/>
                <w:szCs w:val="18"/>
                <w:lang w:eastAsia="hr-HR"/>
              </w:rPr>
              <w:t>(121 do 123)</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120</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a) Neto plaće i nadnice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121</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b) Troškovi poreza i doprinosa iz plaća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122</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c) Doprinosi na plaće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123</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4. Amortizacija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124</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5. Ostali troškovi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125</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337</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61.124</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6. Vrijednosno usklađivanje </w:t>
            </w:r>
            <w:r w:rsidRPr="00FF2F26">
              <w:rPr>
                <w:rFonts w:cs="Arial" w:eastAsia="Times New Roman" w:hAnsi="Arial" w:ascii="Arial"/>
                <w:sz w:val="18"/>
                <w:szCs w:val="18"/>
                <w:lang w:eastAsia="hr-HR"/>
              </w:rPr>
              <w:t>(127+128)</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126</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2.474.700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a) dugotrajne imovine (osim financijske imovine)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127</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2.461.390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b) kratkotrajne imovine (osim financijske imovine)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128</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13.310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7. Rezerviranja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129</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8. Ostali poslovni rashodi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130</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III. FINANCIJSKI PRIHODI </w:t>
            </w:r>
            <w:r w:rsidRPr="00FF2F26">
              <w:rPr>
                <w:rFonts w:cs="Arial" w:eastAsia="Times New Roman" w:hAnsi="Arial" w:ascii="Arial"/>
                <w:sz w:val="18"/>
                <w:szCs w:val="18"/>
                <w:lang w:eastAsia="hr-HR"/>
              </w:rPr>
              <w:t>(132 do 136)</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131</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97</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38</w:t>
            </w:r>
          </w:p>
        </w:tc>
      </w:tr>
      <w:tr w:rsidTr="0072557B" w:rsidR="00C06036" w:rsidRPr="00FF2F26">
        <w:trPr>
          <w:trHeight w:val="559"/>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1. Kamate, tečajne razlike, dividende i slični prihodi iz odnosa s povezanim poduzetnicima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132</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97</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38</w:t>
            </w:r>
          </w:p>
        </w:tc>
      </w:tr>
      <w:tr w:rsidTr="0072557B" w:rsidR="00C06036" w:rsidRPr="00FF2F26">
        <w:trPr>
          <w:trHeight w:val="559"/>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2. Kamate, tečajne razlike, dividende, slični prihodi iz odnosa s nepovezanim poduzetnicima i drugim osobama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133</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3. Dio prihoda od pridruženih poduzetnika i sudjelujućih interesa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134</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4. Nerealizirani dobici (prihodi) od </w:t>
            </w:r>
            <w:r w:rsidRPr="00FF2F26">
              <w:rPr>
                <w:rFonts w:cs="Arial" w:eastAsia="Times New Roman" w:hAnsi="Arial" w:ascii="Arial"/>
                <w:b/>
                <w:bCs/>
                <w:sz w:val="18"/>
                <w:szCs w:val="18"/>
                <w:lang w:eastAsia="hr-HR"/>
              </w:rPr>
              <w:lastRenderedPageBreak/>
              <w:t>financijske imovine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lastRenderedPageBreak/>
              <w:t>135</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lastRenderedPageBreak/>
              <w:t xml:space="preserve">     5. Ostali financijski prihodi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136</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IV. FINANCIJSKI RASHODI </w:t>
            </w:r>
            <w:r w:rsidRPr="00FF2F26">
              <w:rPr>
                <w:rFonts w:cs="Arial" w:eastAsia="Times New Roman" w:hAnsi="Arial" w:ascii="Arial"/>
                <w:sz w:val="18"/>
                <w:szCs w:val="18"/>
                <w:lang w:eastAsia="hr-HR"/>
              </w:rPr>
              <w:t>(138 do 141)</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137</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1. Kamate, tečajne razlike i drugi rashodi s povezanim poduzetnicima</w:t>
            </w:r>
          </w:p>
        </w:tc>
        <w:tc>
          <w:tcPr>
            <w:tcW w:type="dxa" w:w="1134"/>
            <w:tcBorders>
              <w:top w:space="0" w:sz="4" w:color="auto" w:val="single"/>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138</w:t>
            </w:r>
          </w:p>
        </w:tc>
        <w:tc>
          <w:tcPr>
            <w:tcW w:type="dxa" w:w="1062"/>
            <w:tcBorders>
              <w:top w:space="0" w:sz="4" w:color="auto" w:val="single"/>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space="0" w:sz="4" w:color="auto" w:val="single"/>
              <w:left w:val="nil"/>
              <w:bottom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559"/>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2. Kamate, tečajne razlike i drugi rashodi iz odnosa s nepovezanim</w:t>
            </w:r>
            <w:r>
              <w:rPr>
                <w:rFonts w:cs="Arial" w:eastAsia="Times New Roman" w:hAnsi="Arial" w:ascii="Arial"/>
                <w:b/>
                <w:bCs/>
                <w:sz w:val="18"/>
                <w:szCs w:val="18"/>
                <w:lang w:eastAsia="hr-HR"/>
              </w:rPr>
              <w:t xml:space="preserve"> </w:t>
            </w:r>
            <w:r w:rsidRPr="00FF2F26">
              <w:rPr>
                <w:rFonts w:cs="Arial" w:eastAsia="Times New Roman" w:hAnsi="Arial" w:ascii="Arial"/>
                <w:b/>
                <w:bCs/>
                <w:sz w:val="18"/>
                <w:szCs w:val="18"/>
                <w:lang w:eastAsia="hr-HR"/>
              </w:rPr>
              <w:t>poduzetnicima i drugim osobama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139</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3. Nerealizirani gubici (rashodi) od financijske imovine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140</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4. Ostali financijski rashodi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141</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V.    UDIO U DOBITI OD PRIDRUŽENIH PODUZETNIKA </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142</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VI.   UDIO U GUBITKU OD PRIDRUŽENIH PODUZETNIKA </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143</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VII.  IZVANREDNI - OSTALI PRIHODI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144</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VIII. IZVANREDNI - OSTALI RASHODI</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145</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IX.  UKUPNI PRIHODI </w:t>
            </w:r>
            <w:r w:rsidRPr="00FF2F26">
              <w:rPr>
                <w:rFonts w:cs="Arial" w:eastAsia="Times New Roman" w:hAnsi="Arial" w:ascii="Arial"/>
                <w:sz w:val="18"/>
                <w:szCs w:val="18"/>
                <w:lang w:eastAsia="hr-HR"/>
              </w:rPr>
              <w:t>(111+131+142 + 144)</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146</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88.097</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104.038</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X.   UKUPNI RASHODI </w:t>
            </w:r>
            <w:r w:rsidRPr="00FF2F26">
              <w:rPr>
                <w:rFonts w:cs="Arial" w:eastAsia="Times New Roman" w:hAnsi="Arial" w:ascii="Arial"/>
                <w:sz w:val="18"/>
                <w:szCs w:val="18"/>
                <w:lang w:eastAsia="hr-HR"/>
              </w:rPr>
              <w:t>(114+137+143 + 145)</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147</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111.933</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2.547.224</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XI.  DOBIT ILI GUBITAK PRIJE OPOREZIVANJA </w:t>
            </w:r>
            <w:r w:rsidRPr="00FF2F26">
              <w:rPr>
                <w:rFonts w:cs="Arial" w:eastAsia="Times New Roman" w:hAnsi="Arial" w:ascii="Arial"/>
                <w:sz w:val="18"/>
                <w:szCs w:val="18"/>
                <w:lang w:eastAsia="hr-HR"/>
              </w:rPr>
              <w:t>(146-147)</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148</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-23.836</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-2.443.186</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1. Dobit prije oporezivanja (146-147)</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149</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2. Gubitak prije oporezivanja (147-146)</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150</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23.836</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2.443.186</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XII.  POREZ NA DOBIT</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151</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XIII. DOBIT ILI GUBITAK RAZDOBLJA </w:t>
            </w:r>
            <w:r w:rsidRPr="00FF2F26">
              <w:rPr>
                <w:rFonts w:cs="Arial" w:eastAsia="Times New Roman" w:hAnsi="Arial" w:ascii="Arial"/>
                <w:sz w:val="18"/>
                <w:szCs w:val="18"/>
                <w:lang w:eastAsia="hr-HR"/>
              </w:rPr>
              <w:t>(148-151)</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152</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-23.836</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-2.443.186</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1. Dobit razdoblja (149-151)</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153</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val="nil"/>
              <w:right w:space="0" w:sz="4" w:color="000000" w:val="single"/>
            </w:tcBorders>
            <w:shd w:fill="auto" w:color="auto" w:val="clear"/>
            <w:vAlign w:val="center"/>
            <w:hideMark/>
          </w:tcPr>
          <w:p w:rsidRDefault="00C06036" w:rsidP="0072557B" w:rsidR="00C06036" w:rsidRPr="00FF2F26">
            <w:pPr>
              <w:spacing w:after="0"/>
              <w:ind w:firstLineChars="100" w:firstLine="180"/>
              <w:rPr>
                <w:rFonts w:cs="Arial" w:eastAsia="Times New Roman" w:hAnsi="Arial" w:ascii="Arial"/>
                <w:sz w:val="18"/>
                <w:szCs w:val="18"/>
                <w:lang w:eastAsia="hr-HR"/>
              </w:rPr>
            </w:pPr>
            <w:r w:rsidRPr="00FF2F26">
              <w:rPr>
                <w:rFonts w:cs="Arial" w:eastAsia="Times New Roman" w:hAnsi="Arial" w:ascii="Arial"/>
                <w:sz w:val="18"/>
                <w:szCs w:val="18"/>
                <w:lang w:eastAsia="hr-HR"/>
              </w:rPr>
              <w:t xml:space="preserve">  2. Gubitak razdoblja (151-148)</w:t>
            </w:r>
          </w:p>
        </w:tc>
        <w:tc>
          <w:tcPr>
            <w:tcW w:type="dxa" w:w="1134"/>
            <w:tcBorders>
              <w:top w:val="nil"/>
              <w:left w:val="nil"/>
              <w:bottom w:val="nil"/>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154</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23.836</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2.443.186</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1"/>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1. Pripisana imateljima kapitala matice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155</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1"/>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2. Pripisana manjinskom interesu</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156</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I. DOBIT ILI GUBITAK RAZDOBLJA (= 152)</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157</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II. OSTALA SVEOBUHVATNA DOBIT/GUBITAK PRIJE POREZA </w:t>
            </w:r>
            <w:r w:rsidRPr="00FF2F26">
              <w:rPr>
                <w:rFonts w:cs="Arial" w:eastAsia="Times New Roman" w:hAnsi="Arial" w:ascii="Arial"/>
                <w:sz w:val="18"/>
                <w:szCs w:val="18"/>
                <w:lang w:eastAsia="hr-HR"/>
              </w:rPr>
              <w:t>(159 do 165)</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158</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1. Tečajne razlike iz preračuna inozemnog poslovanja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159</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52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2. Promjene revalorizacijskih rezervi </w:t>
            </w:r>
            <w:r>
              <w:rPr>
                <w:rFonts w:cs="Arial" w:eastAsia="Times New Roman" w:hAnsi="Arial" w:ascii="Arial"/>
                <w:b/>
                <w:bCs/>
                <w:sz w:val="18"/>
                <w:szCs w:val="18"/>
                <w:lang w:eastAsia="hr-HR"/>
              </w:rPr>
              <w:t>d</w:t>
            </w:r>
            <w:r w:rsidRPr="00FF2F26">
              <w:rPr>
                <w:rFonts w:cs="Arial" w:eastAsia="Times New Roman" w:hAnsi="Arial" w:ascii="Arial"/>
                <w:b/>
                <w:bCs/>
                <w:sz w:val="18"/>
                <w:szCs w:val="18"/>
                <w:lang w:eastAsia="hr-HR"/>
              </w:rPr>
              <w:t>ugotrajne materijalne i nematerijalne imovine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160</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525"/>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3. Dobit ili gubitak s osnove ponovnog vrednovanja financijske</w:t>
            </w:r>
            <w:r w:rsidRPr="00FF2F26">
              <w:rPr>
                <w:rFonts w:cs="Arial" w:eastAsia="Times New Roman" w:hAnsi="Arial" w:ascii="Arial"/>
                <w:b/>
                <w:bCs/>
                <w:sz w:val="18"/>
                <w:szCs w:val="18"/>
                <w:lang w:eastAsia="hr-HR"/>
              </w:rPr>
              <w:br/>
              <w:t xml:space="preserve">         imovine raspoložive za prodaju</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161</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4. Dobit ili gubitak s osnove učinkovite zaštite novčanog toka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162</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5. Dobit ili gubitak s osnove učinkovite zaštite neto ulaganja u inozemstvu</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163</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6. Udio u ostaloj sveobuhvatnoj dobiti/gubitku pridruženih poduzetnika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164</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 xml:space="preserve">    7. </w:t>
            </w:r>
            <w:proofErr w:type="spellStart"/>
            <w:r w:rsidRPr="00FF2F26">
              <w:rPr>
                <w:rFonts w:cs="Arial" w:eastAsia="Times New Roman" w:hAnsi="Arial" w:ascii="Arial"/>
                <w:b/>
                <w:bCs/>
                <w:sz w:val="18"/>
                <w:szCs w:val="18"/>
                <w:lang w:eastAsia="hr-HR"/>
              </w:rPr>
              <w:t>Aktuarski</w:t>
            </w:r>
            <w:proofErr w:type="spellEnd"/>
            <w:r w:rsidRPr="00FF2F26">
              <w:rPr>
                <w:rFonts w:cs="Arial" w:eastAsia="Times New Roman" w:hAnsi="Arial" w:ascii="Arial"/>
                <w:b/>
                <w:bCs/>
                <w:sz w:val="18"/>
                <w:szCs w:val="18"/>
                <w:lang w:eastAsia="hr-HR"/>
              </w:rPr>
              <w:t xml:space="preserve"> dobici/gubici po planovima definiranih primanja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165</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III. POREZ NA OSTALU SVEOBUHVATNU DOBIT RAZDOBLJA</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166</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540"/>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IV. NETO OSTALA SVEOBUHVATNA DOBIT ILI GUBITAK</w:t>
            </w:r>
            <w:r w:rsidRPr="00FF2F26">
              <w:rPr>
                <w:rFonts w:cs="Arial" w:eastAsia="Times New Roman" w:hAnsi="Arial" w:ascii="Arial"/>
                <w:b/>
                <w:bCs/>
                <w:sz w:val="18"/>
                <w:szCs w:val="18"/>
                <w:lang w:eastAsia="hr-HR"/>
              </w:rPr>
              <w:br/>
            </w:r>
            <w:r w:rsidRPr="00FF2F26">
              <w:rPr>
                <w:rFonts w:cs="Arial" w:eastAsia="Times New Roman" w:hAnsi="Arial" w:ascii="Arial"/>
                <w:b/>
                <w:bCs/>
                <w:sz w:val="18"/>
                <w:szCs w:val="18"/>
                <w:lang w:eastAsia="hr-HR"/>
              </w:rPr>
              <w:lastRenderedPageBreak/>
              <w:t xml:space="preserve">      RAZDOBLJA</w:t>
            </w:r>
            <w:r w:rsidRPr="00FF2F26">
              <w:rPr>
                <w:rFonts w:cs="Arial" w:eastAsia="Times New Roman" w:hAnsi="Arial" w:ascii="Arial"/>
                <w:sz w:val="18"/>
                <w:szCs w:val="18"/>
                <w:lang w:eastAsia="hr-HR"/>
              </w:rPr>
              <w:t xml:space="preserve"> (158-166)</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lastRenderedPageBreak/>
              <w:t>167</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lastRenderedPageBreak/>
              <w:t>V. SVEOBUHVATNA DOBIT ILI GUBITAK RAZDOBLJA (157+167)</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sz w:val="18"/>
                <w:szCs w:val="18"/>
                <w:lang w:eastAsia="hr-HR"/>
              </w:rPr>
            </w:pPr>
            <w:r w:rsidRPr="00FF2F26">
              <w:rPr>
                <w:rFonts w:cs="Arial" w:eastAsia="Times New Roman" w:hAnsi="Arial" w:ascii="Arial"/>
                <w:b/>
                <w:bCs/>
                <w:sz w:val="18"/>
                <w:szCs w:val="18"/>
                <w:lang w:eastAsia="hr-HR"/>
              </w:rPr>
              <w:t>168</w:t>
            </w:r>
          </w:p>
        </w:tc>
        <w:tc>
          <w:tcPr>
            <w:tcW w:type="dxa" w:w="1062"/>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c>
          <w:tcPr>
            <w:tcW w:type="dxa" w:w="4053"/>
            <w:tcBorders>
              <w:top w:val="nil"/>
              <w:left w:val="nil"/>
              <w:bottom w:space="0" w:sz="4" w:color="auto" w:val="single"/>
              <w:right w:space="0" w:sz="4" w:color="auto" w:val="single"/>
            </w:tcBorders>
            <w:shd w:fill="auto" w:color="C0C0C0" w:val="pct25"/>
            <w:noWrap/>
            <w:vAlign w:val="center"/>
            <w:hideMark/>
          </w:tcPr>
          <w:p w:rsidRDefault="00C06036" w:rsidP="0072557B" w:rsidR="00C06036" w:rsidRPr="00FF2F26">
            <w:pPr>
              <w:spacing w:after="0"/>
              <w:jc w:val="right"/>
              <w:rPr>
                <w:rFonts w:cs="Arial" w:eastAsia="Times New Roman" w:hAnsi="Arial" w:ascii="Arial"/>
                <w:sz w:val="16"/>
                <w:szCs w:val="16"/>
                <w:lang w:eastAsia="hr-HR"/>
              </w:rPr>
            </w:pPr>
            <w:r w:rsidRPr="00FF2F26">
              <w:rPr>
                <w:rFonts w:cs="Arial" w:eastAsia="Times New Roman" w:hAnsi="Arial" w:ascii="Arial"/>
                <w:sz w:val="16"/>
                <w:szCs w:val="16"/>
                <w:lang w:eastAsia="hr-HR"/>
              </w:rPr>
              <w:t>0</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1"/>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1. Pripisana imateljima kapitala matice</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169</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r w:rsidTr="0072557B" w:rsidR="00C06036" w:rsidRPr="00FF2F26">
        <w:trPr>
          <w:trHeight w:val="282"/>
        </w:trPr>
        <w:tc>
          <w:tcPr>
            <w:tcW w:type="dxa" w:w="4241"/>
            <w:tcBorders>
              <w:top w:space="0" w:sz="4" w:color="auto" w:val="single"/>
              <w:left w:space="0" w:sz="4" w:color="auto" w:val="single"/>
              <w:bottom w:space="0" w:sz="4" w:color="auto" w:val="single"/>
              <w:right w:space="0" w:sz="4" w:color="000000" w:val="single"/>
            </w:tcBorders>
            <w:shd w:fill="auto" w:color="auto" w:val="clear"/>
            <w:vAlign w:val="center"/>
            <w:hideMark/>
          </w:tcPr>
          <w:p w:rsidRDefault="00C06036" w:rsidP="0072557B" w:rsidR="00C06036" w:rsidRPr="00FF2F26">
            <w:pPr>
              <w:spacing w:after="0"/>
              <w:ind w:firstLineChars="100" w:firstLine="181"/>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2. Pripisana manjinskom interesu</w:t>
            </w:r>
          </w:p>
        </w:tc>
        <w:tc>
          <w:tcPr>
            <w:tcW w:type="dxa" w:w="1134"/>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jc w:val="center"/>
              <w:rPr>
                <w:rFonts w:cs="Arial" w:eastAsia="Times New Roman" w:hAnsi="Arial" w:ascii="Arial"/>
                <w:b/>
                <w:bCs/>
                <w:color w:val="000080"/>
                <w:sz w:val="18"/>
                <w:szCs w:val="18"/>
                <w:lang w:eastAsia="hr-HR"/>
              </w:rPr>
            </w:pPr>
            <w:r w:rsidRPr="00FF2F26">
              <w:rPr>
                <w:rFonts w:cs="Arial" w:eastAsia="Times New Roman" w:hAnsi="Arial" w:ascii="Arial"/>
                <w:b/>
                <w:bCs/>
                <w:color w:val="000080"/>
                <w:sz w:val="18"/>
                <w:szCs w:val="18"/>
                <w:lang w:eastAsia="hr-HR"/>
              </w:rPr>
              <w:t>170</w:t>
            </w:r>
          </w:p>
        </w:tc>
        <w:tc>
          <w:tcPr>
            <w:tcW w:type="dxa" w:w="1062"/>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c>
          <w:tcPr>
            <w:tcW w:type="dxa" w:w="4053"/>
            <w:tcBorders>
              <w:top w:val="nil"/>
              <w:left w:val="nil"/>
              <w:bottom w:space="0" w:sz="4" w:color="auto" w:val="single"/>
              <w:right w:space="0" w:sz="4" w:color="auto" w:val="single"/>
            </w:tcBorders>
            <w:shd w:fill="auto" w:color="auto" w:val="clear"/>
            <w:noWrap/>
            <w:vAlign w:val="center"/>
            <w:hideMark/>
          </w:tcPr>
          <w:p w:rsidRDefault="00C06036" w:rsidP="0072557B" w:rsidR="00C06036" w:rsidRPr="00FF2F26">
            <w:pPr>
              <w:spacing w:after="0"/>
              <w:rPr>
                <w:rFonts w:cs="Arial" w:eastAsia="Times New Roman" w:hAnsi="Arial" w:ascii="Arial"/>
                <w:sz w:val="16"/>
                <w:szCs w:val="16"/>
                <w:lang w:eastAsia="hr-HR"/>
              </w:rPr>
            </w:pPr>
            <w:r w:rsidRPr="00FF2F26">
              <w:rPr>
                <w:rFonts w:cs="Arial" w:eastAsia="Times New Roman" w:hAnsi="Arial" w:ascii="Arial"/>
                <w:sz w:val="16"/>
                <w:szCs w:val="16"/>
                <w:lang w:eastAsia="hr-HR"/>
              </w:rPr>
              <w:t> </w:t>
            </w:r>
          </w:p>
        </w:tc>
      </w:tr>
    </w:tbl>
    <w:p w:rsidRDefault="001539F0" w:rsidP="001539F0" w:rsidR="001539F0" w:rsidRPr="003728A2">
      <w:pPr>
        <w:pStyle w:val="Bezproreda1"/>
        <w:rPr>
          <w:sz w:val="24"/>
          <w:szCs w:val="24"/>
          <w:lang w:val="hr-HR"/>
        </w:rPr>
      </w:pPr>
    </w:p>
    <w:p w:rsidRDefault="001539F0" w:rsidP="001539F0" w:rsidR="001539F0" w:rsidRPr="003728A2">
      <w:pPr>
        <w:pStyle w:val="Bezproreda1"/>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r>
      <w:r w:rsidR="0072557B">
        <w:rPr>
          <w:sz w:val="24"/>
          <w:szCs w:val="24"/>
          <w:lang w:val="hr-HR"/>
        </w:rPr>
        <w:t>D</w:t>
      </w:r>
      <w:r w:rsidRPr="003728A2">
        <w:rPr>
          <w:sz w:val="24"/>
          <w:szCs w:val="24"/>
          <w:lang w:val="hr-HR"/>
        </w:rPr>
        <w:t xml:space="preserve">užniku su se u očevidniku o redoslijedu za plaćanje FINA-e Osijek vodile nepodmirene obveze na dan 24.03.2015. godine u iznosu od 10.548.988,02 kn. </w:t>
      </w:r>
    </w:p>
    <w:p w:rsidRDefault="001539F0" w:rsidP="0072557B" w:rsidR="001539F0" w:rsidRPr="003728A2">
      <w:pPr>
        <w:pStyle w:val="Bezproreda1"/>
        <w:jc w:val="both"/>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Sukladno odluci Skupštine vjerovnika izvršena je procjena imovine stečajnog dužnika po ovlaštenom sudskom vještaku Perici Dumančić iz Osijeka, iz </w:t>
      </w:r>
      <w:proofErr w:type="spellStart"/>
      <w:r w:rsidRPr="003728A2">
        <w:rPr>
          <w:sz w:val="24"/>
          <w:szCs w:val="24"/>
          <w:lang w:val="hr-HR"/>
        </w:rPr>
        <w:t>Expert</w:t>
      </w:r>
      <w:proofErr w:type="spellEnd"/>
      <w:r w:rsidRPr="003728A2">
        <w:rPr>
          <w:sz w:val="24"/>
          <w:szCs w:val="24"/>
          <w:lang w:val="hr-HR"/>
        </w:rPr>
        <w:t xml:space="preserve"> ureda za procjenu i vještačenje iz Osijeka, Vijenac lipa 60. Ukupna procijenjena vrijednost pokretnina iznosi 1.196.000,00 kn. Međutim, dana 15.02.2016. godine napravljena je revizija procjene te ukupan iznos pokretnina iznosi 657.800,00 kn.</w:t>
      </w:r>
    </w:p>
    <w:p w:rsidRDefault="001539F0" w:rsidP="001539F0" w:rsidR="001539F0" w:rsidRPr="003728A2">
      <w:pPr>
        <w:pStyle w:val="Bezproreda1"/>
        <w:jc w:val="both"/>
        <w:rPr>
          <w:sz w:val="24"/>
          <w:szCs w:val="24"/>
          <w:lang w:val="hr-HR"/>
        </w:rPr>
      </w:pPr>
      <w:r w:rsidRPr="003728A2">
        <w:rPr>
          <w:sz w:val="24"/>
          <w:szCs w:val="24"/>
          <w:lang w:val="hr-HR"/>
        </w:rPr>
        <w:t>Općeniti razlozi umanjenja vrijednosti procjene, koji su direktno vezani za pravilno funkcioniranje predmetne opreme na novoj lokaciji, koji predstavljaju direktan novonastali trošak potencijalnom kupcu su:</w:t>
      </w:r>
    </w:p>
    <w:p w:rsidRDefault="001539F0" w:rsidP="001539F0" w:rsidR="001539F0" w:rsidRPr="003728A2">
      <w:pPr>
        <w:pStyle w:val="Bezproreda1"/>
        <w:jc w:val="both"/>
        <w:rPr>
          <w:sz w:val="24"/>
          <w:szCs w:val="24"/>
          <w:lang w:val="hr-HR"/>
        </w:rPr>
      </w:pPr>
      <w:r w:rsidRPr="003728A2">
        <w:rPr>
          <w:sz w:val="24"/>
          <w:szCs w:val="24"/>
          <w:lang w:val="hr-HR"/>
        </w:rPr>
        <w:t>- Demontaža putem stručnih i ovlaštenih tvrtki</w:t>
      </w:r>
    </w:p>
    <w:p w:rsidRDefault="001539F0" w:rsidP="001539F0" w:rsidR="001539F0" w:rsidRPr="003728A2">
      <w:pPr>
        <w:pStyle w:val="Bezproreda1"/>
        <w:jc w:val="both"/>
        <w:rPr>
          <w:sz w:val="24"/>
          <w:szCs w:val="24"/>
          <w:lang w:val="hr-HR"/>
        </w:rPr>
      </w:pPr>
      <w:r w:rsidRPr="003728A2">
        <w:rPr>
          <w:sz w:val="24"/>
          <w:szCs w:val="24"/>
          <w:lang w:val="hr-HR"/>
        </w:rPr>
        <w:t>- Obavezno rastavljanje na manje dijelove svih povezanih elemenata radi prijevoza na novu lokaciju</w:t>
      </w:r>
    </w:p>
    <w:p w:rsidRDefault="001539F0" w:rsidP="001539F0" w:rsidR="001539F0" w:rsidRPr="003728A2">
      <w:pPr>
        <w:pStyle w:val="Bezproreda1"/>
        <w:jc w:val="both"/>
        <w:rPr>
          <w:sz w:val="24"/>
          <w:szCs w:val="24"/>
          <w:lang w:val="hr-HR"/>
        </w:rPr>
      </w:pPr>
      <w:r w:rsidRPr="003728A2">
        <w:rPr>
          <w:sz w:val="24"/>
          <w:szCs w:val="24"/>
          <w:lang w:val="hr-HR"/>
        </w:rPr>
        <w:t>- Dodatni troškovi kupnje potrošnog materijala kod ponovnog sastavljanja</w:t>
      </w:r>
    </w:p>
    <w:p w:rsidRDefault="001539F0" w:rsidP="001539F0" w:rsidR="001539F0" w:rsidRPr="003728A2">
      <w:pPr>
        <w:pStyle w:val="Bezproreda1"/>
        <w:jc w:val="both"/>
        <w:rPr>
          <w:sz w:val="24"/>
          <w:szCs w:val="24"/>
          <w:lang w:val="hr-HR"/>
        </w:rPr>
      </w:pPr>
      <w:r w:rsidRPr="003728A2">
        <w:rPr>
          <w:sz w:val="24"/>
          <w:szCs w:val="24"/>
          <w:lang w:val="hr-HR"/>
        </w:rPr>
        <w:t>- Upotreba vanjske mehanizacije i opreme za demontažu</w:t>
      </w:r>
    </w:p>
    <w:p w:rsidRDefault="001539F0" w:rsidP="001539F0" w:rsidR="001539F0" w:rsidRPr="003728A2">
      <w:pPr>
        <w:pStyle w:val="Bezproreda1"/>
        <w:rPr>
          <w:sz w:val="24"/>
          <w:szCs w:val="24"/>
          <w:lang w:val="hr-HR"/>
        </w:rPr>
      </w:pPr>
      <w:r w:rsidRPr="003728A2">
        <w:rPr>
          <w:sz w:val="24"/>
          <w:szCs w:val="24"/>
          <w:lang w:val="hr-HR"/>
        </w:rPr>
        <w:t>- Transportni troškovi</w:t>
      </w:r>
    </w:p>
    <w:p w:rsidRDefault="001539F0" w:rsidP="001539F0" w:rsidR="001539F0" w:rsidRPr="003728A2">
      <w:pPr>
        <w:pStyle w:val="Bezproreda1"/>
        <w:rPr>
          <w:sz w:val="24"/>
          <w:szCs w:val="24"/>
          <w:lang w:val="hr-HR"/>
        </w:rPr>
      </w:pPr>
      <w:r w:rsidRPr="003728A2">
        <w:rPr>
          <w:sz w:val="24"/>
          <w:szCs w:val="24"/>
          <w:lang w:val="hr-HR"/>
        </w:rPr>
        <w:t>- Izrada posebne projektne dokumentacije za montažu opreme na novoj lokaciji</w:t>
      </w:r>
    </w:p>
    <w:p w:rsidRDefault="001539F0" w:rsidP="001539F0" w:rsidR="001539F0" w:rsidRPr="003728A2">
      <w:pPr>
        <w:pStyle w:val="Bezproreda1"/>
        <w:rPr>
          <w:sz w:val="24"/>
          <w:szCs w:val="24"/>
          <w:lang w:val="hr-HR"/>
        </w:rPr>
      </w:pPr>
      <w:r w:rsidRPr="003728A2">
        <w:rPr>
          <w:sz w:val="24"/>
          <w:szCs w:val="24"/>
          <w:lang w:val="hr-HR"/>
        </w:rPr>
        <w:t>- Prilagodba postojećeg ili izgradnja novog proizvodnog prostora za dimenzije i kapacitete predmetne opreme</w:t>
      </w:r>
    </w:p>
    <w:p w:rsidRDefault="001539F0" w:rsidP="001539F0" w:rsidR="001539F0" w:rsidRPr="003728A2">
      <w:pPr>
        <w:pStyle w:val="Bezproreda1"/>
        <w:rPr>
          <w:sz w:val="24"/>
          <w:szCs w:val="24"/>
          <w:lang w:val="hr-HR"/>
        </w:rPr>
      </w:pPr>
      <w:r w:rsidRPr="003728A2">
        <w:rPr>
          <w:sz w:val="24"/>
          <w:szCs w:val="24"/>
          <w:lang w:val="hr-HR"/>
        </w:rPr>
        <w:t xml:space="preserve">- Stručna montaža i puštanje u pogon. </w:t>
      </w:r>
    </w:p>
    <w:p w:rsidRDefault="001539F0" w:rsidP="001539F0" w:rsidR="001539F0" w:rsidRPr="003728A2">
      <w:pPr>
        <w:pStyle w:val="Bezproreda1"/>
        <w:jc w:val="both"/>
        <w:rPr>
          <w:sz w:val="24"/>
          <w:szCs w:val="24"/>
          <w:lang w:val="hr-HR"/>
        </w:rPr>
      </w:pPr>
      <w:r w:rsidRPr="003728A2">
        <w:rPr>
          <w:sz w:val="24"/>
          <w:szCs w:val="24"/>
          <w:lang w:val="hr-HR"/>
        </w:rPr>
        <w:tab/>
        <w:t xml:space="preserve">Sitan inventar stečajnog dužnika čini telefon, fotokopirni aparat, računala i pisaći stroj, koji su stari i </w:t>
      </w:r>
      <w:r>
        <w:rPr>
          <w:sz w:val="24"/>
          <w:szCs w:val="24"/>
          <w:lang w:val="hr-HR"/>
        </w:rPr>
        <w:t>iz</w:t>
      </w:r>
      <w:r w:rsidRPr="003728A2">
        <w:rPr>
          <w:sz w:val="24"/>
          <w:szCs w:val="24"/>
          <w:lang w:val="hr-HR"/>
        </w:rPr>
        <w:t>van upotrebe te nemaju prometnu vrijednost. Stoga su zbrinuti na deponiju Đakovo.</w:t>
      </w:r>
    </w:p>
    <w:p w:rsidRDefault="001539F0" w:rsidP="001539F0" w:rsidR="001539F0" w:rsidRPr="003728A2">
      <w:pPr>
        <w:pStyle w:val="Bezproreda1"/>
        <w:jc w:val="both"/>
        <w:rPr>
          <w:sz w:val="24"/>
          <w:szCs w:val="24"/>
          <w:lang w:val="hr-HR"/>
        </w:rPr>
      </w:pPr>
      <w:r w:rsidRPr="003728A2">
        <w:rPr>
          <w:sz w:val="24"/>
          <w:szCs w:val="24"/>
          <w:lang w:val="hr-HR"/>
        </w:rPr>
        <w:tab/>
        <w:t xml:space="preserve">Nadalje, stečajni dužnik je na dan otvaranja stečajnog postupka imao dospjela nenaplaćena potraživanja u iznosu od 1.178.051,54 kn. Shodno tome, poslani su pozivi na plaćanje dužnikovim dužnicima, nad kojima nije pokrenut stečajni postupak, odnosno postupak </w:t>
      </w:r>
      <w:proofErr w:type="spellStart"/>
      <w:r w:rsidRPr="003728A2">
        <w:rPr>
          <w:sz w:val="24"/>
          <w:szCs w:val="24"/>
          <w:lang w:val="hr-HR"/>
        </w:rPr>
        <w:t>predstečajne</w:t>
      </w:r>
      <w:proofErr w:type="spellEnd"/>
      <w:r w:rsidRPr="003728A2">
        <w:rPr>
          <w:sz w:val="24"/>
          <w:szCs w:val="24"/>
          <w:lang w:val="hr-HR"/>
        </w:rPr>
        <w:t xml:space="preserve"> nagodbe. </w:t>
      </w:r>
      <w:r w:rsidR="0072557B">
        <w:rPr>
          <w:sz w:val="24"/>
          <w:szCs w:val="24"/>
          <w:lang w:val="hr-HR"/>
        </w:rPr>
        <w:t>U</w:t>
      </w:r>
      <w:r w:rsidRPr="003728A2">
        <w:rPr>
          <w:sz w:val="24"/>
          <w:szCs w:val="24"/>
          <w:lang w:val="hr-HR"/>
        </w:rPr>
        <w:t xml:space="preserve"> navedenim potraživanjima je i rizično potraživanje od kupca </w:t>
      </w:r>
      <w:proofErr w:type="spellStart"/>
      <w:r w:rsidRPr="003728A2">
        <w:rPr>
          <w:sz w:val="24"/>
          <w:szCs w:val="24"/>
          <w:lang w:val="hr-HR"/>
        </w:rPr>
        <w:t>Eurostil</w:t>
      </w:r>
      <w:proofErr w:type="spellEnd"/>
      <w:r w:rsidRPr="003728A2">
        <w:rPr>
          <w:sz w:val="24"/>
          <w:szCs w:val="24"/>
          <w:lang w:val="hr-HR"/>
        </w:rPr>
        <w:t xml:space="preserve"> Ivan d.o.o. Zagreb u iznosu od 98.365,40 kn, koje je nenaplativo jer nema imovine te je brisan iz sudskog registra. Ukupna naplaćena potraživanja u stečajnom postupku iznose 7.889,39 kn.</w:t>
      </w:r>
    </w:p>
    <w:p w:rsidRDefault="001539F0" w:rsidP="001539F0" w:rsidR="001539F0" w:rsidRPr="003728A2">
      <w:pPr>
        <w:pStyle w:val="Bezproreda1"/>
        <w:jc w:val="both"/>
        <w:rPr>
          <w:sz w:val="24"/>
          <w:szCs w:val="24"/>
          <w:lang w:val="hr-HR"/>
        </w:rPr>
      </w:pPr>
      <w:r w:rsidRPr="003728A2">
        <w:rPr>
          <w:sz w:val="24"/>
          <w:szCs w:val="24"/>
          <w:lang w:val="hr-HR"/>
        </w:rPr>
        <w:tab/>
        <w:t>Teretni automobil marke KIA PREGIO 2.5TCI, godina proizvodnje 2004., broj šasije KNETB28224K148811, koje je odjavljeno 24.04.2012. godine, nije opterećeno zalogom, ali bio je nevozan, neispravan i derutan te je prodan u staro željezo prije otvaranja stečajnog postupka.</w:t>
      </w:r>
    </w:p>
    <w:p w:rsidRDefault="001539F0" w:rsidP="001539F0" w:rsidR="001539F0" w:rsidRPr="003728A2">
      <w:pPr>
        <w:pStyle w:val="Bezproreda1"/>
        <w:rPr>
          <w:sz w:val="24"/>
          <w:szCs w:val="24"/>
          <w:lang w:val="hr-HR"/>
        </w:rPr>
      </w:pPr>
      <w:r w:rsidRPr="003728A2">
        <w:rPr>
          <w:sz w:val="24"/>
          <w:szCs w:val="24"/>
          <w:lang w:val="hr-HR"/>
        </w:rPr>
        <w:tab/>
      </w:r>
      <w:r w:rsidRPr="003728A2">
        <w:rPr>
          <w:sz w:val="24"/>
          <w:szCs w:val="24"/>
          <w:lang w:val="hr-HR"/>
        </w:rPr>
        <w:tab/>
      </w:r>
    </w:p>
    <w:p w:rsidRDefault="001539F0" w:rsidP="001539F0" w:rsidR="001539F0" w:rsidRPr="003728A2">
      <w:pPr>
        <w:pStyle w:val="Bezproreda1"/>
        <w:jc w:val="both"/>
        <w:rPr>
          <w:sz w:val="24"/>
          <w:szCs w:val="24"/>
          <w:lang w:val="hr-HR"/>
        </w:rPr>
      </w:pPr>
      <w:r w:rsidRPr="003728A2">
        <w:rPr>
          <w:sz w:val="24"/>
          <w:szCs w:val="24"/>
          <w:lang w:val="hr-HR"/>
        </w:rPr>
        <w:tab/>
        <w:t xml:space="preserve">Obveze stečajnog dužnika utvrđene su na prvom ispitnom ročištu održanom dana 02.06.2015. godine u ukupnom iznosu od 8.134.371,63 kn, a odnose se na tražbine vjerovnika I. i II. višeg isplatnog reda. Nadalje, održano je dana 03.11.2015. godine naknadno ispitno ročište i to za dvije naknadne prijave vjerovnika II. višeg isplatnog reda koje su priznate u </w:t>
      </w:r>
      <w:r w:rsidRPr="003728A2">
        <w:rPr>
          <w:sz w:val="24"/>
          <w:szCs w:val="24"/>
          <w:lang w:val="hr-HR"/>
        </w:rPr>
        <w:lastRenderedPageBreak/>
        <w:t>cijelosti i iznose 139.588,43 kn. Ukupan iznos obveza stečajnog dužnika MOBILIA d.o.o. u stečaju iznosi 8.273.960,06 kn.</w:t>
      </w:r>
    </w:p>
    <w:p w:rsidRDefault="001539F0" w:rsidP="001539F0" w:rsidR="001539F0" w:rsidRPr="003728A2">
      <w:pPr>
        <w:pStyle w:val="Bezproreda1"/>
        <w:jc w:val="both"/>
        <w:rPr>
          <w:sz w:val="24"/>
          <w:szCs w:val="24"/>
          <w:lang w:val="hr-HR"/>
        </w:rPr>
      </w:pPr>
      <w:r w:rsidRPr="003728A2">
        <w:rPr>
          <w:sz w:val="24"/>
          <w:szCs w:val="24"/>
          <w:lang w:val="hr-HR"/>
        </w:rPr>
        <w:tab/>
        <w:t xml:space="preserve">Stečajni dužnik nema nekretnine u vlasništvu, ali je vlasnik pokretnina, na kojima je upisano </w:t>
      </w:r>
      <w:proofErr w:type="spellStart"/>
      <w:r w:rsidRPr="003728A2">
        <w:rPr>
          <w:sz w:val="24"/>
          <w:szCs w:val="24"/>
          <w:lang w:val="hr-HR"/>
        </w:rPr>
        <w:t>razlučno</w:t>
      </w:r>
      <w:proofErr w:type="spellEnd"/>
      <w:r w:rsidRPr="003728A2">
        <w:rPr>
          <w:sz w:val="24"/>
          <w:szCs w:val="24"/>
          <w:lang w:val="hr-HR"/>
        </w:rPr>
        <w:t xml:space="preserve"> pravo u korist </w:t>
      </w:r>
      <w:proofErr w:type="spellStart"/>
      <w:r w:rsidRPr="003728A2">
        <w:rPr>
          <w:sz w:val="24"/>
          <w:szCs w:val="24"/>
          <w:lang w:val="hr-HR"/>
        </w:rPr>
        <w:t>razlučnog</w:t>
      </w:r>
      <w:proofErr w:type="spellEnd"/>
      <w:r w:rsidRPr="003728A2">
        <w:rPr>
          <w:sz w:val="24"/>
          <w:szCs w:val="24"/>
          <w:lang w:val="hr-HR"/>
        </w:rPr>
        <w:t xml:space="preserve"> vjerovnika REPUBLIKE HRVATSKE, MINISTARSTVA FINANCIJA, OIB: 52634238587, u iznosu od 3.025.191,02 kn. </w:t>
      </w:r>
    </w:p>
    <w:p w:rsidRDefault="001539F0" w:rsidP="001539F0" w:rsidR="001539F0" w:rsidRPr="003728A2">
      <w:pPr>
        <w:pStyle w:val="Bezproreda1"/>
        <w:jc w:val="both"/>
        <w:rPr>
          <w:sz w:val="24"/>
          <w:szCs w:val="24"/>
          <w:lang w:val="hr-HR"/>
        </w:rPr>
      </w:pPr>
      <w:r w:rsidRPr="003728A2">
        <w:rPr>
          <w:sz w:val="24"/>
          <w:szCs w:val="24"/>
          <w:lang w:val="hr-HR"/>
        </w:rPr>
        <w:tab/>
      </w:r>
      <w:r w:rsidR="0072557B">
        <w:rPr>
          <w:sz w:val="24"/>
          <w:szCs w:val="24"/>
          <w:lang w:val="hr-HR"/>
        </w:rPr>
        <w:t>D</w:t>
      </w:r>
      <w:r w:rsidRPr="003728A2">
        <w:rPr>
          <w:sz w:val="24"/>
          <w:szCs w:val="24"/>
          <w:lang w:val="hr-HR"/>
        </w:rPr>
        <w:t>ana 16.09.2014. godine RH Ministars</w:t>
      </w:r>
      <w:r w:rsidR="0072557B">
        <w:rPr>
          <w:sz w:val="24"/>
          <w:szCs w:val="24"/>
          <w:lang w:val="hr-HR"/>
        </w:rPr>
        <w:t>t</w:t>
      </w:r>
      <w:r w:rsidRPr="003728A2">
        <w:rPr>
          <w:sz w:val="24"/>
          <w:szCs w:val="24"/>
          <w:lang w:val="hr-HR"/>
        </w:rPr>
        <w:t>vo financija, Porezna uprava, Područni ured Osijek s</w:t>
      </w:r>
      <w:r w:rsidR="0072557B">
        <w:rPr>
          <w:sz w:val="24"/>
          <w:szCs w:val="24"/>
          <w:lang w:val="hr-HR"/>
        </w:rPr>
        <w:t>ačinjen je</w:t>
      </w:r>
      <w:r w:rsidRPr="003728A2">
        <w:rPr>
          <w:sz w:val="24"/>
          <w:szCs w:val="24"/>
          <w:lang w:val="hr-HR"/>
        </w:rPr>
        <w:t xml:space="preserve"> zapisnik o obavljenoj provjeri i utvrđivanju činjenica koje ukazuju na postupanje koje ima obilježje zlouporabe prava kod stečajnog dužnika kao poreznog obveznika. </w:t>
      </w:r>
      <w:r w:rsidR="0072557B">
        <w:rPr>
          <w:sz w:val="24"/>
          <w:szCs w:val="24"/>
          <w:lang w:val="hr-HR"/>
        </w:rPr>
        <w:t>Doneseno je</w:t>
      </w:r>
      <w:r w:rsidRPr="003728A2">
        <w:rPr>
          <w:sz w:val="24"/>
          <w:szCs w:val="24"/>
          <w:lang w:val="hr-HR"/>
        </w:rPr>
        <w:t xml:space="preserve"> rješenj</w:t>
      </w:r>
      <w:r w:rsidR="0072557B">
        <w:rPr>
          <w:sz w:val="24"/>
          <w:szCs w:val="24"/>
          <w:lang w:val="hr-HR"/>
        </w:rPr>
        <w:t>e</w:t>
      </w:r>
      <w:r w:rsidRPr="003728A2">
        <w:rPr>
          <w:sz w:val="24"/>
          <w:szCs w:val="24"/>
          <w:lang w:val="hr-HR"/>
        </w:rPr>
        <w:t xml:space="preserve"> dana 27.10.2014. godine kojima su proglašeni odgovornim zbog zloporabe prava poreznim jamcima Marku Spajić iz Piškorevaca, Blaženki Spajić iz Đakova, Mihaeli Spajić Takač, Đakovačkom Enterijeru j.d.o.o. iz Piškorevaca. Na rješenja su svi navedeni porezni jamci podnijeli žalbe RH Ministars</w:t>
      </w:r>
      <w:r w:rsidR="0072557B">
        <w:rPr>
          <w:sz w:val="24"/>
          <w:szCs w:val="24"/>
          <w:lang w:val="hr-HR"/>
        </w:rPr>
        <w:t>t</w:t>
      </w:r>
      <w:r w:rsidRPr="003728A2">
        <w:rPr>
          <w:sz w:val="24"/>
          <w:szCs w:val="24"/>
          <w:lang w:val="hr-HR"/>
        </w:rPr>
        <w:t>vu financija, Porezna uprava, Područni ured Osijek 03. i 09. prosinca 2014. godine, putem punomoćnika odvjetnika Ivice Crnić iz Zagreba, Petrova 182.</w:t>
      </w:r>
    </w:p>
    <w:p w:rsidRDefault="001539F0" w:rsidP="001539F0" w:rsidR="001539F0" w:rsidRPr="003728A2">
      <w:pPr>
        <w:pStyle w:val="Bezproreda1"/>
        <w:jc w:val="both"/>
        <w:rPr>
          <w:sz w:val="24"/>
          <w:szCs w:val="24"/>
          <w:lang w:val="hr-HR"/>
        </w:rPr>
      </w:pPr>
      <w:r w:rsidRPr="003728A2">
        <w:rPr>
          <w:sz w:val="24"/>
          <w:szCs w:val="24"/>
          <w:lang w:val="hr-HR"/>
        </w:rPr>
        <w:tab/>
        <w:t xml:space="preserve">Okončanjem ovih postupaka utvrdit će se da li ima elemenata za pobijanje pravnih radnji, odnosno da li se prijenosom imovine stečajnog dužnika pogodovalo određenim vjerovnicima. Na temelju posljednjeg očitovanja od dana 12.09.2016. godine, od višeg upravnog savjetnika za stečajeve i likvidacije u Ministarstvu financija, Porezna uprava, Područni ured Slavonija i Baranja, </w:t>
      </w:r>
      <w:r w:rsidR="0072557B">
        <w:rPr>
          <w:sz w:val="24"/>
          <w:szCs w:val="24"/>
          <w:lang w:val="hr-HR"/>
        </w:rPr>
        <w:t xml:space="preserve">stečajna upraviteljica </w:t>
      </w:r>
      <w:r w:rsidRPr="003728A2">
        <w:rPr>
          <w:sz w:val="24"/>
          <w:szCs w:val="24"/>
          <w:lang w:val="hr-HR"/>
        </w:rPr>
        <w:t xml:space="preserve">obaviještena </w:t>
      </w:r>
      <w:r w:rsidR="0072557B">
        <w:rPr>
          <w:sz w:val="24"/>
          <w:szCs w:val="24"/>
          <w:lang w:val="hr-HR"/>
        </w:rPr>
        <w:t>je</w:t>
      </w:r>
      <w:r w:rsidRPr="003728A2">
        <w:rPr>
          <w:sz w:val="24"/>
          <w:szCs w:val="24"/>
          <w:lang w:val="hr-HR"/>
        </w:rPr>
        <w:t xml:space="preserve"> da postupak nije okončan.</w:t>
      </w:r>
    </w:p>
    <w:p w:rsidRDefault="001539F0" w:rsidP="001539F0" w:rsidR="001539F0" w:rsidRPr="003728A2">
      <w:pPr>
        <w:pStyle w:val="Bezproreda1"/>
        <w:jc w:val="both"/>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Također, je u kaznenom predmetu protiv okrivljenika Denisa </w:t>
      </w:r>
      <w:proofErr w:type="spellStart"/>
      <w:r w:rsidRPr="003728A2">
        <w:rPr>
          <w:sz w:val="24"/>
          <w:szCs w:val="24"/>
          <w:lang w:val="hr-HR"/>
        </w:rPr>
        <w:t>Jakelića</w:t>
      </w:r>
      <w:proofErr w:type="spellEnd"/>
      <w:r w:rsidRPr="003728A2">
        <w:rPr>
          <w:sz w:val="24"/>
          <w:szCs w:val="24"/>
          <w:lang w:val="hr-HR"/>
        </w:rPr>
        <w:t xml:space="preserve"> iz Zagreba, zbog kaznenog djela iz članka 236. stavak 1. Kaznenog zakona (Nar. Novine broj 125/11, 144/12, 56/15 i 61/15) donijeto rješenje o provođenju istrage broj K-DO-1148/2015 od 12.04.2016. godine u kojem je stečajni dužnik </w:t>
      </w:r>
      <w:proofErr w:type="spellStart"/>
      <w:r w:rsidRPr="003728A2">
        <w:rPr>
          <w:sz w:val="24"/>
          <w:szCs w:val="24"/>
          <w:lang w:val="hr-HR"/>
        </w:rPr>
        <w:t>oštećenik</w:t>
      </w:r>
      <w:proofErr w:type="spellEnd"/>
      <w:r w:rsidRPr="003728A2">
        <w:rPr>
          <w:sz w:val="24"/>
          <w:szCs w:val="24"/>
          <w:lang w:val="hr-HR"/>
        </w:rPr>
        <w:t xml:space="preserve">. Naime, bivši direktor je podnio kaznenu prijavu zbog kaznenog djela prijevare i krivotvorenja isprave. Shodno navedenom, </w:t>
      </w:r>
      <w:r w:rsidR="0072557B">
        <w:rPr>
          <w:sz w:val="24"/>
          <w:szCs w:val="24"/>
          <w:lang w:val="hr-HR"/>
        </w:rPr>
        <w:t>stečajna upraviteljica podnijela je</w:t>
      </w:r>
      <w:r w:rsidRPr="003728A2">
        <w:rPr>
          <w:sz w:val="24"/>
          <w:szCs w:val="24"/>
          <w:lang w:val="hr-HR"/>
        </w:rPr>
        <w:t xml:space="preserve"> odštetni zahtjev za </w:t>
      </w:r>
      <w:proofErr w:type="spellStart"/>
      <w:r w:rsidRPr="003728A2">
        <w:rPr>
          <w:sz w:val="24"/>
          <w:szCs w:val="24"/>
          <w:lang w:val="hr-HR"/>
        </w:rPr>
        <w:t>oštećenika</w:t>
      </w:r>
      <w:proofErr w:type="spellEnd"/>
      <w:r w:rsidRPr="003728A2">
        <w:rPr>
          <w:sz w:val="24"/>
          <w:szCs w:val="24"/>
          <w:lang w:val="hr-HR"/>
        </w:rPr>
        <w:t xml:space="preserve"> MOBILIA d.o.o. u stečaju u iznosu od 120.291,51 kn.</w:t>
      </w:r>
    </w:p>
    <w:p w:rsidRDefault="001539F0" w:rsidP="001539F0" w:rsidR="001539F0" w:rsidRPr="003728A2">
      <w:pPr>
        <w:pStyle w:val="Bezproreda1"/>
        <w:rPr>
          <w:sz w:val="24"/>
          <w:szCs w:val="24"/>
          <w:lang w:val="hr-HR"/>
        </w:rPr>
      </w:pPr>
      <w:r w:rsidRPr="003728A2">
        <w:rPr>
          <w:sz w:val="24"/>
          <w:szCs w:val="24"/>
          <w:lang w:val="hr-HR"/>
        </w:rPr>
        <w:tab/>
      </w:r>
    </w:p>
    <w:p w:rsidRDefault="001539F0" w:rsidP="001539F0" w:rsidR="001539F0" w:rsidRPr="003728A2">
      <w:pPr>
        <w:pStyle w:val="Bezproreda1"/>
        <w:jc w:val="both"/>
        <w:rPr>
          <w:sz w:val="24"/>
          <w:szCs w:val="24"/>
          <w:lang w:val="hr-HR"/>
        </w:rPr>
      </w:pPr>
      <w:r w:rsidRPr="003728A2">
        <w:rPr>
          <w:sz w:val="24"/>
          <w:szCs w:val="24"/>
          <w:lang w:val="hr-HR"/>
        </w:rPr>
        <w:tab/>
        <w:t>Na dan otvaranja stečajnog postupka bile su dvije radnice u radnom odnosu i to na bolovanju duže vrijeme. Stečajni upravitelj otkazao im je ugovor o radu s otkaznim rokom od 30 dana te je shodno tome isplaćena naknada plaće za travanj 2015. godine u bruto iznosu od 2.002,06 kn (ostatak plaća HZZO).</w:t>
      </w:r>
    </w:p>
    <w:p w:rsidRDefault="001539F0" w:rsidP="001539F0" w:rsidR="001539F0" w:rsidRPr="003728A2">
      <w:pPr>
        <w:pStyle w:val="Bezproreda1"/>
        <w:jc w:val="both"/>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Na ispitnom ročištu održanom dana 02.06.2015. godine utvrđene su i priznate tražbine bivših radnika stečajnog dužnika u ukupnom iznosu od 14.311,39 kn. Osporena je tražbina vjerovnika Jele </w:t>
      </w:r>
      <w:proofErr w:type="spellStart"/>
      <w:r w:rsidRPr="003728A2">
        <w:rPr>
          <w:sz w:val="24"/>
          <w:szCs w:val="24"/>
          <w:lang w:val="hr-HR"/>
        </w:rPr>
        <w:t>Vucić</w:t>
      </w:r>
      <w:proofErr w:type="spellEnd"/>
      <w:r w:rsidRPr="003728A2">
        <w:rPr>
          <w:sz w:val="24"/>
          <w:szCs w:val="24"/>
          <w:lang w:val="hr-HR"/>
        </w:rPr>
        <w:t xml:space="preserve"> iz Piškorevaca u ukupnom iznosu od 56.500,00 kn, a na temelju parničnog postupka broj P-281/14 koji se vodio pred Općinskim sudom u Đakovu za naknadu štete zbog ozljede na radu. Po nastavljenom parničnom postupku medicinski vještak prof.dr.sc. Ivan Lovrić izradio je medicinsko vještačenje u ovom predmetu iz kojeg je razvidno da je Jeli </w:t>
      </w:r>
      <w:proofErr w:type="spellStart"/>
      <w:r w:rsidRPr="003728A2">
        <w:rPr>
          <w:sz w:val="24"/>
          <w:szCs w:val="24"/>
          <w:lang w:val="hr-HR"/>
        </w:rPr>
        <w:t>Vucić</w:t>
      </w:r>
      <w:proofErr w:type="spellEnd"/>
      <w:r w:rsidRPr="003728A2">
        <w:rPr>
          <w:sz w:val="24"/>
          <w:szCs w:val="24"/>
          <w:lang w:val="hr-HR"/>
        </w:rPr>
        <w:t xml:space="preserve"> nastala nematerijalna šteta na osnovu pretrpljenih i budućih fizičkih bolova, pretrpljenih i budućih duševnih bolova zbog smanjenja fizičkih aktivnosti, te pretrpljenog i budućeg straha. Shodno tome, s odvjetnikom Darkom </w:t>
      </w:r>
      <w:proofErr w:type="spellStart"/>
      <w:r w:rsidRPr="003728A2">
        <w:rPr>
          <w:sz w:val="24"/>
          <w:szCs w:val="24"/>
          <w:lang w:val="hr-HR"/>
        </w:rPr>
        <w:t>Mundweil</w:t>
      </w:r>
      <w:proofErr w:type="spellEnd"/>
      <w:r w:rsidRPr="003728A2">
        <w:rPr>
          <w:sz w:val="24"/>
          <w:szCs w:val="24"/>
          <w:lang w:val="hr-HR"/>
        </w:rPr>
        <w:t xml:space="preserve">, opunomoćenikom Jele </w:t>
      </w:r>
      <w:proofErr w:type="spellStart"/>
      <w:r w:rsidRPr="003728A2">
        <w:rPr>
          <w:sz w:val="24"/>
          <w:szCs w:val="24"/>
          <w:lang w:val="hr-HR"/>
        </w:rPr>
        <w:t>Vucić</w:t>
      </w:r>
      <w:proofErr w:type="spellEnd"/>
      <w:r w:rsidRPr="003728A2">
        <w:rPr>
          <w:sz w:val="24"/>
          <w:szCs w:val="24"/>
          <w:lang w:val="hr-HR"/>
        </w:rPr>
        <w:t xml:space="preserve">, </w:t>
      </w:r>
      <w:r w:rsidR="0072557B">
        <w:rPr>
          <w:sz w:val="24"/>
          <w:szCs w:val="24"/>
          <w:lang w:val="hr-HR"/>
        </w:rPr>
        <w:t>stečajna upraviteljica zaključila je</w:t>
      </w:r>
      <w:r w:rsidRPr="003728A2">
        <w:rPr>
          <w:sz w:val="24"/>
          <w:szCs w:val="24"/>
          <w:lang w:val="hr-HR"/>
        </w:rPr>
        <w:t xml:space="preserve"> </w:t>
      </w:r>
      <w:proofErr w:type="spellStart"/>
      <w:r w:rsidRPr="003728A2">
        <w:rPr>
          <w:sz w:val="24"/>
          <w:szCs w:val="24"/>
          <w:lang w:val="hr-HR"/>
        </w:rPr>
        <w:t>Izvansudsku</w:t>
      </w:r>
      <w:proofErr w:type="spellEnd"/>
      <w:r w:rsidRPr="003728A2">
        <w:rPr>
          <w:sz w:val="24"/>
          <w:szCs w:val="24"/>
          <w:lang w:val="hr-HR"/>
        </w:rPr>
        <w:t xml:space="preserve"> nagodbu dana 14.12.2015. godine radi isplate naknade štete u visini od 34.500,00 kn, odnosno u visini od 50% od postavljenog tužbenog zahtjeva.</w:t>
      </w:r>
    </w:p>
    <w:p w:rsidRDefault="001539F0" w:rsidP="001539F0" w:rsidR="001539F0" w:rsidRPr="003728A2">
      <w:pPr>
        <w:pStyle w:val="Bezproreda1"/>
        <w:jc w:val="both"/>
        <w:rPr>
          <w:sz w:val="24"/>
          <w:szCs w:val="24"/>
          <w:lang w:val="hr-HR"/>
        </w:rPr>
      </w:pPr>
      <w:r w:rsidRPr="003728A2">
        <w:rPr>
          <w:sz w:val="24"/>
          <w:szCs w:val="24"/>
          <w:lang w:val="hr-HR"/>
        </w:rPr>
        <w:tab/>
        <w:t xml:space="preserve">Na temelju novčanih sredstava iz stečajne mase namireni su vjerovnici I. višeg isplatnog reda u iznosu od 14.311,39 kn, odnosno u 100% iznosu, a nakon dobivene suglasnosti stečajnog suca od 02.10.2015. godine. Javna objava djelomične diobe objavljena </w:t>
      </w:r>
      <w:r w:rsidRPr="003728A2">
        <w:rPr>
          <w:sz w:val="24"/>
          <w:szCs w:val="24"/>
          <w:lang w:val="hr-HR"/>
        </w:rPr>
        <w:lastRenderedPageBreak/>
        <w:t>je u Narodnim novinama s iznosom priznatih potraživanja, te iznosom koji se isplatio vjerovnicima I. višeg isplatnog reda.</w:t>
      </w:r>
    </w:p>
    <w:p w:rsidRDefault="001539F0" w:rsidP="001539F0" w:rsidR="001539F0" w:rsidRPr="003728A2">
      <w:pPr>
        <w:pStyle w:val="Bezproreda1"/>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Na temelju ponude zainteresiranog zakupca ĐAKOVAČKI INTERIJERI j.d.o.o. Piškorevci, Zagrebačka 1a, OIB: 97837442816, dana 15.05.2015. godine sklopljen je ugovor o zakupu za pokretnine stečajnog dužnika, a sukladno odluci Skupštine vjerovnika od dana 02.06.2015. godine. Ugovorena je mjesečna zakupnina u iznosu od 1.000,00 kn plus PDV, koju je zakupac uredno izvršavao te je ostvaren ukupni prihod od 15.000,00 kn s PDV-om (zakupnina za dvanaest mjeseci). </w:t>
      </w:r>
      <w:r w:rsidRPr="003728A2">
        <w:rPr>
          <w:sz w:val="24"/>
          <w:szCs w:val="24"/>
          <w:lang w:val="hr-HR"/>
        </w:rPr>
        <w:tab/>
      </w:r>
    </w:p>
    <w:p w:rsidRDefault="001539F0" w:rsidP="001539F0" w:rsidR="001539F0" w:rsidRPr="003728A2">
      <w:pPr>
        <w:pStyle w:val="Bezproreda1"/>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Knjigovodstveni poslovi obavljaju se putem knjigovodstvenog servisa. Stoga je s Katom Petrović </w:t>
      </w:r>
      <w:proofErr w:type="spellStart"/>
      <w:r w:rsidRPr="003728A2">
        <w:rPr>
          <w:sz w:val="24"/>
          <w:szCs w:val="24"/>
          <w:lang w:val="hr-HR"/>
        </w:rPr>
        <w:t>vl</w:t>
      </w:r>
      <w:proofErr w:type="spellEnd"/>
      <w:r w:rsidRPr="003728A2">
        <w:rPr>
          <w:sz w:val="24"/>
          <w:szCs w:val="24"/>
          <w:lang w:val="hr-HR"/>
        </w:rPr>
        <w:t>. HRDA knjigovodstvenog i računovodstvenog obrta iz Osijeka zaključen ugovor o vođenju knjigovodstvenih poslova s mjesečnom naknadom od 1.200,00 kn uvećan za PDV.</w:t>
      </w:r>
    </w:p>
    <w:p w:rsidRDefault="001539F0" w:rsidP="001539F0" w:rsidR="001539F0" w:rsidRPr="003728A2">
      <w:pPr>
        <w:pStyle w:val="Bezproreda1"/>
        <w:jc w:val="both"/>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Popisana je i sortirana arhivska građa stečajnog dužnika te je predana na čuvanje novom imatelju, bivšem direktoru Marku Spajiću iz Piškorevaca, Zagrebačka </w:t>
      </w:r>
      <w:proofErr w:type="spellStart"/>
      <w:r w:rsidRPr="003728A2">
        <w:rPr>
          <w:sz w:val="24"/>
          <w:szCs w:val="24"/>
          <w:lang w:val="hr-HR"/>
        </w:rPr>
        <w:t>bb</w:t>
      </w:r>
      <w:proofErr w:type="spellEnd"/>
      <w:r w:rsidRPr="003728A2">
        <w:rPr>
          <w:sz w:val="24"/>
          <w:szCs w:val="24"/>
          <w:lang w:val="hr-HR"/>
        </w:rPr>
        <w:t>, OIB: 73761290703 te se ista nalazi na navedenoj adresi.</w:t>
      </w:r>
    </w:p>
    <w:p w:rsidRDefault="001539F0" w:rsidP="001539F0" w:rsidR="001539F0" w:rsidRPr="003728A2">
      <w:pPr>
        <w:pStyle w:val="Bezproreda1"/>
        <w:jc w:val="both"/>
        <w:rPr>
          <w:sz w:val="24"/>
          <w:szCs w:val="24"/>
          <w:lang w:val="hr-HR"/>
        </w:rPr>
      </w:pPr>
    </w:p>
    <w:p w:rsidRDefault="001539F0" w:rsidP="0072557B" w:rsidR="001539F0" w:rsidRPr="003728A2">
      <w:pPr>
        <w:pStyle w:val="Bezproreda1"/>
        <w:jc w:val="both"/>
        <w:rPr>
          <w:sz w:val="24"/>
          <w:szCs w:val="24"/>
          <w:lang w:val="hr-HR"/>
        </w:rPr>
      </w:pPr>
      <w:r w:rsidRPr="003728A2">
        <w:rPr>
          <w:sz w:val="24"/>
          <w:szCs w:val="24"/>
          <w:lang w:val="hr-HR"/>
        </w:rPr>
        <w:tab/>
        <w:t xml:space="preserve">Sukladno odluci Skupštine vjerovnika od dana 02.06.2015. godine o prodaji zalihe neposrednom pogodbom, zaprimljene su tri ponude i to ponuditelja STRIZIVOJNA HRAST d.o.o. iz </w:t>
      </w:r>
      <w:proofErr w:type="spellStart"/>
      <w:r w:rsidRPr="003728A2">
        <w:rPr>
          <w:sz w:val="24"/>
          <w:szCs w:val="24"/>
          <w:lang w:val="hr-HR"/>
        </w:rPr>
        <w:t>Strizivojne</w:t>
      </w:r>
      <w:proofErr w:type="spellEnd"/>
      <w:r w:rsidRPr="003728A2">
        <w:rPr>
          <w:sz w:val="24"/>
          <w:szCs w:val="24"/>
          <w:lang w:val="hr-HR"/>
        </w:rPr>
        <w:t xml:space="preserve"> za iznos od 50.000,00 kn uvećan za PDV, ponuditelja PLAKAR d.o.o. iz Đakova za iznos od 70.000,00 kn uvećan za PDV i ponuditelja BLAŽA – obrt za ugostiteljstvo, građevinarstvo i usluge za iznos od 80.000,00 kn uvećan za PDV. Prihvaćena je ponuda najpovoljnijeg ponuditelja BLAŽA – obrt za ugostiteljstvo, građevinarstvo i usluge za iznos od 80.000,00 kn uvećan za PDV te je ista uplaćena u cijelosti.</w:t>
      </w:r>
    </w:p>
    <w:p w:rsidRDefault="001539F0" w:rsidP="001539F0" w:rsidR="001539F0" w:rsidRPr="003728A2">
      <w:pPr>
        <w:pStyle w:val="Bezproreda1"/>
        <w:jc w:val="both"/>
        <w:rPr>
          <w:sz w:val="24"/>
          <w:szCs w:val="24"/>
          <w:lang w:val="hr-HR"/>
        </w:rPr>
      </w:pPr>
      <w:r w:rsidRPr="003728A2">
        <w:rPr>
          <w:sz w:val="24"/>
          <w:szCs w:val="24"/>
          <w:lang w:val="hr-HR"/>
        </w:rPr>
        <w:tab/>
        <w:t>Prodaja pokretnina stečajnog dužnika – strojevi sušare i kotlovnica prodavani su javnom objavom prikupljanjem pisanih ponuda u dnevnom tisku Glas Slavonije i na internetskoj stranici Hrvatske gospodarske komore.</w:t>
      </w:r>
    </w:p>
    <w:p w:rsidRDefault="001539F0" w:rsidP="001539F0" w:rsidR="001539F0" w:rsidRPr="003728A2">
      <w:pPr>
        <w:pStyle w:val="Bezproreda1"/>
        <w:jc w:val="both"/>
        <w:rPr>
          <w:sz w:val="24"/>
          <w:szCs w:val="24"/>
          <w:lang w:val="hr-HR"/>
        </w:rPr>
      </w:pPr>
      <w:r w:rsidRPr="003728A2">
        <w:rPr>
          <w:sz w:val="24"/>
          <w:szCs w:val="24"/>
          <w:lang w:val="hr-HR"/>
        </w:rPr>
        <w:tab/>
        <w:t>Procjena pokretnina obavljena je od strane ovlaštenog sudskog vještaka za promet i strojarstvo Perice Dumančić iz Osijeka u iznosu od 1.196.000,00 kn. Napravljena je revizija procjene te ukupan iznos pokretnina iznosi 657.800,00 kn.</w:t>
      </w:r>
    </w:p>
    <w:p w:rsidRDefault="001539F0" w:rsidP="001539F0" w:rsidR="001539F0" w:rsidRPr="003728A2">
      <w:pPr>
        <w:pStyle w:val="Bezproreda1"/>
        <w:jc w:val="both"/>
        <w:rPr>
          <w:sz w:val="24"/>
          <w:szCs w:val="24"/>
          <w:lang w:val="hr-HR"/>
        </w:rPr>
      </w:pPr>
      <w:r w:rsidRPr="003728A2">
        <w:rPr>
          <w:sz w:val="24"/>
          <w:szCs w:val="24"/>
          <w:lang w:val="hr-HR"/>
        </w:rPr>
        <w:tab/>
        <w:t xml:space="preserve">Naime, nakon objavljena četiri oglasa o prikupljanju ponuda u dnevnom tisku Glas Slavonije i na internetskoj stranici Hrvatske gospodarske komore u stečajnom postupku nad dužnikom MOBILIA d.o.o. u stečaju unovčene su pokretnine, i to strojevi sušare i kotlovnice, na kojima postoji upisano </w:t>
      </w:r>
      <w:proofErr w:type="spellStart"/>
      <w:r w:rsidRPr="003728A2">
        <w:rPr>
          <w:sz w:val="24"/>
          <w:szCs w:val="24"/>
          <w:lang w:val="hr-HR"/>
        </w:rPr>
        <w:t>razlučno</w:t>
      </w:r>
      <w:proofErr w:type="spellEnd"/>
      <w:r w:rsidRPr="003728A2">
        <w:rPr>
          <w:sz w:val="24"/>
          <w:szCs w:val="24"/>
          <w:lang w:val="hr-HR"/>
        </w:rPr>
        <w:t xml:space="preserve"> pravo Ministarstva financija, Porezne uprave. Nakon dobivene suglasnosti </w:t>
      </w:r>
      <w:proofErr w:type="spellStart"/>
      <w:r w:rsidRPr="003728A2">
        <w:rPr>
          <w:sz w:val="24"/>
          <w:szCs w:val="24"/>
          <w:lang w:val="hr-HR"/>
        </w:rPr>
        <w:t>razlučnog</w:t>
      </w:r>
      <w:proofErr w:type="spellEnd"/>
      <w:r w:rsidRPr="003728A2">
        <w:rPr>
          <w:sz w:val="24"/>
          <w:szCs w:val="24"/>
          <w:lang w:val="hr-HR"/>
        </w:rPr>
        <w:t xml:space="preserve"> vjerovnika, prodane su pokretnine stečajnog dužnika te je prihvaćena ponuda ponuditelja MIMAR d.o.o. iz Osijeka u iznosu od 125.000,00 kn s PDV-om.</w:t>
      </w:r>
    </w:p>
    <w:p w:rsidRDefault="001539F0" w:rsidP="001539F0" w:rsidR="001539F0" w:rsidRPr="003728A2">
      <w:pPr>
        <w:pStyle w:val="Bezproreda1"/>
        <w:jc w:val="both"/>
        <w:rPr>
          <w:sz w:val="24"/>
          <w:szCs w:val="24"/>
          <w:lang w:val="hr-HR"/>
        </w:rPr>
      </w:pPr>
      <w:r w:rsidRPr="003728A2">
        <w:rPr>
          <w:sz w:val="24"/>
          <w:szCs w:val="24"/>
          <w:lang w:val="hr-HR"/>
        </w:rPr>
        <w:t xml:space="preserve">             Naime, kupac MIMAR d.o.o. iz Osijeka je  uplatio </w:t>
      </w:r>
      <w:proofErr w:type="spellStart"/>
      <w:r w:rsidRPr="003728A2">
        <w:rPr>
          <w:sz w:val="24"/>
          <w:szCs w:val="24"/>
          <w:lang w:val="hr-HR"/>
        </w:rPr>
        <w:t>kupovninu</w:t>
      </w:r>
      <w:proofErr w:type="spellEnd"/>
      <w:r w:rsidRPr="003728A2">
        <w:rPr>
          <w:sz w:val="24"/>
          <w:szCs w:val="24"/>
          <w:lang w:val="hr-HR"/>
        </w:rPr>
        <w:t xml:space="preserve"> za predmetne pokretnine u cijelosti te je izvršena primopredaja istih dana 13.05.2016. godine.</w:t>
      </w:r>
    </w:p>
    <w:p w:rsidRDefault="001539F0" w:rsidP="001539F0" w:rsidR="001539F0" w:rsidRPr="003728A2">
      <w:pPr>
        <w:pStyle w:val="Bezproreda1"/>
        <w:jc w:val="both"/>
        <w:rPr>
          <w:sz w:val="24"/>
          <w:szCs w:val="24"/>
          <w:lang w:val="hr-HR"/>
        </w:rPr>
      </w:pPr>
      <w:r w:rsidRPr="003728A2">
        <w:rPr>
          <w:sz w:val="24"/>
          <w:szCs w:val="24"/>
          <w:lang w:val="hr-HR"/>
        </w:rPr>
        <w:tab/>
        <w:t xml:space="preserve">Shodno navedenom, sukladno članku 254. stavak 2. Stečajnog zakona utvrđeni su troškovi u iznosu od 55.300,00 kn, te je isplaćen </w:t>
      </w:r>
      <w:proofErr w:type="spellStart"/>
      <w:r w:rsidRPr="003728A2">
        <w:rPr>
          <w:sz w:val="24"/>
          <w:szCs w:val="24"/>
          <w:lang w:val="hr-HR"/>
        </w:rPr>
        <w:t>razlučni</w:t>
      </w:r>
      <w:proofErr w:type="spellEnd"/>
      <w:r w:rsidRPr="003728A2">
        <w:rPr>
          <w:sz w:val="24"/>
          <w:szCs w:val="24"/>
          <w:lang w:val="hr-HR"/>
        </w:rPr>
        <w:t xml:space="preserve"> vjerovnik MF, Porezna uprava, u iznosu od 69.700,00 kn.</w:t>
      </w:r>
    </w:p>
    <w:p w:rsidRDefault="001539F0" w:rsidP="001539F0" w:rsidR="001539F0" w:rsidRPr="003728A2">
      <w:pPr>
        <w:pStyle w:val="Bezproreda1"/>
        <w:jc w:val="both"/>
        <w:rPr>
          <w:sz w:val="24"/>
          <w:szCs w:val="24"/>
          <w:lang w:val="hr-HR"/>
        </w:rPr>
      </w:pPr>
      <w:r w:rsidRPr="003728A2">
        <w:rPr>
          <w:sz w:val="24"/>
          <w:szCs w:val="24"/>
          <w:lang w:val="hr-HR"/>
        </w:rPr>
        <w:tab/>
      </w:r>
    </w:p>
    <w:p w:rsidRDefault="001539F0" w:rsidP="001539F0" w:rsidR="001539F0" w:rsidRPr="003728A2">
      <w:pPr>
        <w:pStyle w:val="Bezproreda1"/>
        <w:jc w:val="both"/>
        <w:rPr>
          <w:sz w:val="24"/>
          <w:szCs w:val="24"/>
          <w:lang w:val="hr-HR"/>
        </w:rPr>
      </w:pPr>
      <w:r w:rsidRPr="003728A2">
        <w:rPr>
          <w:sz w:val="24"/>
          <w:szCs w:val="24"/>
          <w:lang w:val="hr-HR"/>
        </w:rPr>
        <w:tab/>
        <w:t>U stečajnom postupku nad dužnikom MOBILIA d.o.o. u stečaju od prodaje imovine ostvarena je vrijednost unovčene stečajne mase u ukupnom iznosu od 247.889,39 kn i to:</w:t>
      </w:r>
    </w:p>
    <w:p w:rsidRDefault="001539F0" w:rsidP="001539F0" w:rsidR="001539F0" w:rsidRPr="003728A2">
      <w:pPr>
        <w:pStyle w:val="Bezproreda1"/>
        <w:rPr>
          <w:sz w:val="24"/>
          <w:szCs w:val="24"/>
          <w:lang w:val="hr-HR"/>
        </w:rPr>
      </w:pPr>
      <w:r w:rsidRPr="003728A2">
        <w:rPr>
          <w:sz w:val="24"/>
          <w:szCs w:val="24"/>
          <w:lang w:val="hr-HR"/>
        </w:rPr>
        <w:t>- od prodaje zaliha iznos od 100.000,00 kn</w:t>
      </w:r>
    </w:p>
    <w:p w:rsidRDefault="001539F0" w:rsidP="001539F0" w:rsidR="001539F0" w:rsidRPr="003728A2">
      <w:pPr>
        <w:pStyle w:val="Bezproreda1"/>
        <w:rPr>
          <w:sz w:val="24"/>
          <w:szCs w:val="24"/>
          <w:lang w:val="hr-HR"/>
        </w:rPr>
      </w:pPr>
      <w:r w:rsidRPr="003728A2">
        <w:rPr>
          <w:sz w:val="24"/>
          <w:szCs w:val="24"/>
          <w:lang w:val="hr-HR"/>
        </w:rPr>
        <w:t>- od prodaje pokretnina iznos od 125.000,00 kn</w:t>
      </w:r>
    </w:p>
    <w:p w:rsidRDefault="001539F0" w:rsidP="001539F0" w:rsidR="001539F0" w:rsidRPr="003728A2">
      <w:pPr>
        <w:pStyle w:val="Bezproreda1"/>
        <w:rPr>
          <w:sz w:val="24"/>
          <w:szCs w:val="24"/>
          <w:lang w:val="hr-HR"/>
        </w:rPr>
      </w:pPr>
      <w:r w:rsidRPr="003728A2">
        <w:rPr>
          <w:sz w:val="24"/>
          <w:szCs w:val="24"/>
          <w:lang w:val="hr-HR"/>
        </w:rPr>
        <w:lastRenderedPageBreak/>
        <w:t>- od naplate potraživanja iznos od 7.889,39 kn</w:t>
      </w:r>
    </w:p>
    <w:p w:rsidRDefault="001539F0" w:rsidP="001539F0" w:rsidR="001539F0">
      <w:pPr>
        <w:pStyle w:val="Bezproreda1"/>
        <w:rPr>
          <w:sz w:val="24"/>
          <w:szCs w:val="24"/>
          <w:lang w:val="hr-HR"/>
        </w:rPr>
      </w:pPr>
      <w:r w:rsidRPr="003728A2">
        <w:rPr>
          <w:sz w:val="24"/>
          <w:szCs w:val="24"/>
          <w:lang w:val="hr-HR"/>
        </w:rPr>
        <w:t>- od naplate zakupnine iznos od 15.000,00 kn.</w:t>
      </w:r>
    </w:p>
    <w:p w:rsidRDefault="00C06036" w:rsidP="001539F0" w:rsidR="00C06036">
      <w:pPr>
        <w:pStyle w:val="Bezproreda1"/>
        <w:rPr>
          <w:sz w:val="24"/>
          <w:szCs w:val="24"/>
          <w:lang w:val="hr-HR"/>
        </w:rPr>
      </w:pPr>
    </w:p>
    <w:p w:rsidRDefault="0072557B" w:rsidP="001539F0" w:rsidR="0072557B">
      <w:pPr>
        <w:pStyle w:val="Bezproreda1"/>
        <w:rPr>
          <w:sz w:val="24"/>
          <w:szCs w:val="24"/>
          <w:lang w:val="hr-HR"/>
        </w:rPr>
      </w:pPr>
    </w:p>
    <w:p w:rsidRDefault="0072557B" w:rsidP="001539F0" w:rsidR="0072557B" w:rsidRPr="003728A2">
      <w:pPr>
        <w:pStyle w:val="Bezproreda1"/>
        <w:rPr>
          <w:sz w:val="24"/>
          <w:szCs w:val="24"/>
          <w:lang w:val="hr-HR"/>
        </w:rPr>
      </w:pPr>
    </w:p>
    <w:p w:rsidRDefault="00C06036" w:rsidP="00C06036" w:rsidR="00C06036" w:rsidRPr="005B3596">
      <w:pPr>
        <w:pStyle w:val="Uvuenotijeloteksta"/>
        <w:jc w:val="both"/>
        <w:rPr>
          <w:rFonts w:hAnsi="Times New Roman" w:ascii="Times New Roman"/>
          <w:b/>
          <w:sz w:val="24"/>
          <w:szCs w:val="24"/>
        </w:rPr>
      </w:pPr>
      <w:r w:rsidRPr="005B3596">
        <w:rPr>
          <w:rFonts w:hAnsi="Times New Roman" w:ascii="Times New Roman"/>
          <w:b/>
          <w:sz w:val="24"/>
          <w:szCs w:val="24"/>
        </w:rPr>
        <w:t xml:space="preserve">PRILJEV I ODLJEV NOVČANIH SREDSTAVA STEČAJNOG DUŽNIKA </w:t>
      </w:r>
    </w:p>
    <w:p w:rsidRDefault="00C06036" w:rsidP="0072557B" w:rsidR="00C06036">
      <w:pPr>
        <w:pStyle w:val="Uvuenotijeloteksta"/>
        <w:jc w:val="both"/>
        <w:rPr>
          <w:rFonts w:hAnsi="Times New Roman" w:ascii="Times New Roman"/>
          <w:b/>
          <w:bCs/>
          <w:sz w:val="24"/>
          <w:szCs w:val="24"/>
        </w:rPr>
      </w:pPr>
      <w:r w:rsidRPr="005B3596">
        <w:rPr>
          <w:rFonts w:hAnsi="Times New Roman" w:ascii="Times New Roman"/>
          <w:b/>
          <w:sz w:val="24"/>
          <w:szCs w:val="24"/>
        </w:rPr>
        <w:tab/>
      </w:r>
      <w:r w:rsidRPr="005B3596">
        <w:rPr>
          <w:rFonts w:hAnsi="Times New Roman" w:ascii="Times New Roman"/>
          <w:b/>
          <w:sz w:val="24"/>
          <w:szCs w:val="24"/>
        </w:rPr>
        <w:tab/>
      </w:r>
      <w:r w:rsidRPr="005B3596">
        <w:rPr>
          <w:rFonts w:hAnsi="Times New Roman" w:ascii="Times New Roman"/>
          <w:b/>
          <w:bCs/>
          <w:sz w:val="24"/>
          <w:szCs w:val="24"/>
        </w:rPr>
        <w:t>ZA PERIOD OD 0</w:t>
      </w:r>
      <w:r>
        <w:rPr>
          <w:rFonts w:hAnsi="Times New Roman" w:ascii="Times New Roman"/>
          <w:b/>
          <w:bCs/>
          <w:sz w:val="24"/>
          <w:szCs w:val="24"/>
        </w:rPr>
        <w:t>8</w:t>
      </w:r>
      <w:r w:rsidRPr="005B3596">
        <w:rPr>
          <w:rFonts w:hAnsi="Times New Roman" w:ascii="Times New Roman"/>
          <w:b/>
          <w:bCs/>
          <w:sz w:val="24"/>
          <w:szCs w:val="24"/>
        </w:rPr>
        <w:t>.0</w:t>
      </w:r>
      <w:r>
        <w:rPr>
          <w:rFonts w:hAnsi="Times New Roman" w:ascii="Times New Roman"/>
          <w:b/>
          <w:bCs/>
          <w:sz w:val="24"/>
          <w:szCs w:val="24"/>
        </w:rPr>
        <w:t>4</w:t>
      </w:r>
      <w:r w:rsidRPr="005B3596">
        <w:rPr>
          <w:rFonts w:hAnsi="Times New Roman" w:ascii="Times New Roman"/>
          <w:b/>
          <w:bCs/>
          <w:sz w:val="24"/>
          <w:szCs w:val="24"/>
        </w:rPr>
        <w:t xml:space="preserve">.2015. – </w:t>
      </w:r>
      <w:r>
        <w:rPr>
          <w:rFonts w:hAnsi="Times New Roman" w:ascii="Times New Roman"/>
          <w:b/>
          <w:bCs/>
          <w:sz w:val="24"/>
          <w:szCs w:val="24"/>
        </w:rPr>
        <w:t>29</w:t>
      </w:r>
      <w:r w:rsidRPr="005B3596">
        <w:rPr>
          <w:rFonts w:hAnsi="Times New Roman" w:ascii="Times New Roman"/>
          <w:b/>
          <w:bCs/>
          <w:sz w:val="24"/>
          <w:szCs w:val="24"/>
        </w:rPr>
        <w:t>.0</w:t>
      </w:r>
      <w:r>
        <w:rPr>
          <w:rFonts w:hAnsi="Times New Roman" w:ascii="Times New Roman"/>
          <w:b/>
          <w:bCs/>
          <w:sz w:val="24"/>
          <w:szCs w:val="24"/>
        </w:rPr>
        <w:t>9</w:t>
      </w:r>
      <w:r w:rsidRPr="005B3596">
        <w:rPr>
          <w:rFonts w:hAnsi="Times New Roman" w:ascii="Times New Roman"/>
          <w:b/>
          <w:bCs/>
          <w:sz w:val="24"/>
          <w:szCs w:val="24"/>
        </w:rPr>
        <w:t>.2016. godine</w:t>
      </w:r>
    </w:p>
    <w:p w:rsidRDefault="0072557B" w:rsidP="0072557B" w:rsidR="0072557B">
      <w:pPr>
        <w:pStyle w:val="Uvuenotijeloteksta"/>
        <w:jc w:val="both"/>
        <w:rPr>
          <w:rFonts w:hAnsi="Times New Roman" w:ascii="Times New Roman"/>
          <w:b/>
          <w:bCs/>
          <w:sz w:val="24"/>
          <w:szCs w:val="24"/>
        </w:rPr>
      </w:pPr>
    </w:p>
    <w:p w:rsidRDefault="0072557B" w:rsidP="0072557B" w:rsidR="0072557B" w:rsidRPr="005B3596">
      <w:pPr>
        <w:pStyle w:val="Uvuenotijeloteksta"/>
        <w:jc w:val="both"/>
        <w:rPr>
          <w:rFonts w:hAnsi="Times New Roman" w:ascii="Times New Roman"/>
          <w:b/>
          <w:bCs/>
          <w:sz w:val="24"/>
          <w:szCs w:val="24"/>
        </w:rPr>
      </w:pPr>
    </w:p>
    <w:tbl>
      <w:tblPr>
        <w:tblW w:type="dxa" w:w="9496"/>
        <w:tblInd w:type="dxa" w:w="93"/>
        <w:tblLook w:val="00A0" w:noVBand="0" w:noHBand="0" w:lastColumn="0" w:firstColumn="1" w:lastRow="0" w:firstRow="1"/>
      </w:tblPr>
      <w:tblGrid>
        <w:gridCol w:w="7132"/>
        <w:gridCol w:w="2364"/>
      </w:tblGrid>
      <w:tr w:rsidTr="0072557B" w:rsidR="00C06036" w:rsidRPr="005B3596">
        <w:trPr>
          <w:trHeight w:val="255"/>
        </w:trPr>
        <w:tc>
          <w:tcPr>
            <w:tcW w:type="dxa" w:w="7132"/>
            <w:tcBorders>
              <w:top w:space="0" w:sz="4" w:color="auto" w:val="single"/>
              <w:left w:space="0" w:sz="4" w:color="auto" w:val="single"/>
              <w:bottom w:space="0" w:sz="8" w:color="auto" w:val="single"/>
              <w:right w:space="0" w:sz="4" w:color="auto" w:val="single"/>
            </w:tcBorders>
            <w:shd w:fill="CCCCCC" w:color="auto" w:val="clear"/>
            <w:noWrap/>
            <w:vAlign w:val="bottom"/>
          </w:tcPr>
          <w:p w:rsidRDefault="00C06036" w:rsidP="0072557B" w:rsidR="00C06036" w:rsidRPr="005B3596">
            <w:pPr>
              <w:pStyle w:val="Uvuenotijeloteksta"/>
              <w:jc w:val="center"/>
              <w:rPr>
                <w:rFonts w:hAnsi="Times New Roman" w:ascii="Times New Roman"/>
                <w:b/>
                <w:sz w:val="24"/>
                <w:szCs w:val="24"/>
              </w:rPr>
            </w:pPr>
            <w:r w:rsidRPr="005B3596">
              <w:rPr>
                <w:rFonts w:hAnsi="Times New Roman" w:ascii="Times New Roman"/>
                <w:b/>
                <w:sz w:val="24"/>
                <w:szCs w:val="24"/>
              </w:rPr>
              <w:t>PRILJEVI</w:t>
            </w:r>
          </w:p>
        </w:tc>
        <w:tc>
          <w:tcPr>
            <w:tcW w:type="dxa" w:w="2364"/>
            <w:tcBorders>
              <w:top w:space="0" w:sz="4" w:color="auto" w:val="single"/>
              <w:left w:space="0" w:sz="4" w:color="auto" w:val="single"/>
              <w:bottom w:space="0" w:sz="8" w:color="auto" w:val="single"/>
              <w:right w:space="0" w:sz="4" w:color="auto" w:val="single"/>
            </w:tcBorders>
            <w:shd w:fill="CCCCCC" w:color="auto" w:val="clear"/>
            <w:noWrap/>
            <w:vAlign w:val="bottom"/>
          </w:tcPr>
          <w:p w:rsidRDefault="00C06036" w:rsidP="0072557B" w:rsidR="00C06036" w:rsidRPr="005B3596">
            <w:pPr>
              <w:pStyle w:val="Uvuenotijeloteksta"/>
              <w:jc w:val="both"/>
              <w:rPr>
                <w:rFonts w:hAnsi="Times New Roman" w:ascii="Times New Roman"/>
                <w:b/>
                <w:sz w:val="24"/>
                <w:szCs w:val="24"/>
              </w:rPr>
            </w:pPr>
            <w:r w:rsidRPr="005B3596">
              <w:rPr>
                <w:rFonts w:hAnsi="Times New Roman" w:ascii="Times New Roman"/>
                <w:b/>
                <w:sz w:val="24"/>
                <w:szCs w:val="24"/>
              </w:rPr>
              <w:t>IZNOS</w:t>
            </w:r>
          </w:p>
        </w:tc>
      </w:tr>
      <w:tr w:rsidTr="0072557B" w:rsidR="00C06036" w:rsidRPr="005B3596">
        <w:trPr>
          <w:trHeight w:val="255"/>
        </w:trPr>
        <w:tc>
          <w:tcPr>
            <w:tcW w:type="dxa" w:w="7132"/>
            <w:tcBorders>
              <w:top w:space="0" w:sz="8" w:color="auto" w:val="single"/>
              <w:left w:space="0" w:sz="8" w:color="auto" w:val="single"/>
              <w:bottom w:space="0" w:sz="4" w:color="auto" w:val="single"/>
              <w:right w:space="0" w:sz="8" w:color="auto" w:val="single"/>
            </w:tcBorders>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 xml:space="preserve">1. PRILJEV OD </w:t>
            </w:r>
            <w:r>
              <w:rPr>
                <w:rFonts w:cs="Times New Roman" w:hAnsi="Times New Roman" w:ascii="Times New Roman"/>
                <w:color w:val="auto"/>
                <w:sz w:val="24"/>
                <w:szCs w:val="24"/>
              </w:rPr>
              <w:t>PRODAJE ZALIHA</w:t>
            </w:r>
          </w:p>
        </w:tc>
        <w:tc>
          <w:tcPr>
            <w:tcW w:type="dxa" w:w="2364"/>
            <w:tcBorders>
              <w:top w:space="0" w:sz="8" w:color="auto" w:val="single"/>
              <w:left w:val="nil"/>
              <w:bottom w:space="0" w:sz="4" w:color="auto" w:val="single"/>
              <w:right w:space="0" w:sz="8" w:color="auto" w:val="single"/>
            </w:tcBorders>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100.000,00</w:t>
            </w:r>
            <w:r w:rsidRPr="005B3596">
              <w:rPr>
                <w:rFonts w:hAnsi="Times New Roman" w:ascii="Times New Roman"/>
                <w:sz w:val="24"/>
                <w:szCs w:val="24"/>
              </w:rPr>
              <w:t xml:space="preserve"> kn</w:t>
            </w:r>
          </w:p>
        </w:tc>
      </w:tr>
      <w:tr w:rsidTr="0072557B" w:rsidR="00C06036" w:rsidRPr="005B3596">
        <w:trPr>
          <w:trHeight w:val="255"/>
        </w:trPr>
        <w:tc>
          <w:tcPr>
            <w:tcW w:type="dxa" w:w="7132"/>
            <w:tcBorders>
              <w:top w:space="0" w:sz="8" w:color="auto" w:val="single"/>
              <w:left w:space="0" w:sz="8" w:color="auto" w:val="single"/>
              <w:bottom w:space="0" w:sz="4" w:color="auto" w:val="single"/>
              <w:right w:space="0" w:sz="8" w:color="auto" w:val="single"/>
            </w:tcBorders>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2. PRILJEV OD PRODAJE POKRETNINA</w:t>
            </w:r>
          </w:p>
        </w:tc>
        <w:tc>
          <w:tcPr>
            <w:tcW w:type="dxa" w:w="2364"/>
            <w:tcBorders>
              <w:top w:space="0" w:sz="8" w:color="auto" w:val="single"/>
              <w:left w:val="nil"/>
              <w:bottom w:space="0" w:sz="4" w:color="auto" w:val="single"/>
              <w:right w:space="0" w:sz="8" w:color="auto" w:val="single"/>
            </w:tcBorders>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 xml:space="preserve">125.000,00 </w:t>
            </w:r>
            <w:r w:rsidRPr="005B3596">
              <w:rPr>
                <w:rFonts w:hAnsi="Times New Roman" w:ascii="Times New Roman"/>
                <w:sz w:val="24"/>
                <w:szCs w:val="24"/>
              </w:rPr>
              <w:t>kn</w:t>
            </w:r>
          </w:p>
        </w:tc>
      </w:tr>
      <w:tr w:rsidTr="0072557B" w:rsidR="00C06036" w:rsidRPr="005B3596">
        <w:trPr>
          <w:trHeight w:val="255"/>
        </w:trPr>
        <w:tc>
          <w:tcPr>
            <w:tcW w:type="dxa" w:w="7132"/>
            <w:tcBorders>
              <w:top w:space="0" w:sz="8" w:color="auto" w:val="single"/>
              <w:left w:space="0" w:sz="8" w:color="auto" w:val="single"/>
              <w:bottom w:space="0" w:sz="4" w:color="auto" w:val="single"/>
              <w:right w:space="0" w:sz="8" w:color="auto" w:val="single"/>
            </w:tcBorders>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 xml:space="preserve">3. </w:t>
            </w:r>
            <w:r>
              <w:rPr>
                <w:rFonts w:cs="Times New Roman" w:hAnsi="Times New Roman" w:ascii="Times New Roman"/>
                <w:color w:val="auto"/>
                <w:sz w:val="24"/>
                <w:szCs w:val="24"/>
              </w:rPr>
              <w:t>PRIHOD OD POTRAŽIVANJA</w:t>
            </w:r>
          </w:p>
        </w:tc>
        <w:tc>
          <w:tcPr>
            <w:tcW w:type="dxa" w:w="2364"/>
            <w:tcBorders>
              <w:top w:space="0" w:sz="8" w:color="auto" w:val="single"/>
              <w:left w:val="nil"/>
              <w:bottom w:space="0" w:sz="4" w:color="auto" w:val="single"/>
              <w:right w:space="0" w:sz="8" w:color="auto" w:val="single"/>
            </w:tcBorders>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7.889,39 kn</w:t>
            </w:r>
          </w:p>
        </w:tc>
      </w:tr>
      <w:tr w:rsidTr="0072557B" w:rsidR="00C06036" w:rsidRPr="005B3596">
        <w:trPr>
          <w:trHeight w:val="255"/>
        </w:trPr>
        <w:tc>
          <w:tcPr>
            <w:tcW w:type="dxa" w:w="7132"/>
            <w:tcBorders>
              <w:top w:space="0" w:sz="8" w:color="auto" w:val="single"/>
              <w:left w:space="0" w:sz="8" w:color="auto" w:val="single"/>
              <w:bottom w:space="0" w:sz="4" w:color="auto" w:val="single"/>
              <w:right w:space="0" w:sz="8" w:color="auto" w:val="single"/>
            </w:tcBorders>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4. PRILJEV OD KAMATA</w:t>
            </w:r>
          </w:p>
        </w:tc>
        <w:tc>
          <w:tcPr>
            <w:tcW w:type="dxa" w:w="2364"/>
            <w:tcBorders>
              <w:top w:space="0" w:sz="8" w:color="auto" w:val="single"/>
              <w:left w:val="nil"/>
              <w:bottom w:space="0" w:sz="4" w:color="auto" w:val="single"/>
              <w:right w:space="0" w:sz="8" w:color="auto" w:val="single"/>
            </w:tcBorders>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 xml:space="preserve">       </w:t>
            </w:r>
            <w:r>
              <w:rPr>
                <w:rFonts w:hAnsi="Times New Roman" w:ascii="Times New Roman"/>
                <w:sz w:val="24"/>
                <w:szCs w:val="24"/>
              </w:rPr>
              <w:t>134</w:t>
            </w:r>
            <w:r w:rsidRPr="005B3596">
              <w:rPr>
                <w:rFonts w:hAnsi="Times New Roman" w:ascii="Times New Roman"/>
                <w:sz w:val="24"/>
                <w:szCs w:val="24"/>
              </w:rPr>
              <w:t>,</w:t>
            </w:r>
            <w:r>
              <w:rPr>
                <w:rFonts w:hAnsi="Times New Roman" w:ascii="Times New Roman"/>
                <w:sz w:val="24"/>
                <w:szCs w:val="24"/>
              </w:rPr>
              <w:t>80</w:t>
            </w:r>
            <w:r w:rsidRPr="005B3596">
              <w:rPr>
                <w:rFonts w:hAnsi="Times New Roman" w:ascii="Times New Roman"/>
                <w:sz w:val="24"/>
                <w:szCs w:val="24"/>
              </w:rPr>
              <w:t xml:space="preserve"> kn</w:t>
            </w:r>
          </w:p>
        </w:tc>
      </w:tr>
      <w:tr w:rsidTr="0072557B" w:rsidR="00C06036" w:rsidRPr="005B3596">
        <w:trPr>
          <w:trHeight w:val="255"/>
        </w:trPr>
        <w:tc>
          <w:tcPr>
            <w:tcW w:type="dxa" w:w="7132"/>
            <w:tcBorders>
              <w:top w:val="nil"/>
              <w:left w:space="0" w:sz="8" w:color="auto" w:val="single"/>
              <w:bottom w:space="0" w:sz="4" w:color="auto" w:val="single"/>
              <w:right w:space="0" w:sz="8" w:color="auto" w:val="single"/>
            </w:tcBorders>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 xml:space="preserve">5. PRILJEV OD </w:t>
            </w:r>
            <w:r>
              <w:rPr>
                <w:rFonts w:cs="Times New Roman" w:hAnsi="Times New Roman" w:ascii="Times New Roman"/>
                <w:color w:val="auto"/>
                <w:sz w:val="24"/>
                <w:szCs w:val="24"/>
              </w:rPr>
              <w:t>ZAKUPNINE</w:t>
            </w:r>
          </w:p>
        </w:tc>
        <w:tc>
          <w:tcPr>
            <w:tcW w:type="dxa" w:w="2364"/>
            <w:tcBorders>
              <w:top w:val="nil"/>
              <w:left w:val="nil"/>
              <w:bottom w:space="0" w:sz="4" w:color="auto" w:val="single"/>
              <w:right w:space="0" w:sz="8" w:color="auto" w:val="single"/>
            </w:tcBorders>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15.000,00</w:t>
            </w:r>
            <w:r w:rsidRPr="005B3596">
              <w:rPr>
                <w:rFonts w:hAnsi="Times New Roman" w:ascii="Times New Roman"/>
                <w:sz w:val="24"/>
                <w:szCs w:val="24"/>
              </w:rPr>
              <w:t xml:space="preserve"> kn</w:t>
            </w:r>
          </w:p>
        </w:tc>
      </w:tr>
      <w:tr w:rsidTr="0072557B" w:rsidR="00C06036" w:rsidRPr="005B3596">
        <w:trPr>
          <w:trHeight w:val="255"/>
        </w:trPr>
        <w:tc>
          <w:tcPr>
            <w:tcW w:type="dxa" w:w="7132"/>
            <w:tcBorders>
              <w:top w:val="nil"/>
              <w:left w:space="0" w:sz="8" w:color="auto" w:val="single"/>
              <w:bottom w:space="0" w:sz="4" w:color="auto" w:val="single"/>
              <w:right w:space="0" w:sz="8" w:color="auto" w:val="single"/>
            </w:tcBorders>
            <w:noWrap/>
            <w:vAlign w:val="bottom"/>
          </w:tcPr>
          <w:p w:rsidRDefault="00C06036" w:rsidP="0072557B" w:rsidR="00C06036" w:rsidRPr="005B3596">
            <w:pPr>
              <w:pStyle w:val="Naslov2"/>
              <w:rPr>
                <w:rFonts w:cs="Times New Roman" w:hAnsi="Times New Roman" w:ascii="Times New Roman"/>
                <w:color w:val="auto"/>
                <w:sz w:val="24"/>
                <w:szCs w:val="24"/>
              </w:rPr>
            </w:pPr>
            <w:r>
              <w:rPr>
                <w:rFonts w:cs="Times New Roman" w:hAnsi="Times New Roman" w:ascii="Times New Roman"/>
                <w:color w:val="auto"/>
                <w:sz w:val="24"/>
                <w:szCs w:val="24"/>
              </w:rPr>
              <w:t>6. PRIJENOS SREDSTVAVA S DRUGOG ŽIRO-RAČUNA</w:t>
            </w:r>
          </w:p>
        </w:tc>
        <w:tc>
          <w:tcPr>
            <w:tcW w:type="dxa" w:w="2364"/>
            <w:tcBorders>
              <w:top w:val="nil"/>
              <w:left w:val="nil"/>
              <w:bottom w:space="0" w:sz="4" w:color="auto" w:val="single"/>
              <w:right w:space="0" w:sz="8" w:color="auto" w:val="single"/>
            </w:tcBorders>
            <w:noWrap/>
            <w:vAlign w:val="bottom"/>
          </w:tcPr>
          <w:p w:rsidRDefault="00C06036" w:rsidP="0072557B" w:rsidR="00C06036">
            <w:pPr>
              <w:pStyle w:val="Uvuenotijeloteksta"/>
              <w:jc w:val="right"/>
              <w:rPr>
                <w:rFonts w:hAnsi="Times New Roman" w:ascii="Times New Roman"/>
                <w:sz w:val="24"/>
                <w:szCs w:val="24"/>
              </w:rPr>
            </w:pPr>
            <w:r>
              <w:rPr>
                <w:rFonts w:hAnsi="Times New Roman" w:ascii="Times New Roman"/>
                <w:sz w:val="24"/>
                <w:szCs w:val="24"/>
              </w:rPr>
              <w:t>393,25 kn</w:t>
            </w:r>
          </w:p>
        </w:tc>
      </w:tr>
      <w:tr w:rsidTr="0072557B" w:rsidR="00C06036" w:rsidRPr="005B3596">
        <w:trPr>
          <w:trHeight w:val="255"/>
        </w:trPr>
        <w:tc>
          <w:tcPr>
            <w:tcW w:type="dxa" w:w="7132"/>
            <w:tcBorders>
              <w:top w:space="0" w:sz="4" w:color="auto" w:val="single"/>
              <w:left w:space="0" w:sz="8" w:color="auto" w:val="single"/>
              <w:bottom w:space="0" w:sz="4" w:color="auto" w:val="single"/>
              <w:right w:space="0" w:sz="8" w:color="auto" w:val="single"/>
            </w:tcBorders>
            <w:shd w:fill="CCCCCC" w:color="auto" w:val="clear"/>
            <w:noWrap/>
            <w:vAlign w:val="bottom"/>
          </w:tcPr>
          <w:p w:rsidRDefault="00C06036" w:rsidP="0072557B" w:rsidR="00C06036" w:rsidRPr="005B3596">
            <w:pPr>
              <w:pStyle w:val="Uvuenotijeloteksta"/>
              <w:jc w:val="center"/>
              <w:rPr>
                <w:rFonts w:hAnsi="Times New Roman" w:ascii="Times New Roman"/>
                <w:b/>
                <w:sz w:val="24"/>
                <w:szCs w:val="24"/>
              </w:rPr>
            </w:pPr>
            <w:r w:rsidRPr="005B3596">
              <w:rPr>
                <w:rFonts w:hAnsi="Times New Roman" w:ascii="Times New Roman"/>
                <w:b/>
                <w:sz w:val="24"/>
                <w:szCs w:val="24"/>
              </w:rPr>
              <w:t>UKUPNO</w:t>
            </w:r>
          </w:p>
        </w:tc>
        <w:tc>
          <w:tcPr>
            <w:tcW w:type="dxa" w:w="2364"/>
            <w:tcBorders>
              <w:top w:space="0" w:sz="4" w:color="auto" w:val="single"/>
              <w:left w:val="nil"/>
              <w:bottom w:space="0" w:sz="4" w:color="auto" w:val="single"/>
              <w:right w:space="0" w:sz="8" w:color="auto" w:val="single"/>
            </w:tcBorders>
            <w:shd w:fill="CCCCCC" w:color="auto" w:val="clear"/>
            <w:noWrap/>
            <w:vAlign w:val="bottom"/>
          </w:tcPr>
          <w:p w:rsidRDefault="00C06036" w:rsidP="0072557B" w:rsidR="00C06036" w:rsidRPr="005B3596">
            <w:pPr>
              <w:pStyle w:val="Uvuenotijeloteksta"/>
              <w:jc w:val="right"/>
              <w:rPr>
                <w:rFonts w:hAnsi="Times New Roman" w:ascii="Times New Roman"/>
                <w:b/>
                <w:sz w:val="24"/>
                <w:szCs w:val="24"/>
              </w:rPr>
            </w:pPr>
            <w:r>
              <w:rPr>
                <w:rFonts w:hAnsi="Times New Roman" w:ascii="Times New Roman"/>
                <w:b/>
                <w:sz w:val="24"/>
                <w:szCs w:val="24"/>
              </w:rPr>
              <w:fldChar w:fldCharType="begin"/>
            </w:r>
            <w:r>
              <w:rPr>
                <w:rFonts w:hAnsi="Times New Roman" w:ascii="Times New Roman"/>
                <w:b/>
                <w:sz w:val="24"/>
                <w:szCs w:val="24"/>
              </w:rPr>
              <w:instrText xml:space="preserve"> =SUM(ABOVE) </w:instrText>
            </w:r>
            <w:r>
              <w:rPr>
                <w:rFonts w:hAnsi="Times New Roman" w:ascii="Times New Roman"/>
                <w:b/>
                <w:sz w:val="24"/>
                <w:szCs w:val="24"/>
              </w:rPr>
              <w:fldChar w:fldCharType="separate"/>
            </w:r>
            <w:r>
              <w:rPr>
                <w:rFonts w:hAnsi="Times New Roman" w:ascii="Times New Roman"/>
                <w:b/>
                <w:noProof/>
                <w:sz w:val="24"/>
                <w:szCs w:val="24"/>
              </w:rPr>
              <w:t>248.417,44 kn</w:t>
            </w:r>
            <w:r>
              <w:rPr>
                <w:rFonts w:hAnsi="Times New Roman" w:ascii="Times New Roman"/>
                <w:b/>
                <w:sz w:val="24"/>
                <w:szCs w:val="24"/>
              </w:rPr>
              <w:fldChar w:fldCharType="end"/>
            </w:r>
          </w:p>
        </w:tc>
      </w:tr>
    </w:tbl>
    <w:p w:rsidRDefault="00C06036" w:rsidP="00C06036" w:rsidR="00C06036" w:rsidRPr="005B3596">
      <w:pPr>
        <w:pStyle w:val="Uvuenotijeloteksta"/>
        <w:rPr>
          <w:rFonts w:hAnsi="Times New Roman" w:ascii="Times New Roman"/>
          <w:sz w:val="24"/>
          <w:szCs w:val="24"/>
        </w:rPr>
      </w:pPr>
      <w:r w:rsidRPr="005B3596">
        <w:rPr>
          <w:rFonts w:hAnsi="Times New Roman" w:ascii="Times New Roman"/>
          <w:sz w:val="24"/>
          <w:szCs w:val="24"/>
        </w:rPr>
        <w:tab/>
      </w:r>
      <w:r w:rsidRPr="005B3596">
        <w:rPr>
          <w:rFonts w:hAnsi="Times New Roman" w:ascii="Times New Roman"/>
          <w:sz w:val="24"/>
          <w:szCs w:val="24"/>
        </w:rPr>
        <w:tab/>
      </w:r>
      <w:r w:rsidRPr="005B3596">
        <w:rPr>
          <w:rFonts w:hAnsi="Times New Roman" w:ascii="Times New Roman"/>
          <w:sz w:val="24"/>
          <w:szCs w:val="24"/>
        </w:rPr>
        <w:tab/>
      </w:r>
      <w:r w:rsidRPr="005B3596">
        <w:rPr>
          <w:rFonts w:hAnsi="Times New Roman" w:ascii="Times New Roman"/>
          <w:sz w:val="24"/>
          <w:szCs w:val="24"/>
        </w:rPr>
        <w:tab/>
      </w:r>
    </w:p>
    <w:p w:rsidRDefault="00C06036" w:rsidP="0072557B" w:rsidR="00C06036">
      <w:pPr>
        <w:pStyle w:val="Uvuenotijeloteksta"/>
        <w:ind w:left="0"/>
        <w:rPr>
          <w:rFonts w:hAnsi="Times New Roman" w:ascii="Times New Roman"/>
          <w:sz w:val="24"/>
          <w:szCs w:val="24"/>
        </w:rPr>
      </w:pPr>
    </w:p>
    <w:p w:rsidRDefault="00C06036" w:rsidP="00C06036" w:rsidR="00C06036" w:rsidRPr="005B3596">
      <w:pPr>
        <w:pStyle w:val="Uvuenotijeloteksta"/>
        <w:rPr>
          <w:rFonts w:hAnsi="Times New Roman" w:ascii="Times New Roman"/>
          <w:sz w:val="24"/>
          <w:szCs w:val="24"/>
        </w:rPr>
      </w:pPr>
    </w:p>
    <w:tbl>
      <w:tblPr>
        <w:tblW w:type="dxa" w:w="9496"/>
        <w:tblInd w:type="dxa" w:w="93"/>
        <w:tblBorders>
          <w:top w:space="0" w:sz="8" w:color="auto" w:val="single"/>
          <w:left w:space="0" w:sz="8" w:color="auto" w:val="single"/>
          <w:bottom w:space="0" w:sz="8" w:color="auto" w:val="single"/>
          <w:right w:space="0" w:sz="8" w:color="auto" w:val="single"/>
          <w:insideH w:space="0" w:sz="8" w:color="auto" w:val="single"/>
          <w:insideV w:space="0" w:sz="8" w:color="auto" w:val="single"/>
        </w:tblBorders>
        <w:tblLook w:val="00A0" w:noVBand="0" w:noHBand="0" w:lastColumn="0" w:firstColumn="1" w:lastRow="0" w:firstRow="1"/>
      </w:tblPr>
      <w:tblGrid>
        <w:gridCol w:w="7312"/>
        <w:gridCol w:w="2184"/>
      </w:tblGrid>
      <w:tr w:rsidTr="0072557B" w:rsidR="00C06036" w:rsidRPr="005B3596">
        <w:trPr>
          <w:trHeight w:val="255"/>
        </w:trPr>
        <w:tc>
          <w:tcPr>
            <w:tcW w:type="dxa" w:w="7312"/>
            <w:shd w:fill="C0C0C0" w:color="auto" w:val="clear"/>
            <w:noWrap/>
            <w:vAlign w:val="bottom"/>
          </w:tcPr>
          <w:p w:rsidRDefault="00C06036" w:rsidP="0072557B" w:rsidR="00C06036" w:rsidRPr="005B3596">
            <w:pPr>
              <w:pStyle w:val="Uvuenotijeloteksta"/>
              <w:jc w:val="center"/>
              <w:rPr>
                <w:rFonts w:hAnsi="Times New Roman" w:ascii="Times New Roman"/>
                <w:sz w:val="24"/>
                <w:szCs w:val="24"/>
              </w:rPr>
            </w:pPr>
            <w:r w:rsidRPr="005B3596">
              <w:rPr>
                <w:rFonts w:hAnsi="Times New Roman" w:ascii="Times New Roman"/>
                <w:b/>
                <w:sz w:val="24"/>
                <w:szCs w:val="24"/>
              </w:rPr>
              <w:t>ODLJEVI</w:t>
            </w:r>
          </w:p>
        </w:tc>
        <w:tc>
          <w:tcPr>
            <w:tcW w:type="dxa" w:w="2184"/>
            <w:shd w:fill="C0C0C0" w:color="auto" w:val="clear"/>
            <w:noWrap/>
            <w:vAlign w:val="bottom"/>
          </w:tcPr>
          <w:p w:rsidRDefault="00C06036" w:rsidP="0072557B" w:rsidR="00C06036" w:rsidRPr="005B3596">
            <w:pPr>
              <w:pStyle w:val="Uvuenotijeloteksta"/>
              <w:jc w:val="both"/>
              <w:rPr>
                <w:rFonts w:hAnsi="Times New Roman" w:ascii="Times New Roman"/>
                <w:b/>
                <w:sz w:val="24"/>
                <w:szCs w:val="24"/>
              </w:rPr>
            </w:pPr>
            <w:r w:rsidRPr="005B3596">
              <w:rPr>
                <w:rFonts w:hAnsi="Times New Roman" w:ascii="Times New Roman"/>
                <w:b/>
                <w:sz w:val="24"/>
                <w:szCs w:val="24"/>
              </w:rPr>
              <w:t>IZNOS</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lastRenderedPageBreak/>
              <w:t>1. TROŠKOVI OGLASA - GLAS SLAVONIJE, NARODNE NOVINE</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1</w:t>
            </w:r>
            <w:r>
              <w:rPr>
                <w:rFonts w:hAnsi="Times New Roman" w:ascii="Times New Roman"/>
                <w:sz w:val="24"/>
                <w:szCs w:val="24"/>
              </w:rPr>
              <w:t>0</w:t>
            </w:r>
            <w:r w:rsidRPr="005B3596">
              <w:rPr>
                <w:rFonts w:hAnsi="Times New Roman" w:ascii="Times New Roman"/>
                <w:sz w:val="24"/>
                <w:szCs w:val="24"/>
              </w:rPr>
              <w:t>.</w:t>
            </w:r>
            <w:r>
              <w:rPr>
                <w:rFonts w:hAnsi="Times New Roman" w:ascii="Times New Roman"/>
                <w:sz w:val="24"/>
                <w:szCs w:val="24"/>
              </w:rPr>
              <w:t>05</w:t>
            </w:r>
            <w:r w:rsidRPr="005B3596">
              <w:rPr>
                <w:rFonts w:hAnsi="Times New Roman" w:ascii="Times New Roman"/>
                <w:sz w:val="24"/>
                <w:szCs w:val="24"/>
              </w:rPr>
              <w:t>4,</w:t>
            </w:r>
            <w:r>
              <w:rPr>
                <w:rFonts w:hAnsi="Times New Roman" w:ascii="Times New Roman"/>
                <w:sz w:val="24"/>
                <w:szCs w:val="24"/>
              </w:rPr>
              <w:t>86</w:t>
            </w:r>
            <w:r w:rsidRPr="005B3596">
              <w:rPr>
                <w:rFonts w:hAnsi="Times New Roman" w:ascii="Times New Roman"/>
                <w:sz w:val="24"/>
                <w:szCs w:val="24"/>
              </w:rPr>
              <w:t xml:space="preserve">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2. TROŠKOVI SREĐIVANJA ARHIVSKOG GRADIVA</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13.937,28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3. TROŠKOVI PROCJENE</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 xml:space="preserve">  </w:t>
            </w:r>
            <w:r>
              <w:rPr>
                <w:rFonts w:hAnsi="Times New Roman" w:ascii="Times New Roman"/>
                <w:sz w:val="24"/>
                <w:szCs w:val="24"/>
              </w:rPr>
              <w:t>4</w:t>
            </w:r>
            <w:r w:rsidRPr="005B3596">
              <w:rPr>
                <w:rFonts w:hAnsi="Times New Roman" w:ascii="Times New Roman"/>
                <w:sz w:val="24"/>
                <w:szCs w:val="24"/>
              </w:rPr>
              <w:t>.</w:t>
            </w:r>
            <w:r>
              <w:rPr>
                <w:rFonts w:hAnsi="Times New Roman" w:ascii="Times New Roman"/>
                <w:sz w:val="24"/>
                <w:szCs w:val="24"/>
              </w:rPr>
              <w:t>8</w:t>
            </w:r>
            <w:r w:rsidRPr="005B3596">
              <w:rPr>
                <w:rFonts w:hAnsi="Times New Roman" w:ascii="Times New Roman"/>
                <w:sz w:val="24"/>
                <w:szCs w:val="24"/>
              </w:rPr>
              <w:t>00,00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4. POREZ NA DODANU VRIJEDNOST</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20</w:t>
            </w:r>
            <w:r w:rsidRPr="005B3596">
              <w:rPr>
                <w:rFonts w:hAnsi="Times New Roman" w:ascii="Times New Roman"/>
                <w:sz w:val="24"/>
                <w:szCs w:val="24"/>
              </w:rPr>
              <w:t>.</w:t>
            </w:r>
            <w:r>
              <w:rPr>
                <w:rFonts w:hAnsi="Times New Roman" w:ascii="Times New Roman"/>
                <w:sz w:val="24"/>
                <w:szCs w:val="24"/>
              </w:rPr>
              <w:t>628</w:t>
            </w:r>
            <w:r w:rsidRPr="005B3596">
              <w:rPr>
                <w:rFonts w:hAnsi="Times New Roman" w:ascii="Times New Roman"/>
                <w:sz w:val="24"/>
                <w:szCs w:val="24"/>
              </w:rPr>
              <w:t>,</w:t>
            </w:r>
            <w:r>
              <w:rPr>
                <w:rFonts w:hAnsi="Times New Roman" w:ascii="Times New Roman"/>
                <w:sz w:val="24"/>
                <w:szCs w:val="24"/>
              </w:rPr>
              <w:t>39</w:t>
            </w:r>
            <w:r w:rsidRPr="005B3596">
              <w:rPr>
                <w:rFonts w:hAnsi="Times New Roman" w:ascii="Times New Roman"/>
                <w:sz w:val="24"/>
                <w:szCs w:val="24"/>
              </w:rPr>
              <w:t xml:space="preserve">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5. PROVIZIJA BANKE</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 xml:space="preserve">    </w:t>
            </w:r>
            <w:r>
              <w:rPr>
                <w:rFonts w:hAnsi="Times New Roman" w:ascii="Times New Roman"/>
                <w:sz w:val="24"/>
                <w:szCs w:val="24"/>
              </w:rPr>
              <w:t>677</w:t>
            </w:r>
            <w:r w:rsidRPr="005B3596">
              <w:rPr>
                <w:rFonts w:hAnsi="Times New Roman" w:ascii="Times New Roman"/>
                <w:sz w:val="24"/>
                <w:szCs w:val="24"/>
              </w:rPr>
              <w:t>,</w:t>
            </w:r>
            <w:r>
              <w:rPr>
                <w:rFonts w:hAnsi="Times New Roman" w:ascii="Times New Roman"/>
                <w:sz w:val="24"/>
                <w:szCs w:val="24"/>
              </w:rPr>
              <w:t>15</w:t>
            </w:r>
            <w:r w:rsidRPr="005B3596">
              <w:rPr>
                <w:rFonts w:hAnsi="Times New Roman" w:ascii="Times New Roman"/>
                <w:sz w:val="24"/>
                <w:szCs w:val="24"/>
              </w:rPr>
              <w:t xml:space="preserve">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 xml:space="preserve">6. </w:t>
            </w:r>
            <w:r>
              <w:rPr>
                <w:rFonts w:cs="Times New Roman" w:hAnsi="Times New Roman" w:ascii="Times New Roman"/>
                <w:color w:val="auto"/>
                <w:sz w:val="24"/>
                <w:szCs w:val="24"/>
              </w:rPr>
              <w:t xml:space="preserve">NETO </w:t>
            </w:r>
            <w:r w:rsidRPr="005B3596">
              <w:rPr>
                <w:rFonts w:cs="Times New Roman" w:hAnsi="Times New Roman" w:ascii="Times New Roman"/>
                <w:color w:val="auto"/>
                <w:sz w:val="24"/>
                <w:szCs w:val="24"/>
              </w:rPr>
              <w:t xml:space="preserve">NAGRADA STEČAJNOM UPRAVITELJU </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2</w:t>
            </w:r>
            <w:r>
              <w:rPr>
                <w:rFonts w:hAnsi="Times New Roman" w:ascii="Times New Roman"/>
                <w:sz w:val="24"/>
                <w:szCs w:val="24"/>
              </w:rPr>
              <w:t>8</w:t>
            </w:r>
            <w:r w:rsidRPr="005B3596">
              <w:rPr>
                <w:rFonts w:hAnsi="Times New Roman" w:ascii="Times New Roman"/>
                <w:sz w:val="24"/>
                <w:szCs w:val="24"/>
              </w:rPr>
              <w:t>.</w:t>
            </w:r>
            <w:r>
              <w:rPr>
                <w:rFonts w:hAnsi="Times New Roman" w:ascii="Times New Roman"/>
                <w:sz w:val="24"/>
                <w:szCs w:val="24"/>
              </w:rPr>
              <w:t>996</w:t>
            </w:r>
            <w:r w:rsidRPr="005B3596">
              <w:rPr>
                <w:rFonts w:hAnsi="Times New Roman" w:ascii="Times New Roman"/>
                <w:sz w:val="24"/>
                <w:szCs w:val="24"/>
              </w:rPr>
              <w:t>,7</w:t>
            </w:r>
            <w:r>
              <w:rPr>
                <w:rFonts w:hAnsi="Times New Roman" w:ascii="Times New Roman"/>
                <w:sz w:val="24"/>
                <w:szCs w:val="24"/>
              </w:rPr>
              <w:t>3</w:t>
            </w:r>
            <w:r w:rsidRPr="005B3596">
              <w:rPr>
                <w:rFonts w:hAnsi="Times New Roman" w:ascii="Times New Roman"/>
                <w:sz w:val="24"/>
                <w:szCs w:val="24"/>
              </w:rPr>
              <w:t xml:space="preserve">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7. DOPRINOSI I POREZI NA NAGRADU STEČ. UPRAVIT.</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2</w:t>
            </w:r>
            <w:r>
              <w:rPr>
                <w:rFonts w:hAnsi="Times New Roman" w:ascii="Times New Roman"/>
                <w:sz w:val="24"/>
                <w:szCs w:val="24"/>
              </w:rPr>
              <w:t>9</w:t>
            </w:r>
            <w:r w:rsidRPr="005B3596">
              <w:rPr>
                <w:rFonts w:hAnsi="Times New Roman" w:ascii="Times New Roman"/>
                <w:sz w:val="24"/>
                <w:szCs w:val="24"/>
              </w:rPr>
              <w:t>.</w:t>
            </w:r>
            <w:r>
              <w:rPr>
                <w:rFonts w:hAnsi="Times New Roman" w:ascii="Times New Roman"/>
                <w:sz w:val="24"/>
                <w:szCs w:val="24"/>
              </w:rPr>
              <w:t>097</w:t>
            </w:r>
            <w:r w:rsidRPr="005B3596">
              <w:rPr>
                <w:rFonts w:hAnsi="Times New Roman" w:ascii="Times New Roman"/>
                <w:sz w:val="24"/>
                <w:szCs w:val="24"/>
              </w:rPr>
              <w:t>,</w:t>
            </w:r>
            <w:r>
              <w:rPr>
                <w:rFonts w:hAnsi="Times New Roman" w:ascii="Times New Roman"/>
                <w:sz w:val="24"/>
                <w:szCs w:val="24"/>
              </w:rPr>
              <w:t>76</w:t>
            </w:r>
            <w:r w:rsidRPr="005B3596">
              <w:rPr>
                <w:rFonts w:hAnsi="Times New Roman" w:ascii="Times New Roman"/>
                <w:sz w:val="24"/>
                <w:szCs w:val="24"/>
              </w:rPr>
              <w:t xml:space="preserve">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8. MAT. TROŠKOVI, URED. MATERIJAL, SUD. PRISTOJBE</w:t>
            </w:r>
            <w:r>
              <w:rPr>
                <w:rFonts w:cs="Times New Roman" w:hAnsi="Times New Roman" w:ascii="Times New Roman"/>
                <w:color w:val="auto"/>
                <w:sz w:val="24"/>
                <w:szCs w:val="24"/>
              </w:rPr>
              <w:t>, FINE</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3</w:t>
            </w:r>
            <w:r w:rsidRPr="005B3596">
              <w:rPr>
                <w:rFonts w:hAnsi="Times New Roman" w:ascii="Times New Roman"/>
                <w:sz w:val="24"/>
                <w:szCs w:val="24"/>
              </w:rPr>
              <w:t>.</w:t>
            </w:r>
            <w:r>
              <w:rPr>
                <w:rFonts w:hAnsi="Times New Roman" w:ascii="Times New Roman"/>
                <w:sz w:val="24"/>
                <w:szCs w:val="24"/>
              </w:rPr>
              <w:t>919</w:t>
            </w:r>
            <w:r w:rsidRPr="005B3596">
              <w:rPr>
                <w:rFonts w:hAnsi="Times New Roman" w:ascii="Times New Roman"/>
                <w:sz w:val="24"/>
                <w:szCs w:val="24"/>
              </w:rPr>
              <w:t>,</w:t>
            </w:r>
            <w:r>
              <w:rPr>
                <w:rFonts w:hAnsi="Times New Roman" w:ascii="Times New Roman"/>
                <w:sz w:val="24"/>
                <w:szCs w:val="24"/>
              </w:rPr>
              <w:t>00</w:t>
            </w:r>
            <w:r w:rsidRPr="005B3596">
              <w:rPr>
                <w:rFonts w:hAnsi="Times New Roman" w:ascii="Times New Roman"/>
                <w:sz w:val="24"/>
                <w:szCs w:val="24"/>
              </w:rPr>
              <w:t xml:space="preserve">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sidRPr="005B3596">
              <w:rPr>
                <w:rFonts w:cs="Times New Roman" w:hAnsi="Times New Roman" w:ascii="Times New Roman"/>
                <w:color w:val="auto"/>
                <w:sz w:val="24"/>
                <w:szCs w:val="24"/>
              </w:rPr>
              <w:t>9. KNJIGOVODSTVENI TROŠKOVI</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sidRPr="005B3596">
              <w:rPr>
                <w:rFonts w:hAnsi="Times New Roman" w:ascii="Times New Roman"/>
                <w:sz w:val="24"/>
                <w:szCs w:val="24"/>
              </w:rPr>
              <w:t>1</w:t>
            </w:r>
            <w:r>
              <w:rPr>
                <w:rFonts w:hAnsi="Times New Roman" w:ascii="Times New Roman"/>
                <w:sz w:val="24"/>
                <w:szCs w:val="24"/>
              </w:rPr>
              <w:t>5</w:t>
            </w:r>
            <w:r w:rsidRPr="005B3596">
              <w:rPr>
                <w:rFonts w:hAnsi="Times New Roman" w:ascii="Times New Roman"/>
                <w:sz w:val="24"/>
                <w:szCs w:val="24"/>
              </w:rPr>
              <w:t>.5</w:t>
            </w:r>
            <w:r>
              <w:rPr>
                <w:rFonts w:hAnsi="Times New Roman" w:ascii="Times New Roman"/>
                <w:sz w:val="24"/>
                <w:szCs w:val="24"/>
              </w:rPr>
              <w:t>0</w:t>
            </w:r>
            <w:r w:rsidRPr="005B3596">
              <w:rPr>
                <w:rFonts w:hAnsi="Times New Roman" w:ascii="Times New Roman"/>
                <w:sz w:val="24"/>
                <w:szCs w:val="24"/>
              </w:rPr>
              <w:t>0,00 kn</w:t>
            </w:r>
          </w:p>
        </w:tc>
      </w:tr>
      <w:tr w:rsidTr="0072557B" w:rsidR="00C06036" w:rsidRPr="005B3596">
        <w:trPr>
          <w:trHeight w:val="255"/>
        </w:trPr>
        <w:tc>
          <w:tcPr>
            <w:tcW w:type="dxa" w:w="7312"/>
            <w:noWrap/>
            <w:vAlign w:val="bottom"/>
          </w:tcPr>
          <w:p w:rsidRDefault="00C06036" w:rsidP="0072557B" w:rsidR="00C06036" w:rsidRPr="005B3596">
            <w:pPr>
              <w:pStyle w:val="Naslov2"/>
              <w:rPr>
                <w:rFonts w:cs="Times New Roman" w:hAnsi="Times New Roman" w:ascii="Times New Roman"/>
                <w:color w:val="auto"/>
                <w:sz w:val="24"/>
                <w:szCs w:val="24"/>
              </w:rPr>
            </w:pPr>
            <w:r>
              <w:rPr>
                <w:rFonts w:cs="Times New Roman" w:hAnsi="Times New Roman" w:ascii="Times New Roman"/>
                <w:color w:val="auto"/>
                <w:sz w:val="24"/>
                <w:szCs w:val="24"/>
              </w:rPr>
              <w:t>10. ISPLATA TRAŽBINA VJEROVNIKA I. VIŠEG ISPLATNOG REDA</w:t>
            </w:r>
          </w:p>
        </w:tc>
        <w:tc>
          <w:tcPr>
            <w:tcW w:type="dxa" w:w="2184"/>
            <w:noWrap/>
            <w:vAlign w:val="bottom"/>
          </w:tcPr>
          <w:p w:rsidRDefault="00C06036" w:rsidP="0072557B" w:rsidR="00C06036" w:rsidRPr="005B3596">
            <w:pPr>
              <w:pStyle w:val="Uvuenotijeloteksta"/>
              <w:jc w:val="right"/>
              <w:rPr>
                <w:rFonts w:hAnsi="Times New Roman" w:ascii="Times New Roman"/>
                <w:sz w:val="24"/>
                <w:szCs w:val="24"/>
              </w:rPr>
            </w:pPr>
            <w:r>
              <w:rPr>
                <w:rFonts w:hAnsi="Times New Roman" w:ascii="Times New Roman"/>
                <w:sz w:val="24"/>
                <w:szCs w:val="24"/>
              </w:rPr>
              <w:t>14.311,39 kn</w:t>
            </w:r>
          </w:p>
        </w:tc>
      </w:tr>
      <w:tr w:rsidTr="0072557B" w:rsidR="00C06036" w:rsidRPr="005B3596">
        <w:trPr>
          <w:trHeight w:val="255"/>
        </w:trPr>
        <w:tc>
          <w:tcPr>
            <w:tcW w:type="dxa" w:w="7312"/>
            <w:noWrap/>
            <w:vAlign w:val="bottom"/>
          </w:tcPr>
          <w:p w:rsidRDefault="00C06036" w:rsidP="0072557B" w:rsidR="00C06036">
            <w:pPr>
              <w:pStyle w:val="Naslov2"/>
              <w:rPr>
                <w:rFonts w:cs="Times New Roman" w:hAnsi="Times New Roman" w:ascii="Times New Roman"/>
                <w:color w:val="auto"/>
                <w:sz w:val="24"/>
                <w:szCs w:val="24"/>
              </w:rPr>
            </w:pPr>
            <w:r>
              <w:rPr>
                <w:rFonts w:cs="Times New Roman" w:hAnsi="Times New Roman" w:ascii="Times New Roman"/>
                <w:color w:val="auto"/>
                <w:sz w:val="24"/>
                <w:szCs w:val="24"/>
              </w:rPr>
              <w:t>11. ISPLATA NAKNADE BOLOVANJA U OTKAZNOM ROKU</w:t>
            </w:r>
          </w:p>
        </w:tc>
        <w:tc>
          <w:tcPr>
            <w:tcW w:type="dxa" w:w="2184"/>
            <w:noWrap/>
            <w:vAlign w:val="bottom"/>
          </w:tcPr>
          <w:p w:rsidRDefault="00C06036" w:rsidP="0072557B" w:rsidR="00C06036">
            <w:pPr>
              <w:pStyle w:val="Uvuenotijeloteksta"/>
              <w:jc w:val="right"/>
              <w:rPr>
                <w:rFonts w:hAnsi="Times New Roman" w:ascii="Times New Roman"/>
                <w:sz w:val="24"/>
                <w:szCs w:val="24"/>
              </w:rPr>
            </w:pPr>
            <w:r>
              <w:rPr>
                <w:rFonts w:hAnsi="Times New Roman" w:ascii="Times New Roman"/>
                <w:sz w:val="24"/>
                <w:szCs w:val="24"/>
              </w:rPr>
              <w:t>2.002,06 kn</w:t>
            </w:r>
          </w:p>
        </w:tc>
      </w:tr>
      <w:tr w:rsidTr="0072557B" w:rsidR="00C06036" w:rsidRPr="005B3596">
        <w:trPr>
          <w:trHeight w:val="255"/>
        </w:trPr>
        <w:tc>
          <w:tcPr>
            <w:tcW w:type="dxa" w:w="7312"/>
            <w:noWrap/>
            <w:vAlign w:val="bottom"/>
          </w:tcPr>
          <w:p w:rsidRDefault="00C06036" w:rsidP="0072557B" w:rsidR="00C06036">
            <w:pPr>
              <w:pStyle w:val="Naslov2"/>
              <w:rPr>
                <w:rFonts w:cs="Times New Roman" w:hAnsi="Times New Roman" w:ascii="Times New Roman"/>
                <w:color w:val="auto"/>
                <w:sz w:val="24"/>
                <w:szCs w:val="24"/>
              </w:rPr>
            </w:pPr>
            <w:r>
              <w:rPr>
                <w:rFonts w:cs="Times New Roman" w:hAnsi="Times New Roman" w:ascii="Times New Roman"/>
                <w:color w:val="auto"/>
                <w:sz w:val="24"/>
                <w:szCs w:val="24"/>
              </w:rPr>
              <w:t>12. ISPLATA PO NAGODBI – JELA VUCIĆ</w:t>
            </w:r>
          </w:p>
        </w:tc>
        <w:tc>
          <w:tcPr>
            <w:tcW w:type="dxa" w:w="2184"/>
            <w:noWrap/>
            <w:vAlign w:val="bottom"/>
          </w:tcPr>
          <w:p w:rsidRDefault="00C06036" w:rsidP="0072557B" w:rsidR="00C06036">
            <w:pPr>
              <w:pStyle w:val="Uvuenotijeloteksta"/>
              <w:jc w:val="right"/>
              <w:rPr>
                <w:rFonts w:hAnsi="Times New Roman" w:ascii="Times New Roman"/>
                <w:sz w:val="24"/>
                <w:szCs w:val="24"/>
              </w:rPr>
            </w:pPr>
            <w:r>
              <w:rPr>
                <w:rFonts w:hAnsi="Times New Roman" w:ascii="Times New Roman"/>
                <w:sz w:val="24"/>
                <w:szCs w:val="24"/>
              </w:rPr>
              <w:t>34.500,00 kn</w:t>
            </w:r>
          </w:p>
        </w:tc>
      </w:tr>
      <w:tr w:rsidTr="0072557B" w:rsidR="00C06036" w:rsidRPr="005B3596">
        <w:trPr>
          <w:trHeight w:val="255"/>
        </w:trPr>
        <w:tc>
          <w:tcPr>
            <w:tcW w:type="dxa" w:w="7312"/>
            <w:noWrap/>
            <w:vAlign w:val="bottom"/>
          </w:tcPr>
          <w:p w:rsidRDefault="00C06036" w:rsidP="0072557B" w:rsidR="00C06036">
            <w:pPr>
              <w:pStyle w:val="Naslov2"/>
              <w:rPr>
                <w:rFonts w:cs="Times New Roman" w:hAnsi="Times New Roman" w:ascii="Times New Roman"/>
                <w:color w:val="auto"/>
                <w:sz w:val="24"/>
                <w:szCs w:val="24"/>
              </w:rPr>
            </w:pPr>
            <w:r>
              <w:rPr>
                <w:rFonts w:cs="Times New Roman" w:hAnsi="Times New Roman" w:ascii="Times New Roman"/>
                <w:color w:val="auto"/>
                <w:sz w:val="24"/>
                <w:szCs w:val="24"/>
              </w:rPr>
              <w:t>13. ISPLATA TRAŽBINE RAZLUČNOM VJEROVNIKU</w:t>
            </w:r>
          </w:p>
        </w:tc>
        <w:tc>
          <w:tcPr>
            <w:tcW w:type="dxa" w:w="2184"/>
            <w:noWrap/>
            <w:vAlign w:val="bottom"/>
          </w:tcPr>
          <w:p w:rsidRDefault="00C06036" w:rsidP="0072557B" w:rsidR="00C06036">
            <w:pPr>
              <w:pStyle w:val="Uvuenotijeloteksta"/>
              <w:jc w:val="right"/>
              <w:rPr>
                <w:rFonts w:hAnsi="Times New Roman" w:ascii="Times New Roman"/>
                <w:sz w:val="24"/>
                <w:szCs w:val="24"/>
              </w:rPr>
            </w:pPr>
            <w:r>
              <w:rPr>
                <w:rFonts w:hAnsi="Times New Roman" w:ascii="Times New Roman"/>
                <w:sz w:val="24"/>
                <w:szCs w:val="24"/>
              </w:rPr>
              <w:t>69.700,00 kn</w:t>
            </w:r>
          </w:p>
        </w:tc>
      </w:tr>
      <w:tr w:rsidTr="0072557B" w:rsidR="00C06036" w:rsidRPr="005B3596">
        <w:trPr>
          <w:trHeight w:val="255"/>
        </w:trPr>
        <w:tc>
          <w:tcPr>
            <w:tcW w:type="dxa" w:w="7312"/>
            <w:shd w:fill="CCCCCC" w:color="auto" w:val="clear"/>
            <w:noWrap/>
            <w:vAlign w:val="bottom"/>
          </w:tcPr>
          <w:p w:rsidRDefault="00C06036" w:rsidP="0072557B" w:rsidR="00C06036" w:rsidRPr="005B3596">
            <w:pPr>
              <w:pStyle w:val="Uvuenotijeloteksta"/>
              <w:jc w:val="center"/>
              <w:rPr>
                <w:rFonts w:hAnsi="Times New Roman" w:ascii="Times New Roman"/>
                <w:b/>
                <w:sz w:val="24"/>
                <w:szCs w:val="24"/>
              </w:rPr>
            </w:pPr>
            <w:r w:rsidRPr="005B3596">
              <w:rPr>
                <w:rFonts w:hAnsi="Times New Roman" w:ascii="Times New Roman"/>
                <w:b/>
                <w:sz w:val="24"/>
                <w:szCs w:val="24"/>
              </w:rPr>
              <w:t>UKUPNO</w:t>
            </w:r>
          </w:p>
        </w:tc>
        <w:tc>
          <w:tcPr>
            <w:tcW w:type="dxa" w:w="2184"/>
            <w:shd w:fill="CCCCCC" w:color="auto" w:val="clear"/>
            <w:noWrap/>
            <w:vAlign w:val="bottom"/>
          </w:tcPr>
          <w:p w:rsidRDefault="00C06036" w:rsidP="0072557B" w:rsidR="00C06036" w:rsidRPr="005B3596">
            <w:pPr>
              <w:pStyle w:val="Uvuenotijeloteksta"/>
              <w:jc w:val="right"/>
              <w:rPr>
                <w:rFonts w:hAnsi="Times New Roman" w:ascii="Times New Roman"/>
                <w:b/>
                <w:sz w:val="24"/>
                <w:szCs w:val="24"/>
              </w:rPr>
            </w:pPr>
            <w:r>
              <w:rPr>
                <w:rFonts w:hAnsi="Times New Roman" w:ascii="Times New Roman"/>
                <w:b/>
                <w:sz w:val="24"/>
                <w:szCs w:val="24"/>
              </w:rPr>
              <w:fldChar w:fldCharType="begin"/>
            </w:r>
            <w:r>
              <w:rPr>
                <w:rFonts w:hAnsi="Times New Roman" w:ascii="Times New Roman"/>
                <w:b/>
                <w:sz w:val="24"/>
                <w:szCs w:val="24"/>
              </w:rPr>
              <w:instrText xml:space="preserve"> =SUM(ABOVE) </w:instrText>
            </w:r>
            <w:r>
              <w:rPr>
                <w:rFonts w:hAnsi="Times New Roman" w:ascii="Times New Roman"/>
                <w:b/>
                <w:sz w:val="24"/>
                <w:szCs w:val="24"/>
              </w:rPr>
              <w:fldChar w:fldCharType="separate"/>
            </w:r>
            <w:r>
              <w:rPr>
                <w:rFonts w:hAnsi="Times New Roman" w:ascii="Times New Roman"/>
                <w:b/>
                <w:noProof/>
                <w:sz w:val="24"/>
                <w:szCs w:val="24"/>
              </w:rPr>
              <w:t>248.124,62 kn</w:t>
            </w:r>
            <w:r>
              <w:rPr>
                <w:rFonts w:hAnsi="Times New Roman" w:ascii="Times New Roman"/>
                <w:b/>
                <w:sz w:val="24"/>
                <w:szCs w:val="24"/>
              </w:rPr>
              <w:fldChar w:fldCharType="end"/>
            </w:r>
          </w:p>
        </w:tc>
      </w:tr>
    </w:tbl>
    <w:p w:rsidRDefault="00C06036" w:rsidP="00C06036" w:rsidR="00C06036" w:rsidRPr="005B3596">
      <w:pPr>
        <w:pStyle w:val="Uvuenotijeloteksta"/>
        <w:jc w:val="both"/>
        <w:rPr>
          <w:rFonts w:hAnsi="Times New Roman" w:ascii="Times New Roman"/>
          <w:sz w:val="24"/>
          <w:szCs w:val="24"/>
        </w:rPr>
      </w:pPr>
    </w:p>
    <w:p w:rsidRDefault="001539F0" w:rsidP="001539F0" w:rsidR="001539F0" w:rsidRPr="003728A2">
      <w:pPr>
        <w:pStyle w:val="Bezproreda1"/>
        <w:rPr>
          <w:sz w:val="24"/>
          <w:szCs w:val="24"/>
          <w:lang w:val="hr-HR"/>
        </w:rPr>
      </w:pPr>
    </w:p>
    <w:p w:rsidRDefault="001539F0" w:rsidP="001539F0" w:rsidR="001539F0" w:rsidRPr="003728A2">
      <w:pPr>
        <w:pStyle w:val="Bezproreda1"/>
        <w:rPr>
          <w:sz w:val="24"/>
          <w:szCs w:val="24"/>
          <w:lang w:val="hr-HR"/>
        </w:rPr>
      </w:pPr>
      <w:r w:rsidRPr="003728A2">
        <w:rPr>
          <w:sz w:val="24"/>
          <w:szCs w:val="24"/>
          <w:lang w:val="hr-HR"/>
        </w:rPr>
        <w:t>Stanje na žiro-računu stečajnog dužnika na dan 29.09.2016. godine iznosi 292,82 kn.</w:t>
      </w:r>
    </w:p>
    <w:p w:rsidRDefault="001539F0" w:rsidP="001539F0" w:rsidR="001539F0" w:rsidRPr="003728A2">
      <w:pPr>
        <w:pStyle w:val="Bezproreda1"/>
        <w:rPr>
          <w:sz w:val="24"/>
          <w:szCs w:val="24"/>
          <w:lang w:val="hr-HR"/>
        </w:rPr>
      </w:pPr>
    </w:p>
    <w:p w:rsidRDefault="001539F0" w:rsidP="001539F0" w:rsidR="001539F0" w:rsidRPr="003728A2">
      <w:pPr>
        <w:pStyle w:val="Bezproreda1"/>
        <w:jc w:val="both"/>
        <w:rPr>
          <w:sz w:val="24"/>
          <w:szCs w:val="24"/>
          <w:lang w:val="hr-HR"/>
        </w:rPr>
      </w:pPr>
      <w:r w:rsidRPr="003728A2">
        <w:rPr>
          <w:sz w:val="24"/>
          <w:szCs w:val="24"/>
          <w:lang w:val="hr-HR"/>
        </w:rPr>
        <w:tab/>
        <w:t xml:space="preserve">Završnog (diobnog) popisa nema jer nema završne diobe, a tijekom stečajnog postupka obavljena je dioba vjerovnika I. višeg isplatnog reda, koji su u cijelosti namireni u ukupnom iznosu od 14.311,39 kn. </w:t>
      </w:r>
    </w:p>
    <w:p w:rsidRDefault="001539F0" w:rsidP="001539F0" w:rsidR="001539F0" w:rsidRPr="003728A2">
      <w:pPr>
        <w:pStyle w:val="Bezproreda1"/>
        <w:rPr>
          <w:sz w:val="24"/>
          <w:szCs w:val="24"/>
          <w:lang w:val="hr-HR"/>
        </w:rPr>
      </w:pPr>
    </w:p>
    <w:p w:rsidRDefault="001539F0" w:rsidP="001539F0" w:rsidR="001539F0" w:rsidRPr="003728A2">
      <w:pPr>
        <w:pStyle w:val="Bezproreda1"/>
        <w:rPr>
          <w:sz w:val="24"/>
          <w:szCs w:val="24"/>
          <w:lang w:val="hr-HR"/>
        </w:rPr>
      </w:pPr>
    </w:p>
    <w:p w:rsidRDefault="00C06036" w:rsidP="00C06036" w:rsidR="00C06036" w:rsidRPr="005B3596">
      <w:pPr>
        <w:spacing w:after="120"/>
        <w:jc w:val="center"/>
        <w:rPr>
          <w:rFonts w:hAnsi="Times New Roman" w:ascii="Times New Roman"/>
          <w:sz w:val="24"/>
          <w:szCs w:val="24"/>
        </w:rPr>
      </w:pPr>
      <w:r w:rsidRPr="005B3596">
        <w:rPr>
          <w:rFonts w:hAnsi="Times New Roman" w:ascii="Times New Roman"/>
          <w:b/>
          <w:bCs/>
          <w:sz w:val="24"/>
          <w:szCs w:val="24"/>
        </w:rPr>
        <w:t>DIOBENI POPIS VJEROVNIKA PRVOG VIŠEG ISPLATNOG REDA</w:t>
      </w:r>
    </w:p>
    <w:p w:rsidRDefault="00C06036" w:rsidP="00C06036" w:rsidR="00C06036" w:rsidRPr="005B3596">
      <w:pPr>
        <w:rPr>
          <w:rFonts w:hAnsi="Times New Roman" w:ascii="Times New Roman"/>
          <w:sz w:val="24"/>
          <w:szCs w:val="24"/>
        </w:rPr>
      </w:pPr>
    </w:p>
    <w:tbl>
      <w:tblPr>
        <w:tblW w:type="dxa" w:w="9173"/>
        <w:tblInd w:type="dxa" w:w="-106"/>
        <w:tblLayout w:type="fixed"/>
        <w:tblLook w:val="00A0" w:noVBand="0" w:noHBand="0" w:lastColumn="0" w:firstColumn="1" w:lastRow="0" w:firstRow="1"/>
      </w:tblPr>
      <w:tblGrid>
        <w:gridCol w:w="1094"/>
        <w:gridCol w:w="3969"/>
        <w:gridCol w:w="1842"/>
        <w:gridCol w:w="2268"/>
      </w:tblGrid>
      <w:tr w:rsidTr="0072557B" w:rsidR="00C06036" w:rsidRPr="005B3596">
        <w:trPr>
          <w:trHeight w:val="802"/>
        </w:trPr>
        <w:tc>
          <w:tcPr>
            <w:tcW w:type="dxa" w:w="1094"/>
            <w:tcBorders>
              <w:top w:space="0" w:sz="4" w:color="auto" w:val="single"/>
              <w:left w:space="0" w:sz="4" w:color="auto" w:val="single"/>
              <w:bottom w:space="0" w:sz="4" w:color="auto" w:val="single"/>
              <w:right w:space="0" w:sz="4" w:color="auto" w:val="single"/>
            </w:tcBorders>
            <w:noWrap/>
            <w:vAlign w:val="center"/>
          </w:tcPr>
          <w:p w:rsidRDefault="00C06036" w:rsidP="0072557B" w:rsidR="00C06036" w:rsidRPr="005B3596">
            <w:pPr>
              <w:jc w:val="center"/>
              <w:rPr>
                <w:rFonts w:hAnsi="Times New Roman" w:ascii="Times New Roman"/>
                <w:b/>
                <w:bCs/>
                <w:color w:val="000000"/>
                <w:sz w:val="24"/>
                <w:szCs w:val="24"/>
              </w:rPr>
            </w:pPr>
            <w:r w:rsidRPr="005B3596">
              <w:rPr>
                <w:rFonts w:hAnsi="Times New Roman" w:ascii="Times New Roman"/>
                <w:b/>
                <w:bCs/>
                <w:color w:val="000000"/>
                <w:sz w:val="24"/>
                <w:szCs w:val="24"/>
              </w:rPr>
              <w:t>Redni Broj</w:t>
            </w:r>
          </w:p>
        </w:tc>
        <w:tc>
          <w:tcPr>
            <w:tcW w:type="dxa" w:w="3969"/>
            <w:tcBorders>
              <w:top w:space="0" w:sz="4" w:color="auto" w:val="single"/>
              <w:left w:val="nil"/>
              <w:bottom w:space="0" w:sz="4" w:color="auto" w:val="single"/>
              <w:right w:space="0" w:sz="4" w:color="auto" w:val="single"/>
            </w:tcBorders>
            <w:vAlign w:val="center"/>
          </w:tcPr>
          <w:p w:rsidRDefault="00C06036" w:rsidP="0072557B" w:rsidR="00C06036" w:rsidRPr="005B3596">
            <w:pPr>
              <w:jc w:val="center"/>
              <w:rPr>
                <w:rFonts w:hAnsi="Times New Roman" w:ascii="Times New Roman"/>
                <w:b/>
                <w:bCs/>
                <w:color w:val="000000"/>
                <w:sz w:val="24"/>
                <w:szCs w:val="24"/>
              </w:rPr>
            </w:pPr>
            <w:r w:rsidRPr="005B3596">
              <w:rPr>
                <w:rFonts w:hAnsi="Times New Roman" w:ascii="Times New Roman"/>
                <w:b/>
                <w:bCs/>
                <w:color w:val="000000"/>
                <w:sz w:val="24"/>
                <w:szCs w:val="24"/>
              </w:rPr>
              <w:t>VJEROVNIK</w:t>
            </w:r>
          </w:p>
        </w:tc>
        <w:tc>
          <w:tcPr>
            <w:tcW w:type="dxa" w:w="1842"/>
            <w:tcBorders>
              <w:top w:space="0" w:sz="4" w:color="auto" w:val="single"/>
              <w:left w:val="nil"/>
              <w:bottom w:space="0" w:sz="4" w:color="auto" w:val="single"/>
              <w:right w:space="0" w:sz="4" w:color="auto" w:val="single"/>
            </w:tcBorders>
            <w:vAlign w:val="center"/>
          </w:tcPr>
          <w:p w:rsidRDefault="00C06036" w:rsidP="0072557B" w:rsidR="00C06036" w:rsidRPr="005B3596">
            <w:pPr>
              <w:jc w:val="center"/>
              <w:rPr>
                <w:rFonts w:hAnsi="Times New Roman" w:ascii="Times New Roman"/>
                <w:b/>
                <w:bCs/>
                <w:color w:val="000000"/>
                <w:sz w:val="24"/>
                <w:szCs w:val="24"/>
              </w:rPr>
            </w:pPr>
            <w:r w:rsidRPr="005B3596">
              <w:rPr>
                <w:rFonts w:hAnsi="Times New Roman" w:ascii="Times New Roman"/>
                <w:b/>
                <w:bCs/>
                <w:color w:val="000000"/>
                <w:sz w:val="24"/>
                <w:szCs w:val="24"/>
              </w:rPr>
              <w:t>PRIZNATA TRAŽBINA</w:t>
            </w:r>
          </w:p>
        </w:tc>
        <w:tc>
          <w:tcPr>
            <w:tcW w:type="dxa" w:w="2268"/>
            <w:tcBorders>
              <w:top w:space="0" w:sz="4" w:color="auto" w:val="single"/>
              <w:left w:val="nil"/>
              <w:bottom w:space="0" w:sz="4" w:color="auto" w:val="single"/>
              <w:right w:space="0" w:sz="4" w:color="auto" w:val="single"/>
            </w:tcBorders>
            <w:vAlign w:val="center"/>
          </w:tcPr>
          <w:p w:rsidRDefault="00C06036" w:rsidP="0072557B" w:rsidR="00C06036" w:rsidRPr="005B3596">
            <w:pPr>
              <w:jc w:val="center"/>
              <w:rPr>
                <w:rFonts w:hAnsi="Times New Roman" w:ascii="Times New Roman"/>
                <w:b/>
                <w:bCs/>
                <w:color w:val="000000"/>
                <w:sz w:val="24"/>
                <w:szCs w:val="24"/>
              </w:rPr>
            </w:pPr>
          </w:p>
          <w:p w:rsidRDefault="00C06036" w:rsidP="0072557B" w:rsidR="00C06036" w:rsidRPr="005B3596">
            <w:pPr>
              <w:jc w:val="center"/>
              <w:rPr>
                <w:rFonts w:hAnsi="Times New Roman" w:ascii="Times New Roman"/>
                <w:b/>
                <w:bCs/>
                <w:color w:val="000000"/>
                <w:sz w:val="24"/>
                <w:szCs w:val="24"/>
              </w:rPr>
            </w:pPr>
            <w:r w:rsidRPr="005B3596">
              <w:rPr>
                <w:rFonts w:hAnsi="Times New Roman" w:ascii="Times New Roman"/>
                <w:b/>
                <w:bCs/>
                <w:color w:val="000000"/>
                <w:sz w:val="24"/>
                <w:szCs w:val="24"/>
              </w:rPr>
              <w:t>ISPLAĆENA</w:t>
            </w:r>
            <w:r>
              <w:rPr>
                <w:rFonts w:hAnsi="Times New Roman" w:ascii="Times New Roman"/>
                <w:b/>
                <w:bCs/>
                <w:color w:val="000000"/>
                <w:sz w:val="24"/>
                <w:szCs w:val="24"/>
              </w:rPr>
              <w:t xml:space="preserve"> </w:t>
            </w:r>
            <w:r w:rsidRPr="005B3596">
              <w:rPr>
                <w:rFonts w:hAnsi="Times New Roman" w:ascii="Times New Roman"/>
                <w:b/>
                <w:bCs/>
                <w:color w:val="000000"/>
                <w:sz w:val="24"/>
                <w:szCs w:val="24"/>
              </w:rPr>
              <w:t>TRAŽBINA</w:t>
            </w:r>
          </w:p>
        </w:tc>
      </w:tr>
      <w:tr w:rsidTr="0072557B" w:rsidR="00C06036" w:rsidRPr="00CC5CC9">
        <w:trPr>
          <w:trHeight w:val="330"/>
        </w:trPr>
        <w:tc>
          <w:tcPr>
            <w:tcW w:type="dxa" w:w="1094"/>
            <w:tcBorders>
              <w:top w:val="nil"/>
              <w:left w:space="0" w:sz="4" w:color="auto" w:val="single"/>
              <w:bottom w:space="0" w:sz="4" w:color="auto" w:val="single"/>
              <w:right w:space="0" w:sz="4" w:color="auto" w:val="single"/>
            </w:tcBorders>
            <w:noWrap/>
          </w:tcPr>
          <w:p w:rsidRDefault="00C06036" w:rsidP="0072557B" w:rsidR="00C06036" w:rsidRPr="00CC5CC9">
            <w:pPr>
              <w:pStyle w:val="Bezproreda"/>
              <w:tabs>
                <w:tab w:pos="2835" w:val="left"/>
              </w:tabs>
              <w:snapToGrid w:val="false"/>
              <w:jc w:val="center"/>
              <w:rPr>
                <w:rFonts w:hAnsi="Times New Roman" w:ascii="Times New Roman"/>
                <w:sz w:val="24"/>
                <w:szCs w:val="24"/>
              </w:rPr>
            </w:pPr>
            <w:r w:rsidRPr="00CC5CC9">
              <w:rPr>
                <w:rFonts w:hAnsi="Times New Roman" w:ascii="Times New Roman"/>
                <w:sz w:val="24"/>
                <w:szCs w:val="24"/>
              </w:rPr>
              <w:lastRenderedPageBreak/>
              <w:t>1.</w:t>
            </w:r>
          </w:p>
        </w:tc>
        <w:tc>
          <w:tcPr>
            <w:tcW w:type="dxa" w:w="3969"/>
            <w:tcBorders>
              <w:top w:val="nil"/>
              <w:left w:val="nil"/>
              <w:bottom w:space="0" w:sz="4" w:color="auto" w:val="single"/>
              <w:right w:space="0" w:sz="4" w:color="auto" w:val="single"/>
            </w:tcBorders>
            <w:noWrap/>
          </w:tcPr>
          <w:p w:rsidRDefault="00C06036" w:rsidP="0072557B" w:rsidR="00C06036" w:rsidRPr="00CC5CC9">
            <w:pPr>
              <w:pStyle w:val="Bezproreda"/>
              <w:tabs>
                <w:tab w:pos="2835" w:val="left"/>
              </w:tabs>
              <w:rPr>
                <w:rFonts w:hAnsi="Times New Roman" w:ascii="Times New Roman"/>
                <w:sz w:val="24"/>
                <w:szCs w:val="24"/>
              </w:rPr>
            </w:pPr>
            <w:r w:rsidRPr="00CC5CC9">
              <w:rPr>
                <w:rFonts w:hAnsi="Times New Roman" w:ascii="Times New Roman"/>
                <w:sz w:val="24"/>
                <w:szCs w:val="24"/>
              </w:rPr>
              <w:t xml:space="preserve">LUCA DOLČIĆ, </w:t>
            </w:r>
          </w:p>
          <w:p w:rsidRDefault="00C06036" w:rsidP="0072557B" w:rsidR="00C06036" w:rsidRPr="00CC5CC9">
            <w:pPr>
              <w:pStyle w:val="Bezproreda"/>
              <w:tabs>
                <w:tab w:pos="2835" w:val="left"/>
              </w:tabs>
              <w:rPr>
                <w:rFonts w:hAnsi="Times New Roman" w:ascii="Times New Roman"/>
                <w:sz w:val="24"/>
                <w:szCs w:val="24"/>
              </w:rPr>
            </w:pPr>
            <w:r w:rsidRPr="00CC5CC9">
              <w:rPr>
                <w:rFonts w:hAnsi="Times New Roman" w:ascii="Times New Roman"/>
                <w:sz w:val="24"/>
                <w:szCs w:val="24"/>
              </w:rPr>
              <w:t>Piškorevci,</w:t>
            </w:r>
            <w:r>
              <w:rPr>
                <w:rFonts w:hAnsi="Times New Roman" w:ascii="Times New Roman"/>
                <w:sz w:val="24"/>
                <w:szCs w:val="24"/>
              </w:rPr>
              <w:t xml:space="preserve"> </w:t>
            </w:r>
            <w:r w:rsidRPr="00CC5CC9">
              <w:rPr>
                <w:rFonts w:hAnsi="Times New Roman" w:ascii="Times New Roman"/>
                <w:sz w:val="24"/>
                <w:szCs w:val="24"/>
              </w:rPr>
              <w:t>Matije Gupca 78,</w:t>
            </w:r>
          </w:p>
          <w:p w:rsidRDefault="00C06036" w:rsidP="0072557B" w:rsidR="00C06036" w:rsidRPr="00CC5CC9">
            <w:pPr>
              <w:pStyle w:val="Bezproreda"/>
              <w:tabs>
                <w:tab w:pos="2835" w:val="left"/>
              </w:tabs>
              <w:rPr>
                <w:rFonts w:hAnsi="Times New Roman" w:ascii="Times New Roman"/>
                <w:sz w:val="24"/>
                <w:szCs w:val="24"/>
              </w:rPr>
            </w:pPr>
            <w:r w:rsidRPr="00CC5CC9">
              <w:rPr>
                <w:rFonts w:hAnsi="Times New Roman" w:ascii="Times New Roman"/>
                <w:sz w:val="24"/>
                <w:szCs w:val="24"/>
              </w:rPr>
              <w:t>OIB: 54564289206</w:t>
            </w:r>
          </w:p>
        </w:tc>
        <w:tc>
          <w:tcPr>
            <w:tcW w:type="dxa" w:w="1842"/>
            <w:tcBorders>
              <w:top w:val="nil"/>
              <w:left w:val="nil"/>
              <w:bottom w:space="0" w:sz="4" w:color="auto" w:val="single"/>
              <w:right w:space="0" w:sz="4" w:color="auto" w:val="single"/>
            </w:tcBorders>
          </w:tcPr>
          <w:p w:rsidRDefault="00C06036" w:rsidP="0072557B" w:rsidR="00C06036" w:rsidRPr="00CC5CC9">
            <w:pPr>
              <w:pStyle w:val="Bezproreda"/>
              <w:tabs>
                <w:tab w:pos="2835" w:val="left"/>
              </w:tabs>
              <w:snapToGrid w:val="false"/>
              <w:jc w:val="right"/>
              <w:rPr>
                <w:rFonts w:hAnsi="Times New Roman" w:ascii="Times New Roman"/>
                <w:sz w:val="24"/>
                <w:szCs w:val="24"/>
              </w:rPr>
            </w:pPr>
            <w:r w:rsidRPr="00CC5CC9">
              <w:rPr>
                <w:rFonts w:hAnsi="Times New Roman" w:ascii="Times New Roman"/>
                <w:sz w:val="24"/>
                <w:szCs w:val="24"/>
              </w:rPr>
              <w:t>6.901,23 kn</w:t>
            </w:r>
          </w:p>
          <w:p w:rsidRDefault="00C06036" w:rsidP="0072557B" w:rsidR="00C06036" w:rsidRPr="00CC5CC9">
            <w:pPr>
              <w:pStyle w:val="Bezproreda"/>
              <w:tabs>
                <w:tab w:pos="2835" w:val="left"/>
              </w:tabs>
              <w:snapToGrid w:val="false"/>
              <w:jc w:val="right"/>
              <w:rPr>
                <w:rFonts w:hAnsi="Times New Roman" w:ascii="Times New Roman"/>
                <w:sz w:val="24"/>
                <w:szCs w:val="24"/>
              </w:rPr>
            </w:pPr>
          </w:p>
        </w:tc>
        <w:tc>
          <w:tcPr>
            <w:tcW w:type="dxa" w:w="2268"/>
            <w:tcBorders>
              <w:top w:val="nil"/>
              <w:left w:val="nil"/>
              <w:bottom w:space="0" w:sz="4" w:color="auto" w:val="single"/>
              <w:right w:space="0" w:sz="4" w:color="auto" w:val="single"/>
            </w:tcBorders>
          </w:tcPr>
          <w:p w:rsidRDefault="00C06036" w:rsidP="0072557B" w:rsidR="00C06036" w:rsidRPr="00CC5CC9">
            <w:pPr>
              <w:pStyle w:val="Bezproreda"/>
              <w:tabs>
                <w:tab w:pos="2835" w:val="left"/>
              </w:tabs>
              <w:snapToGrid w:val="false"/>
              <w:jc w:val="right"/>
              <w:rPr>
                <w:rFonts w:hAnsi="Times New Roman" w:ascii="Times New Roman"/>
                <w:sz w:val="24"/>
                <w:szCs w:val="24"/>
              </w:rPr>
            </w:pPr>
            <w:r w:rsidRPr="00CC5CC9">
              <w:rPr>
                <w:rFonts w:hAnsi="Times New Roman" w:ascii="Times New Roman"/>
                <w:sz w:val="24"/>
                <w:szCs w:val="24"/>
              </w:rPr>
              <w:t>6.901,23 kn</w:t>
            </w:r>
          </w:p>
          <w:p w:rsidRDefault="00C06036" w:rsidP="0072557B" w:rsidR="00C06036" w:rsidRPr="00CC5CC9">
            <w:pPr>
              <w:pStyle w:val="Bezproreda"/>
              <w:tabs>
                <w:tab w:pos="2835" w:val="left"/>
              </w:tabs>
              <w:snapToGrid w:val="false"/>
              <w:jc w:val="right"/>
              <w:rPr>
                <w:rFonts w:hAnsi="Times New Roman" w:ascii="Times New Roman"/>
                <w:sz w:val="24"/>
                <w:szCs w:val="24"/>
              </w:rPr>
            </w:pPr>
          </w:p>
        </w:tc>
      </w:tr>
      <w:tr w:rsidTr="0072557B" w:rsidR="00C06036" w:rsidRPr="00CC5CC9">
        <w:trPr>
          <w:trHeight w:val="330"/>
        </w:trPr>
        <w:tc>
          <w:tcPr>
            <w:tcW w:type="dxa" w:w="1094"/>
            <w:tcBorders>
              <w:top w:val="nil"/>
              <w:left w:space="0" w:sz="4" w:color="auto" w:val="single"/>
              <w:bottom w:space="0" w:sz="4" w:color="auto" w:val="single"/>
              <w:right w:space="0" w:sz="4" w:color="auto" w:val="single"/>
            </w:tcBorders>
            <w:noWrap/>
          </w:tcPr>
          <w:p w:rsidRDefault="00C06036" w:rsidP="0072557B" w:rsidR="00C06036" w:rsidRPr="00CC5CC9">
            <w:pPr>
              <w:pStyle w:val="Bezproreda"/>
              <w:tabs>
                <w:tab w:pos="2835" w:val="left"/>
              </w:tabs>
              <w:snapToGrid w:val="false"/>
              <w:jc w:val="center"/>
              <w:rPr>
                <w:rFonts w:hAnsi="Times New Roman" w:ascii="Times New Roman"/>
                <w:sz w:val="24"/>
                <w:szCs w:val="24"/>
              </w:rPr>
            </w:pPr>
            <w:r w:rsidRPr="00CC5CC9">
              <w:rPr>
                <w:rFonts w:hAnsi="Times New Roman" w:ascii="Times New Roman"/>
                <w:sz w:val="24"/>
                <w:szCs w:val="24"/>
              </w:rPr>
              <w:t>2.</w:t>
            </w:r>
          </w:p>
        </w:tc>
        <w:tc>
          <w:tcPr>
            <w:tcW w:type="dxa" w:w="3969"/>
            <w:tcBorders>
              <w:top w:val="nil"/>
              <w:left w:val="nil"/>
              <w:bottom w:space="0" w:sz="4" w:color="auto" w:val="single"/>
              <w:right w:space="0" w:sz="4" w:color="auto" w:val="single"/>
            </w:tcBorders>
            <w:noWrap/>
          </w:tcPr>
          <w:p w:rsidRDefault="00C06036" w:rsidP="0072557B" w:rsidR="00C06036" w:rsidRPr="00CC5CC9">
            <w:pPr>
              <w:pStyle w:val="Bezproreda"/>
              <w:tabs>
                <w:tab w:pos="2835" w:val="left"/>
              </w:tabs>
              <w:snapToGrid w:val="false"/>
              <w:rPr>
                <w:rFonts w:hAnsi="Times New Roman" w:ascii="Times New Roman"/>
                <w:sz w:val="24"/>
                <w:szCs w:val="24"/>
              </w:rPr>
            </w:pPr>
            <w:r w:rsidRPr="00CC5CC9">
              <w:rPr>
                <w:rFonts w:hAnsi="Times New Roman" w:ascii="Times New Roman"/>
                <w:sz w:val="24"/>
                <w:szCs w:val="24"/>
              </w:rPr>
              <w:t>JELA VUCIĆ,</w:t>
            </w:r>
          </w:p>
          <w:p w:rsidRDefault="00C06036" w:rsidP="0072557B" w:rsidR="00C06036" w:rsidRPr="00CC5CC9">
            <w:pPr>
              <w:pStyle w:val="Bezproreda"/>
              <w:tabs>
                <w:tab w:pos="2835" w:val="left"/>
              </w:tabs>
              <w:rPr>
                <w:rFonts w:hAnsi="Times New Roman" w:ascii="Times New Roman"/>
                <w:sz w:val="24"/>
                <w:szCs w:val="24"/>
              </w:rPr>
            </w:pPr>
            <w:r w:rsidRPr="00CC5CC9">
              <w:rPr>
                <w:rFonts w:hAnsi="Times New Roman" w:ascii="Times New Roman"/>
                <w:sz w:val="24"/>
                <w:szCs w:val="24"/>
              </w:rPr>
              <w:t>Piškorevci,</w:t>
            </w:r>
            <w:r>
              <w:rPr>
                <w:rFonts w:hAnsi="Times New Roman" w:ascii="Times New Roman"/>
                <w:sz w:val="24"/>
                <w:szCs w:val="24"/>
              </w:rPr>
              <w:t xml:space="preserve"> </w:t>
            </w:r>
            <w:r w:rsidRPr="00CC5CC9">
              <w:rPr>
                <w:rFonts w:hAnsi="Times New Roman" w:ascii="Times New Roman"/>
                <w:sz w:val="24"/>
                <w:szCs w:val="24"/>
              </w:rPr>
              <w:t xml:space="preserve">Stjepana Radića 24, </w:t>
            </w:r>
          </w:p>
          <w:p w:rsidRDefault="00C06036" w:rsidP="0072557B" w:rsidR="00C06036" w:rsidRPr="00CC5CC9">
            <w:pPr>
              <w:pStyle w:val="Bezproreda"/>
              <w:tabs>
                <w:tab w:pos="2835" w:val="left"/>
              </w:tabs>
              <w:rPr>
                <w:rFonts w:hAnsi="Times New Roman" w:ascii="Times New Roman"/>
                <w:sz w:val="24"/>
                <w:szCs w:val="24"/>
              </w:rPr>
            </w:pPr>
            <w:r w:rsidRPr="00CC5CC9">
              <w:rPr>
                <w:rFonts w:hAnsi="Times New Roman" w:ascii="Times New Roman"/>
                <w:sz w:val="24"/>
                <w:szCs w:val="24"/>
              </w:rPr>
              <w:t>OIB 95879265742, zas</w:t>
            </w:r>
            <w:r>
              <w:rPr>
                <w:rFonts w:hAnsi="Times New Roman" w:ascii="Times New Roman"/>
                <w:sz w:val="24"/>
                <w:szCs w:val="24"/>
              </w:rPr>
              <w:t>t</w:t>
            </w:r>
            <w:r w:rsidRPr="00CC5CC9">
              <w:rPr>
                <w:rFonts w:hAnsi="Times New Roman" w:ascii="Times New Roman"/>
                <w:sz w:val="24"/>
                <w:szCs w:val="24"/>
              </w:rPr>
              <w:t xml:space="preserve">upana po punomoćniku odvjetniku Darku </w:t>
            </w:r>
            <w:proofErr w:type="spellStart"/>
            <w:r w:rsidRPr="00CC5CC9">
              <w:rPr>
                <w:rFonts w:hAnsi="Times New Roman" w:ascii="Times New Roman"/>
                <w:sz w:val="24"/>
                <w:szCs w:val="24"/>
              </w:rPr>
              <w:t>Mudweil</w:t>
            </w:r>
            <w:proofErr w:type="spellEnd"/>
            <w:r w:rsidRPr="00CC5CC9">
              <w:rPr>
                <w:rFonts w:hAnsi="Times New Roman" w:ascii="Times New Roman"/>
                <w:sz w:val="24"/>
                <w:szCs w:val="24"/>
              </w:rPr>
              <w:t xml:space="preserve"> iz Osijeka, Šetalište k</w:t>
            </w:r>
            <w:r>
              <w:rPr>
                <w:rFonts w:hAnsi="Times New Roman" w:ascii="Times New Roman"/>
                <w:sz w:val="24"/>
                <w:szCs w:val="24"/>
              </w:rPr>
              <w:t>ardinala</w:t>
            </w:r>
            <w:r w:rsidRPr="00CC5CC9">
              <w:rPr>
                <w:rFonts w:hAnsi="Times New Roman" w:ascii="Times New Roman"/>
                <w:sz w:val="24"/>
                <w:szCs w:val="24"/>
              </w:rPr>
              <w:t xml:space="preserve"> F</w:t>
            </w:r>
            <w:r>
              <w:rPr>
                <w:rFonts w:hAnsi="Times New Roman" w:ascii="Times New Roman"/>
                <w:sz w:val="24"/>
                <w:szCs w:val="24"/>
              </w:rPr>
              <w:t>ranje</w:t>
            </w:r>
            <w:r w:rsidRPr="00CC5CC9">
              <w:rPr>
                <w:rFonts w:hAnsi="Times New Roman" w:ascii="Times New Roman"/>
                <w:sz w:val="24"/>
                <w:szCs w:val="24"/>
              </w:rPr>
              <w:t xml:space="preserve"> </w:t>
            </w:r>
            <w:proofErr w:type="spellStart"/>
            <w:r w:rsidRPr="00CC5CC9">
              <w:rPr>
                <w:rFonts w:hAnsi="Times New Roman" w:ascii="Times New Roman"/>
                <w:sz w:val="24"/>
                <w:szCs w:val="24"/>
              </w:rPr>
              <w:t>Šepera</w:t>
            </w:r>
            <w:proofErr w:type="spellEnd"/>
            <w:r w:rsidRPr="00CC5CC9">
              <w:rPr>
                <w:rFonts w:hAnsi="Times New Roman" w:ascii="Times New Roman"/>
                <w:sz w:val="24"/>
                <w:szCs w:val="24"/>
              </w:rPr>
              <w:t xml:space="preserve"> 2</w:t>
            </w:r>
          </w:p>
        </w:tc>
        <w:tc>
          <w:tcPr>
            <w:tcW w:type="dxa" w:w="1842"/>
            <w:tcBorders>
              <w:top w:val="nil"/>
              <w:left w:val="nil"/>
              <w:bottom w:space="0" w:sz="4" w:color="auto" w:val="single"/>
              <w:right w:space="0" w:sz="4" w:color="auto" w:val="single"/>
            </w:tcBorders>
          </w:tcPr>
          <w:p w:rsidRDefault="00C06036" w:rsidP="0072557B" w:rsidR="00C06036" w:rsidRPr="00CC5CC9">
            <w:pPr>
              <w:pStyle w:val="Bezproreda"/>
              <w:tabs>
                <w:tab w:pos="2835" w:val="left"/>
              </w:tabs>
              <w:snapToGrid w:val="false"/>
              <w:jc w:val="right"/>
              <w:rPr>
                <w:rFonts w:hAnsi="Times New Roman" w:ascii="Times New Roman"/>
                <w:sz w:val="24"/>
                <w:szCs w:val="24"/>
              </w:rPr>
            </w:pPr>
            <w:r w:rsidRPr="00CC5CC9">
              <w:rPr>
                <w:rFonts w:hAnsi="Times New Roman" w:ascii="Times New Roman"/>
                <w:sz w:val="24"/>
                <w:szCs w:val="24"/>
              </w:rPr>
              <w:t>7.410,16 kn</w:t>
            </w:r>
          </w:p>
          <w:p w:rsidRDefault="00C06036" w:rsidP="0072557B" w:rsidR="00C06036" w:rsidRPr="00CC5CC9">
            <w:pPr>
              <w:pStyle w:val="Bezproreda"/>
              <w:tabs>
                <w:tab w:pos="2835" w:val="left"/>
              </w:tabs>
              <w:snapToGrid w:val="false"/>
              <w:jc w:val="right"/>
              <w:rPr>
                <w:rFonts w:hAnsi="Times New Roman" w:ascii="Times New Roman"/>
                <w:sz w:val="24"/>
                <w:szCs w:val="24"/>
              </w:rPr>
            </w:pPr>
          </w:p>
        </w:tc>
        <w:tc>
          <w:tcPr>
            <w:tcW w:type="dxa" w:w="2268"/>
            <w:tcBorders>
              <w:top w:val="nil"/>
              <w:left w:val="nil"/>
              <w:bottom w:space="0" w:sz="4" w:color="auto" w:val="single"/>
              <w:right w:space="0" w:sz="4" w:color="auto" w:val="single"/>
            </w:tcBorders>
          </w:tcPr>
          <w:p w:rsidRDefault="00C06036" w:rsidP="0072557B" w:rsidR="00C06036" w:rsidRPr="00CC5CC9">
            <w:pPr>
              <w:pStyle w:val="Bezproreda"/>
              <w:tabs>
                <w:tab w:pos="2835" w:val="left"/>
              </w:tabs>
              <w:snapToGrid w:val="false"/>
              <w:jc w:val="right"/>
              <w:rPr>
                <w:rFonts w:hAnsi="Times New Roman" w:ascii="Times New Roman"/>
                <w:sz w:val="24"/>
                <w:szCs w:val="24"/>
              </w:rPr>
            </w:pPr>
            <w:r w:rsidRPr="00CC5CC9">
              <w:rPr>
                <w:rFonts w:hAnsi="Times New Roman" w:ascii="Times New Roman"/>
                <w:sz w:val="24"/>
                <w:szCs w:val="24"/>
              </w:rPr>
              <w:t>7.410,16 kn</w:t>
            </w:r>
          </w:p>
          <w:p w:rsidRDefault="00C06036" w:rsidP="0072557B" w:rsidR="00C06036" w:rsidRPr="00CC5CC9">
            <w:pPr>
              <w:pStyle w:val="Bezproreda"/>
              <w:tabs>
                <w:tab w:pos="2835" w:val="left"/>
              </w:tabs>
              <w:snapToGrid w:val="false"/>
              <w:jc w:val="right"/>
              <w:rPr>
                <w:rFonts w:hAnsi="Times New Roman" w:ascii="Times New Roman"/>
                <w:sz w:val="24"/>
                <w:szCs w:val="24"/>
              </w:rPr>
            </w:pPr>
          </w:p>
        </w:tc>
      </w:tr>
      <w:tr w:rsidTr="0072557B" w:rsidR="00C06036" w:rsidRPr="00CC5CC9">
        <w:trPr>
          <w:trHeight w:val="330"/>
        </w:trPr>
        <w:tc>
          <w:tcPr>
            <w:tcW w:type="dxa" w:w="1094"/>
            <w:tcBorders>
              <w:top w:val="nil"/>
              <w:left w:space="0" w:sz="4" w:color="auto" w:val="single"/>
              <w:bottom w:space="0" w:sz="4" w:color="auto" w:val="single"/>
              <w:right w:space="0" w:sz="4" w:color="auto" w:val="single"/>
            </w:tcBorders>
            <w:noWrap/>
            <w:vAlign w:val="bottom"/>
          </w:tcPr>
          <w:p w:rsidRDefault="00C06036" w:rsidP="0072557B" w:rsidR="00C06036" w:rsidRPr="00CC5CC9">
            <w:pPr>
              <w:rPr>
                <w:rFonts w:hAnsi="Times New Roman" w:ascii="Times New Roman"/>
                <w:color w:val="000000"/>
                <w:sz w:val="24"/>
                <w:szCs w:val="24"/>
              </w:rPr>
            </w:pPr>
            <w:r w:rsidRPr="00CC5CC9">
              <w:rPr>
                <w:rFonts w:hAnsi="Times New Roman" w:ascii="Times New Roman"/>
                <w:color w:val="000000"/>
                <w:sz w:val="24"/>
                <w:szCs w:val="24"/>
              </w:rPr>
              <w:t> </w:t>
            </w:r>
          </w:p>
        </w:tc>
        <w:tc>
          <w:tcPr>
            <w:tcW w:type="dxa" w:w="3969"/>
            <w:tcBorders>
              <w:top w:val="nil"/>
              <w:left w:val="nil"/>
              <w:bottom w:space="0" w:sz="4" w:color="auto" w:val="single"/>
              <w:right w:space="0" w:sz="4" w:color="auto" w:val="single"/>
            </w:tcBorders>
            <w:noWrap/>
            <w:vAlign w:val="bottom"/>
          </w:tcPr>
          <w:p w:rsidRDefault="00C06036" w:rsidP="0072557B" w:rsidR="00C06036" w:rsidRPr="00CC5CC9">
            <w:pPr>
              <w:jc w:val="center"/>
              <w:rPr>
                <w:rFonts w:hAnsi="Times New Roman" w:ascii="Times New Roman"/>
                <w:b/>
                <w:bCs/>
                <w:color w:val="000000"/>
                <w:sz w:val="24"/>
                <w:szCs w:val="24"/>
              </w:rPr>
            </w:pPr>
            <w:r w:rsidRPr="00CC5CC9">
              <w:rPr>
                <w:rFonts w:hAnsi="Times New Roman" w:ascii="Times New Roman"/>
                <w:b/>
                <w:bCs/>
                <w:color w:val="000000"/>
                <w:sz w:val="24"/>
                <w:szCs w:val="24"/>
              </w:rPr>
              <w:t>UKUPNO</w:t>
            </w:r>
          </w:p>
        </w:tc>
        <w:tc>
          <w:tcPr>
            <w:tcW w:type="dxa" w:w="1842"/>
            <w:tcBorders>
              <w:top w:val="nil"/>
              <w:left w:val="nil"/>
              <w:bottom w:space="0" w:sz="4" w:color="auto" w:val="single"/>
              <w:right w:space="0" w:sz="4" w:color="auto" w:val="single"/>
            </w:tcBorders>
          </w:tcPr>
          <w:p w:rsidRDefault="00C06036" w:rsidP="0072557B" w:rsidR="00C06036" w:rsidRPr="00CC5CC9">
            <w:pPr>
              <w:pStyle w:val="Bezproreda"/>
              <w:tabs>
                <w:tab w:pos="2835" w:val="left"/>
              </w:tabs>
              <w:snapToGrid w:val="false"/>
              <w:jc w:val="right"/>
              <w:rPr>
                <w:rFonts w:hAnsi="Times New Roman" w:ascii="Times New Roman"/>
                <w:b/>
                <w:sz w:val="24"/>
                <w:szCs w:val="24"/>
              </w:rPr>
            </w:pPr>
            <w:r w:rsidRPr="00CC5CC9">
              <w:rPr>
                <w:rFonts w:hAnsi="Times New Roman" w:ascii="Times New Roman"/>
                <w:b/>
                <w:sz w:val="24"/>
                <w:szCs w:val="24"/>
              </w:rPr>
              <w:t>14.311,39 kn</w:t>
            </w:r>
          </w:p>
        </w:tc>
        <w:tc>
          <w:tcPr>
            <w:tcW w:type="dxa" w:w="2268"/>
            <w:tcBorders>
              <w:top w:val="nil"/>
              <w:left w:val="nil"/>
              <w:bottom w:space="0" w:sz="4" w:color="auto" w:val="single"/>
              <w:right w:space="0" w:sz="4" w:color="auto" w:val="single"/>
            </w:tcBorders>
          </w:tcPr>
          <w:p w:rsidRDefault="00C06036" w:rsidP="0072557B" w:rsidR="00C06036" w:rsidRPr="00CC5CC9">
            <w:pPr>
              <w:pStyle w:val="Bezproreda"/>
              <w:tabs>
                <w:tab w:pos="2835" w:val="left"/>
              </w:tabs>
              <w:snapToGrid w:val="false"/>
              <w:jc w:val="right"/>
              <w:rPr>
                <w:rFonts w:hAnsi="Times New Roman" w:ascii="Times New Roman"/>
                <w:b/>
                <w:sz w:val="24"/>
                <w:szCs w:val="24"/>
              </w:rPr>
            </w:pPr>
            <w:r w:rsidRPr="00CC5CC9">
              <w:rPr>
                <w:rFonts w:hAnsi="Times New Roman" w:ascii="Times New Roman"/>
                <w:b/>
                <w:sz w:val="24"/>
                <w:szCs w:val="24"/>
              </w:rPr>
              <w:t>14.311,39 kn</w:t>
            </w:r>
          </w:p>
        </w:tc>
      </w:tr>
    </w:tbl>
    <w:p w:rsidRDefault="00C06036" w:rsidP="00C06036" w:rsidR="00C06036" w:rsidRPr="00CC5CC9">
      <w:pPr>
        <w:pStyle w:val="Naslov2"/>
        <w:jc w:val="center"/>
        <w:rPr>
          <w:rFonts w:cs="Times New Roman" w:hAnsi="Times New Roman" w:ascii="Times New Roman"/>
          <w:b w:val="false"/>
          <w:color w:val="auto"/>
          <w:sz w:val="24"/>
          <w:szCs w:val="24"/>
        </w:rPr>
      </w:pPr>
    </w:p>
    <w:p w:rsidRDefault="00C06036" w:rsidP="00C06036" w:rsidR="00C06036" w:rsidRPr="00CC5CC9">
      <w:pPr>
        <w:pStyle w:val="Naslov2"/>
        <w:jc w:val="center"/>
        <w:rPr>
          <w:rFonts w:cs="Times New Roman" w:hAnsi="Times New Roman" w:ascii="Times New Roman"/>
          <w:b w:val="false"/>
          <w:color w:val="auto"/>
          <w:sz w:val="24"/>
          <w:szCs w:val="24"/>
        </w:rPr>
      </w:pPr>
    </w:p>
    <w:p w:rsidRDefault="00C06036" w:rsidP="00C06036" w:rsidR="00C06036" w:rsidRPr="00CC5CC9">
      <w:pPr>
        <w:pStyle w:val="Naslov2"/>
        <w:jc w:val="center"/>
        <w:rPr>
          <w:rFonts w:cs="Times New Roman" w:hAnsi="Times New Roman" w:ascii="Times New Roman"/>
          <w:b w:val="false"/>
          <w:sz w:val="24"/>
          <w:szCs w:val="24"/>
        </w:rPr>
      </w:pPr>
      <w:r w:rsidRPr="00CC5CC9">
        <w:rPr>
          <w:rFonts w:cs="Times New Roman" w:hAnsi="Times New Roman" w:ascii="Times New Roman"/>
          <w:color w:val="auto"/>
          <w:sz w:val="24"/>
          <w:szCs w:val="24"/>
        </w:rPr>
        <w:t>DIOBENI POPIS VJEROVNIKA DRUGOG VIŠEG ISPLATNOG REDA</w:t>
      </w:r>
    </w:p>
    <w:p w:rsidRDefault="00C06036" w:rsidP="00C06036" w:rsidR="00C06036" w:rsidRPr="00CC5CC9">
      <w:pPr>
        <w:rPr>
          <w:rFonts w:hAnsi="Times New Roman" w:ascii="Times New Roman"/>
          <w:b/>
          <w:sz w:val="24"/>
          <w:szCs w:val="24"/>
        </w:rPr>
      </w:pPr>
      <w:r w:rsidRPr="00CC5CC9">
        <w:rPr>
          <w:rFonts w:hAnsi="Times New Roman" w:ascii="Times New Roman"/>
          <w:b/>
          <w:sz w:val="24"/>
          <w:szCs w:val="24"/>
        </w:rPr>
        <w:t xml:space="preserve"> </w:t>
      </w:r>
    </w:p>
    <w:tbl>
      <w:tblPr>
        <w:tblW w:type="dxa" w:w="9518"/>
        <w:tblInd w:type="dxa" w:w="-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37"/>
        <w:gridCol w:w="2774"/>
        <w:gridCol w:w="1701"/>
        <w:gridCol w:w="1985"/>
        <w:gridCol w:w="2221"/>
      </w:tblGrid>
      <w:tr w:rsidTr="0072557B" w:rsidR="00C06036" w:rsidRPr="00CC5CC9">
        <w:trPr>
          <w:trHeight w:val="1021"/>
        </w:trPr>
        <w:tc>
          <w:tcPr>
            <w:tcW w:type="dxa" w:w="837"/>
          </w:tcPr>
          <w:p w:rsidRDefault="00C06036" w:rsidP="0072557B" w:rsidR="00C06036" w:rsidRPr="00CC5CC9">
            <w:pPr>
              <w:pStyle w:val="Naslov3"/>
              <w:jc w:val="center"/>
              <w:rPr>
                <w:rFonts w:cs="Times New Roman" w:hAnsi="Times New Roman" w:ascii="Times New Roman"/>
                <w:b w:val="false"/>
                <w:color w:val="auto"/>
              </w:rPr>
            </w:pPr>
          </w:p>
          <w:p w:rsidRDefault="00C06036" w:rsidP="0072557B" w:rsidR="00C06036" w:rsidRPr="00CC5CC9">
            <w:pPr>
              <w:pStyle w:val="Naslov3"/>
              <w:jc w:val="center"/>
              <w:rPr>
                <w:rFonts w:cs="Times New Roman" w:hAnsi="Times New Roman" w:ascii="Times New Roman"/>
                <w:b w:val="false"/>
                <w:color w:val="auto"/>
              </w:rPr>
            </w:pPr>
            <w:r w:rsidRPr="00CC5CC9">
              <w:rPr>
                <w:rFonts w:cs="Times New Roman" w:hAnsi="Times New Roman" w:ascii="Times New Roman"/>
                <w:color w:val="auto"/>
              </w:rPr>
              <w:t>Redni broj</w:t>
            </w:r>
          </w:p>
        </w:tc>
        <w:tc>
          <w:tcPr>
            <w:tcW w:type="dxa" w:w="2774"/>
          </w:tcPr>
          <w:p w:rsidRDefault="00C06036" w:rsidP="0072557B" w:rsidR="00C06036" w:rsidRPr="00CC5CC9">
            <w:pPr>
              <w:pStyle w:val="Naslov3"/>
              <w:jc w:val="center"/>
              <w:rPr>
                <w:rFonts w:cs="Times New Roman" w:hAnsi="Times New Roman" w:ascii="Times New Roman"/>
                <w:b w:val="false"/>
                <w:color w:val="auto"/>
              </w:rPr>
            </w:pPr>
          </w:p>
          <w:p w:rsidRDefault="00C06036" w:rsidP="0072557B" w:rsidR="00C06036" w:rsidRPr="00CC5CC9">
            <w:pPr>
              <w:pStyle w:val="Naslov3"/>
              <w:jc w:val="center"/>
              <w:rPr>
                <w:rFonts w:cs="Times New Roman" w:hAnsi="Times New Roman" w:ascii="Times New Roman"/>
                <w:b w:val="false"/>
                <w:color w:val="auto"/>
              </w:rPr>
            </w:pPr>
            <w:r w:rsidRPr="00CC5CC9">
              <w:rPr>
                <w:rFonts w:cs="Times New Roman" w:hAnsi="Times New Roman" w:ascii="Times New Roman"/>
                <w:color w:val="auto"/>
              </w:rPr>
              <w:t>VJEROVNIK</w:t>
            </w:r>
          </w:p>
        </w:tc>
        <w:tc>
          <w:tcPr>
            <w:tcW w:type="dxa" w:w="1701"/>
          </w:tcPr>
          <w:p w:rsidRDefault="00C06036" w:rsidP="0072557B" w:rsidR="00C06036" w:rsidRPr="00CC5CC9">
            <w:pPr>
              <w:pStyle w:val="Naslov3"/>
              <w:jc w:val="center"/>
              <w:rPr>
                <w:rFonts w:cs="Times New Roman" w:hAnsi="Times New Roman" w:ascii="Times New Roman"/>
                <w:b w:val="false"/>
                <w:color w:val="auto"/>
              </w:rPr>
            </w:pPr>
          </w:p>
          <w:p w:rsidRDefault="00C06036" w:rsidP="0072557B" w:rsidR="00C06036" w:rsidRPr="00CC5CC9">
            <w:pPr>
              <w:pStyle w:val="Naslov3"/>
              <w:jc w:val="center"/>
              <w:rPr>
                <w:rFonts w:cs="Times New Roman" w:hAnsi="Times New Roman" w:ascii="Times New Roman"/>
                <w:b w:val="false"/>
                <w:color w:val="auto"/>
              </w:rPr>
            </w:pPr>
            <w:r w:rsidRPr="00CC5CC9">
              <w:rPr>
                <w:rFonts w:cs="Times New Roman" w:hAnsi="Times New Roman" w:ascii="Times New Roman"/>
                <w:color w:val="auto"/>
              </w:rPr>
              <w:t>ADRESA</w:t>
            </w:r>
          </w:p>
        </w:tc>
        <w:tc>
          <w:tcPr>
            <w:tcW w:type="dxa" w:w="1985"/>
          </w:tcPr>
          <w:p w:rsidRDefault="00C06036" w:rsidP="0072557B" w:rsidR="00C06036" w:rsidRPr="00CC5CC9">
            <w:pPr>
              <w:pStyle w:val="Naslov3"/>
              <w:jc w:val="center"/>
              <w:rPr>
                <w:rFonts w:cs="Times New Roman" w:hAnsi="Times New Roman" w:ascii="Times New Roman"/>
                <w:b w:val="false"/>
                <w:color w:val="auto"/>
              </w:rPr>
            </w:pPr>
          </w:p>
          <w:p w:rsidRDefault="00C06036" w:rsidP="0072557B" w:rsidR="00C06036" w:rsidRPr="00CC5CC9">
            <w:pPr>
              <w:pStyle w:val="Naslov3"/>
              <w:jc w:val="center"/>
              <w:rPr>
                <w:rFonts w:cs="Times New Roman" w:hAnsi="Times New Roman" w:ascii="Times New Roman"/>
                <w:b w:val="false"/>
                <w:color w:val="auto"/>
              </w:rPr>
            </w:pPr>
            <w:r w:rsidRPr="00CC5CC9">
              <w:rPr>
                <w:rFonts w:cs="Times New Roman" w:hAnsi="Times New Roman" w:ascii="Times New Roman"/>
                <w:color w:val="auto"/>
              </w:rPr>
              <w:t>PRIZNATA</w:t>
            </w:r>
          </w:p>
          <w:p w:rsidRDefault="00C06036" w:rsidP="0072557B" w:rsidR="00C06036" w:rsidRPr="00CC5CC9">
            <w:pPr>
              <w:pStyle w:val="Naslov3"/>
              <w:jc w:val="center"/>
              <w:rPr>
                <w:rFonts w:cs="Times New Roman" w:hAnsi="Times New Roman" w:ascii="Times New Roman"/>
                <w:b w:val="false"/>
                <w:color w:val="auto"/>
              </w:rPr>
            </w:pPr>
            <w:r w:rsidRPr="00CC5CC9">
              <w:rPr>
                <w:rFonts w:cs="Times New Roman" w:hAnsi="Times New Roman" w:ascii="Times New Roman"/>
                <w:color w:val="auto"/>
              </w:rPr>
              <w:t>TRAŽBINA</w:t>
            </w:r>
          </w:p>
        </w:tc>
        <w:tc>
          <w:tcPr>
            <w:tcW w:type="dxa" w:w="2221"/>
          </w:tcPr>
          <w:p w:rsidRDefault="00C06036" w:rsidP="0072557B" w:rsidR="00C06036" w:rsidRPr="00CC5CC9">
            <w:pPr>
              <w:pStyle w:val="Naslov3"/>
              <w:jc w:val="center"/>
              <w:rPr>
                <w:rFonts w:cs="Times New Roman" w:hAnsi="Times New Roman" w:ascii="Times New Roman"/>
                <w:b w:val="false"/>
                <w:color w:val="auto"/>
              </w:rPr>
            </w:pPr>
          </w:p>
          <w:p w:rsidRDefault="00C06036" w:rsidP="0072557B" w:rsidR="00C06036" w:rsidRPr="00CC5CC9">
            <w:pPr>
              <w:pStyle w:val="Naslov3"/>
              <w:jc w:val="center"/>
              <w:rPr>
                <w:rFonts w:cs="Times New Roman" w:hAnsi="Times New Roman" w:ascii="Times New Roman"/>
                <w:b w:val="false"/>
                <w:color w:val="auto"/>
              </w:rPr>
            </w:pPr>
            <w:r w:rsidRPr="00CC5CC9">
              <w:rPr>
                <w:rFonts w:cs="Times New Roman" w:hAnsi="Times New Roman" w:ascii="Times New Roman"/>
                <w:color w:val="auto"/>
              </w:rPr>
              <w:t>NEISPLAĆENA TRAŽBINA</w:t>
            </w:r>
          </w:p>
        </w:tc>
      </w:tr>
      <w:tr w:rsidTr="0072557B" w:rsidR="00C06036" w:rsidRPr="00CC5CC9">
        <w:trPr>
          <w:trHeight w:val="1407"/>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1.</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HRVATSKE VODE,</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28921383001</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 xml:space="preserve">Zagreb, </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Ulica grada Vukovara 220</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14.666,64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14.666,64 kn</w:t>
            </w:r>
          </w:p>
        </w:tc>
      </w:tr>
      <w:tr w:rsidTr="0072557B" w:rsidR="00C06036" w:rsidRPr="00CC5CC9">
        <w:trPr>
          <w:trHeight w:val="1407"/>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2.</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MERKUR OSIGURANJE d.d.,</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08937835435</w:t>
            </w:r>
          </w:p>
          <w:p w:rsidRDefault="00C06036" w:rsidP="0072557B" w:rsidR="00C06036" w:rsidRPr="00CC5CC9">
            <w:pPr>
              <w:tabs>
                <w:tab w:pos="1815" w:val="left"/>
              </w:tabs>
              <w:rPr>
                <w:rFonts w:hAnsi="Times New Roman" w:ascii="Times New Roman"/>
                <w:sz w:val="24"/>
                <w:szCs w:val="24"/>
              </w:rPr>
            </w:pP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Zagreb,</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Ulica kneza Ljudevita Posavskog 31</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109.028,41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109.028,41 kn</w:t>
            </w:r>
          </w:p>
        </w:tc>
      </w:tr>
      <w:tr w:rsidTr="0072557B" w:rsidR="00C06036" w:rsidRPr="00CC5CC9">
        <w:trPr>
          <w:trHeight w:val="650"/>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3.</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HEP-OPSKRBA d.o.o.</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63073332379</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Zagreb,</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Ulica grada Vukovara 37</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271.270,65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271.270,65 kn</w:t>
            </w:r>
          </w:p>
        </w:tc>
      </w:tr>
      <w:tr w:rsidTr="0072557B" w:rsidR="00C06036" w:rsidRPr="00CC5CC9">
        <w:trPr>
          <w:trHeight w:val="983"/>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4.</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HRVATSKI TELEKOM d.d.</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81793146560</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Zagreb,</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Roberta Frangeša Mihanovića 9</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8.660,86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8.660,86 kn</w:t>
            </w:r>
          </w:p>
        </w:tc>
      </w:tr>
      <w:tr w:rsidTr="0072557B" w:rsidR="00C06036" w:rsidRPr="00CC5CC9">
        <w:trPr>
          <w:trHeight w:val="983"/>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lastRenderedPageBreak/>
              <w:t>5.</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OSJEČKO-BARANJSKA ŽUPANIJA, Upravni odjel za javne financije, OIB: 10383308860</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Osijek,</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Županijska 4</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706,32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706,32 kn</w:t>
            </w:r>
          </w:p>
        </w:tc>
      </w:tr>
      <w:tr w:rsidTr="0072557B" w:rsidR="00C06036" w:rsidRPr="00CC5CC9">
        <w:trPr>
          <w:trHeight w:val="998"/>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6.</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ĐAKOVAČKI VODOVOD d.o.o., OIB: 04829242916 zastupan po punomoćniku odvjetniku Zvonimiru Juriću (punomoć u spisu)</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Đakovo,</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Ulica pape Ivana Pavla II. br.6</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10.924,79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10.924,79 kn</w:t>
            </w:r>
          </w:p>
        </w:tc>
      </w:tr>
      <w:tr w:rsidTr="0072557B" w:rsidR="00C06036" w:rsidRPr="00CC5CC9">
        <w:trPr>
          <w:trHeight w:val="892"/>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7.</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HRVATSKE ŠUME d.o.o.</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69693144506</w:t>
            </w:r>
          </w:p>
          <w:p w:rsidRDefault="00C06036" w:rsidP="0072557B" w:rsidR="00C06036" w:rsidRPr="00CC5CC9">
            <w:pPr>
              <w:tabs>
                <w:tab w:pos="1815" w:val="left"/>
              </w:tabs>
              <w:rPr>
                <w:rFonts w:hAnsi="Times New Roman" w:ascii="Times New Roman"/>
                <w:sz w:val="24"/>
                <w:szCs w:val="24"/>
              </w:rPr>
            </w:pP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Zagreb,</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 xml:space="preserve">Ljudevita Farkaša </w:t>
            </w:r>
            <w:proofErr w:type="spellStart"/>
            <w:r w:rsidRPr="00CC5CC9">
              <w:rPr>
                <w:rFonts w:hAnsi="Times New Roman" w:ascii="Times New Roman"/>
                <w:sz w:val="24"/>
                <w:szCs w:val="24"/>
              </w:rPr>
              <w:t>Vukotinovića</w:t>
            </w:r>
            <w:proofErr w:type="spellEnd"/>
            <w:r w:rsidRPr="00CC5CC9">
              <w:rPr>
                <w:rFonts w:hAnsi="Times New Roman" w:ascii="Times New Roman"/>
                <w:sz w:val="24"/>
                <w:szCs w:val="24"/>
              </w:rPr>
              <w:t xml:space="preserve"> 2</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1.302.825,75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1.302.825,75 kn</w:t>
            </w:r>
          </w:p>
        </w:tc>
      </w:tr>
      <w:tr w:rsidTr="0072557B" w:rsidR="00C06036" w:rsidRPr="00CC5CC9">
        <w:trPr>
          <w:trHeight w:val="998"/>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8.</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 xml:space="preserve">HONOR d.o.o. </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28671150805</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Piškorevci,</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N. Š. Zrinskog 13</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16.039,14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16.039,14 kn</w:t>
            </w:r>
          </w:p>
        </w:tc>
      </w:tr>
      <w:tr w:rsidTr="0072557B" w:rsidR="00C06036" w:rsidRPr="00CC5CC9">
        <w:trPr>
          <w:trHeight w:val="1074"/>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9.</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UNIVERZAL d.o.o.</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34319609112</w:t>
            </w:r>
          </w:p>
          <w:p w:rsidRDefault="00C06036" w:rsidP="0072557B" w:rsidR="00C06036" w:rsidRPr="00CC5CC9">
            <w:pPr>
              <w:tabs>
                <w:tab w:pos="1815" w:val="left"/>
              </w:tabs>
              <w:rPr>
                <w:rFonts w:hAnsi="Times New Roman" w:ascii="Times New Roman"/>
                <w:sz w:val="24"/>
                <w:szCs w:val="24"/>
              </w:rPr>
            </w:pP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Đakovo,</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Vladimira Nazora 68</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2.496,48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2.496,48 kn</w:t>
            </w:r>
          </w:p>
        </w:tc>
      </w:tr>
      <w:tr w:rsidTr="0072557B" w:rsidR="00C06036" w:rsidRPr="00CC5CC9">
        <w:trPr>
          <w:trHeight w:val="1558"/>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10.</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EUROHERC OSIGURANJE d.d.</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22694857747</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Zagreb,</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Ulica grada Vukovara 282</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41.464,62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41.464,62 kn</w:t>
            </w:r>
          </w:p>
        </w:tc>
      </w:tr>
      <w:tr w:rsidTr="0072557B" w:rsidR="00C06036" w:rsidRPr="00CC5CC9">
        <w:trPr>
          <w:trHeight w:val="650"/>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11.</w:t>
            </w:r>
          </w:p>
        </w:tc>
        <w:tc>
          <w:tcPr>
            <w:tcW w:type="dxa" w:w="2774"/>
          </w:tcPr>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REPUBLIKA HRVATSKA,</w:t>
            </w:r>
          </w:p>
          <w:p w:rsidRDefault="00C06036" w:rsidP="0072557B" w:rsidR="00C06036" w:rsidRPr="00CC5CC9">
            <w:pPr>
              <w:tabs>
                <w:tab w:pos="1815" w:val="left"/>
              </w:tabs>
              <w:rPr>
                <w:rFonts w:hAnsi="Times New Roman" w:ascii="Times New Roman"/>
                <w:sz w:val="24"/>
                <w:szCs w:val="24"/>
              </w:rPr>
            </w:pPr>
            <w:r w:rsidRPr="00CC5CC9">
              <w:rPr>
                <w:rFonts w:hAnsi="Times New Roman" w:ascii="Times New Roman"/>
                <w:sz w:val="24"/>
                <w:szCs w:val="24"/>
              </w:rPr>
              <w:t>OIB: 52634238587, zastupana po ŽDO Osijek</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Osijek,</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Kapucinska 21</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6.457.793,29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6.</w:t>
            </w:r>
            <w:r>
              <w:rPr>
                <w:rFonts w:hAnsi="Times New Roman" w:ascii="Times New Roman"/>
                <w:sz w:val="24"/>
                <w:szCs w:val="24"/>
              </w:rPr>
              <w:t>388</w:t>
            </w:r>
            <w:r w:rsidRPr="00CC5CC9">
              <w:rPr>
                <w:rFonts w:hAnsi="Times New Roman" w:ascii="Times New Roman"/>
                <w:sz w:val="24"/>
                <w:szCs w:val="24"/>
              </w:rPr>
              <w:t>.</w:t>
            </w:r>
            <w:r>
              <w:rPr>
                <w:rFonts w:hAnsi="Times New Roman" w:ascii="Times New Roman"/>
                <w:sz w:val="24"/>
                <w:szCs w:val="24"/>
              </w:rPr>
              <w:t>0</w:t>
            </w:r>
            <w:r w:rsidRPr="00CC5CC9">
              <w:rPr>
                <w:rFonts w:hAnsi="Times New Roman" w:ascii="Times New Roman"/>
                <w:sz w:val="24"/>
                <w:szCs w:val="24"/>
              </w:rPr>
              <w:t>93,29 kn</w:t>
            </w:r>
          </w:p>
        </w:tc>
      </w:tr>
      <w:tr w:rsidTr="0072557B" w:rsidR="00C06036" w:rsidRPr="00CC5CC9">
        <w:trPr>
          <w:trHeight w:val="650"/>
        </w:trPr>
        <w:tc>
          <w:tcPr>
            <w:tcW w:type="dxa" w:w="837"/>
          </w:tcPr>
          <w:p w:rsidRDefault="00C06036" w:rsidP="0072557B" w:rsidR="00C06036" w:rsidRPr="00CC5CC9">
            <w:pPr>
              <w:jc w:val="center"/>
              <w:rPr>
                <w:rFonts w:hAnsi="Times New Roman" w:ascii="Times New Roman"/>
                <w:sz w:val="24"/>
                <w:szCs w:val="24"/>
              </w:rPr>
            </w:pPr>
            <w:r w:rsidRPr="00CC5CC9">
              <w:rPr>
                <w:rFonts w:hAnsi="Times New Roman" w:ascii="Times New Roman"/>
                <w:sz w:val="24"/>
                <w:szCs w:val="24"/>
              </w:rPr>
              <w:t>12.</w:t>
            </w:r>
          </w:p>
        </w:tc>
        <w:tc>
          <w:tcPr>
            <w:tcW w:type="dxa" w:w="2774"/>
          </w:tcPr>
          <w:p w:rsidRDefault="00C06036" w:rsidP="0072557B" w:rsidR="00C06036">
            <w:pPr>
              <w:rPr>
                <w:rFonts w:hAnsi="Times New Roman" w:ascii="Times New Roman"/>
                <w:sz w:val="24"/>
                <w:szCs w:val="24"/>
              </w:rPr>
            </w:pPr>
            <w:r w:rsidRPr="00CC5CC9">
              <w:rPr>
                <w:rFonts w:hAnsi="Times New Roman" w:ascii="Times New Roman"/>
                <w:sz w:val="24"/>
                <w:szCs w:val="24"/>
              </w:rPr>
              <w:t>INTERIJER d.o.o. u stečaju</w:t>
            </w:r>
            <w:r>
              <w:rPr>
                <w:rFonts w:hAnsi="Times New Roman" w:ascii="Times New Roman"/>
                <w:sz w:val="24"/>
                <w:szCs w:val="24"/>
              </w:rPr>
              <w:t xml:space="preserve"> </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OIB: 10983161422</w:t>
            </w:r>
          </w:p>
        </w:tc>
        <w:tc>
          <w:tcPr>
            <w:tcW w:type="dxa" w:w="1701"/>
          </w:tcPr>
          <w:p w:rsidRDefault="00C06036" w:rsidP="0072557B" w:rsidR="00C06036" w:rsidRPr="00CC5CC9">
            <w:pPr>
              <w:rPr>
                <w:rFonts w:hAnsi="Times New Roman" w:ascii="Times New Roman"/>
                <w:sz w:val="24"/>
                <w:szCs w:val="24"/>
              </w:rPr>
            </w:pPr>
            <w:r w:rsidRPr="00CC5CC9">
              <w:rPr>
                <w:rFonts w:hAnsi="Times New Roman" w:ascii="Times New Roman"/>
                <w:sz w:val="24"/>
                <w:szCs w:val="24"/>
              </w:rPr>
              <w:t xml:space="preserve">Zagrebačka </w:t>
            </w:r>
            <w:proofErr w:type="spellStart"/>
            <w:r w:rsidRPr="00CC5CC9">
              <w:rPr>
                <w:rFonts w:hAnsi="Times New Roman" w:ascii="Times New Roman"/>
                <w:sz w:val="24"/>
                <w:szCs w:val="24"/>
              </w:rPr>
              <w:t>bb</w:t>
            </w:r>
            <w:proofErr w:type="spellEnd"/>
            <w:r w:rsidRPr="00CC5CC9">
              <w:rPr>
                <w:rFonts w:hAnsi="Times New Roman" w:ascii="Times New Roman"/>
                <w:sz w:val="24"/>
                <w:szCs w:val="24"/>
              </w:rPr>
              <w:t>,</w:t>
            </w:r>
          </w:p>
          <w:p w:rsidRDefault="00C06036" w:rsidP="0072557B" w:rsidR="00C06036" w:rsidRPr="00CC5CC9">
            <w:pPr>
              <w:rPr>
                <w:rFonts w:hAnsi="Times New Roman" w:ascii="Times New Roman"/>
                <w:sz w:val="24"/>
                <w:szCs w:val="24"/>
              </w:rPr>
            </w:pPr>
            <w:r w:rsidRPr="00CC5CC9">
              <w:rPr>
                <w:rFonts w:hAnsi="Times New Roman" w:ascii="Times New Roman"/>
                <w:sz w:val="24"/>
                <w:szCs w:val="24"/>
              </w:rPr>
              <w:t>Piškorevci</w:t>
            </w:r>
          </w:p>
        </w:tc>
        <w:tc>
          <w:tcPr>
            <w:tcW w:type="dxa" w:w="1985"/>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38.083,11 kn</w:t>
            </w:r>
          </w:p>
        </w:tc>
        <w:tc>
          <w:tcPr>
            <w:tcW w:type="dxa" w:w="2221"/>
          </w:tcPr>
          <w:p w:rsidRDefault="00C06036" w:rsidP="0072557B" w:rsidR="00C06036" w:rsidRPr="00CC5CC9">
            <w:pPr>
              <w:jc w:val="right"/>
              <w:rPr>
                <w:rFonts w:hAnsi="Times New Roman" w:ascii="Times New Roman"/>
                <w:sz w:val="24"/>
                <w:szCs w:val="24"/>
              </w:rPr>
            </w:pPr>
            <w:r w:rsidRPr="00CC5CC9">
              <w:rPr>
                <w:rFonts w:hAnsi="Times New Roman" w:ascii="Times New Roman"/>
                <w:sz w:val="24"/>
                <w:szCs w:val="24"/>
              </w:rPr>
              <w:t>38.083,11 kn</w:t>
            </w:r>
          </w:p>
        </w:tc>
      </w:tr>
      <w:tr w:rsidTr="0072557B" w:rsidR="00C06036" w:rsidRPr="00CC5CC9">
        <w:trPr>
          <w:trHeight w:val="317"/>
        </w:trPr>
        <w:tc>
          <w:tcPr>
            <w:tcW w:type="dxa" w:w="837"/>
          </w:tcPr>
          <w:p w:rsidRDefault="00C06036" w:rsidP="0072557B" w:rsidR="00C06036" w:rsidRPr="00CC5CC9">
            <w:pPr>
              <w:rPr>
                <w:rFonts w:hAnsi="Times New Roman" w:ascii="Times New Roman"/>
                <w:sz w:val="24"/>
                <w:szCs w:val="24"/>
              </w:rPr>
            </w:pPr>
          </w:p>
        </w:tc>
        <w:tc>
          <w:tcPr>
            <w:tcW w:type="dxa" w:w="2774"/>
          </w:tcPr>
          <w:p w:rsidRDefault="00C06036" w:rsidP="0072557B" w:rsidR="00C06036" w:rsidRPr="00CC5CC9">
            <w:pPr>
              <w:jc w:val="center"/>
              <w:rPr>
                <w:rFonts w:hAnsi="Times New Roman" w:ascii="Times New Roman"/>
                <w:b/>
                <w:sz w:val="24"/>
                <w:szCs w:val="24"/>
              </w:rPr>
            </w:pPr>
            <w:r w:rsidRPr="00CC5CC9">
              <w:rPr>
                <w:rFonts w:hAnsi="Times New Roman" w:ascii="Times New Roman"/>
                <w:b/>
                <w:sz w:val="24"/>
                <w:szCs w:val="24"/>
              </w:rPr>
              <w:t>UKUPNO</w:t>
            </w:r>
          </w:p>
        </w:tc>
        <w:tc>
          <w:tcPr>
            <w:tcW w:type="dxa" w:w="1701"/>
          </w:tcPr>
          <w:p w:rsidRDefault="00C06036" w:rsidP="0072557B" w:rsidR="00C06036" w:rsidRPr="00CC5CC9">
            <w:pPr>
              <w:rPr>
                <w:rFonts w:hAnsi="Times New Roman" w:ascii="Times New Roman"/>
                <w:sz w:val="24"/>
                <w:szCs w:val="24"/>
              </w:rPr>
            </w:pPr>
          </w:p>
        </w:tc>
        <w:tc>
          <w:tcPr>
            <w:tcW w:type="dxa" w:w="1985"/>
          </w:tcPr>
          <w:p w:rsidRDefault="00C06036" w:rsidP="0072557B" w:rsidR="00C06036" w:rsidRPr="00CC5CC9">
            <w:pPr>
              <w:jc w:val="right"/>
              <w:rPr>
                <w:rFonts w:hAnsi="Times New Roman" w:ascii="Times New Roman"/>
                <w:b/>
                <w:sz w:val="24"/>
                <w:szCs w:val="24"/>
              </w:rPr>
            </w:pPr>
            <w:r w:rsidRPr="00CC5CC9">
              <w:rPr>
                <w:rFonts w:hAnsi="Times New Roman" w:ascii="Times New Roman"/>
                <w:b/>
                <w:sz w:val="24"/>
                <w:szCs w:val="24"/>
              </w:rPr>
              <w:fldChar w:fldCharType="begin"/>
            </w:r>
            <w:r w:rsidRPr="00CC5CC9">
              <w:rPr>
                <w:rFonts w:hAnsi="Times New Roman" w:ascii="Times New Roman"/>
                <w:b/>
                <w:sz w:val="24"/>
                <w:szCs w:val="24"/>
              </w:rPr>
              <w:instrText xml:space="preserve"> =sum(above) </w:instrText>
            </w:r>
            <w:r w:rsidRPr="00CC5CC9">
              <w:rPr>
                <w:rFonts w:hAnsi="Times New Roman" w:ascii="Times New Roman"/>
                <w:b/>
                <w:sz w:val="24"/>
                <w:szCs w:val="24"/>
              </w:rPr>
              <w:fldChar w:fldCharType="separate"/>
            </w:r>
            <w:r w:rsidRPr="00CC5CC9">
              <w:rPr>
                <w:rFonts w:hAnsi="Times New Roman" w:ascii="Times New Roman"/>
                <w:b/>
                <w:noProof/>
                <w:sz w:val="24"/>
                <w:szCs w:val="24"/>
              </w:rPr>
              <w:t>8.273.960,06 kn</w:t>
            </w:r>
            <w:r w:rsidRPr="00CC5CC9">
              <w:rPr>
                <w:rFonts w:hAnsi="Times New Roman" w:ascii="Times New Roman"/>
                <w:b/>
                <w:sz w:val="24"/>
                <w:szCs w:val="24"/>
              </w:rPr>
              <w:fldChar w:fldCharType="end"/>
            </w:r>
          </w:p>
        </w:tc>
        <w:tc>
          <w:tcPr>
            <w:tcW w:type="dxa" w:w="2221"/>
          </w:tcPr>
          <w:p w:rsidRDefault="00C06036" w:rsidP="0072557B" w:rsidR="00C06036" w:rsidRPr="00CC5CC9">
            <w:pPr>
              <w:jc w:val="right"/>
              <w:rPr>
                <w:rFonts w:hAnsi="Times New Roman" w:ascii="Times New Roman"/>
                <w:b/>
                <w:sz w:val="24"/>
                <w:szCs w:val="24"/>
              </w:rPr>
            </w:pPr>
            <w:r>
              <w:rPr>
                <w:rFonts w:hAnsi="Times New Roman" w:ascii="Times New Roman"/>
                <w:b/>
                <w:sz w:val="24"/>
                <w:szCs w:val="24"/>
              </w:rPr>
              <w:fldChar w:fldCharType="begin"/>
            </w:r>
            <w:r>
              <w:rPr>
                <w:rFonts w:hAnsi="Times New Roman" w:ascii="Times New Roman"/>
                <w:b/>
                <w:sz w:val="24"/>
                <w:szCs w:val="24"/>
              </w:rPr>
              <w:instrText xml:space="preserve"> =SUM(above) </w:instrText>
            </w:r>
            <w:r>
              <w:rPr>
                <w:rFonts w:hAnsi="Times New Roman" w:ascii="Times New Roman"/>
                <w:b/>
                <w:sz w:val="24"/>
                <w:szCs w:val="24"/>
              </w:rPr>
              <w:fldChar w:fldCharType="separate"/>
            </w:r>
            <w:r>
              <w:rPr>
                <w:rFonts w:hAnsi="Times New Roman" w:ascii="Times New Roman"/>
                <w:b/>
                <w:noProof/>
                <w:sz w:val="24"/>
                <w:szCs w:val="24"/>
              </w:rPr>
              <w:t>8.204.260,06 kn</w:t>
            </w:r>
            <w:r>
              <w:rPr>
                <w:rFonts w:hAnsi="Times New Roman" w:ascii="Times New Roman"/>
                <w:b/>
                <w:sz w:val="24"/>
                <w:szCs w:val="24"/>
              </w:rPr>
              <w:fldChar w:fldCharType="end"/>
            </w:r>
          </w:p>
        </w:tc>
      </w:tr>
    </w:tbl>
    <w:p w:rsidRDefault="001539F0" w:rsidP="001539F0" w:rsidR="001539F0" w:rsidRPr="003728A2">
      <w:pPr>
        <w:pStyle w:val="Bezproreda1"/>
        <w:rPr>
          <w:sz w:val="24"/>
          <w:szCs w:val="24"/>
          <w:lang w:val="hr-HR"/>
        </w:rPr>
      </w:pPr>
      <w:r w:rsidRPr="003728A2">
        <w:rPr>
          <w:sz w:val="24"/>
          <w:szCs w:val="24"/>
          <w:lang w:val="hr-HR"/>
        </w:rPr>
        <w:lastRenderedPageBreak/>
        <w:tab/>
      </w:r>
    </w:p>
    <w:p w:rsidRDefault="001539F0" w:rsidP="001539F0" w:rsidR="001539F0" w:rsidRPr="003728A2">
      <w:pPr>
        <w:pStyle w:val="Bezproreda1"/>
        <w:jc w:val="both"/>
        <w:rPr>
          <w:b/>
          <w:lang w:val="hr-HR"/>
        </w:rPr>
      </w:pPr>
      <w:r w:rsidRPr="003728A2">
        <w:rPr>
          <w:sz w:val="24"/>
          <w:szCs w:val="24"/>
          <w:lang w:val="hr-HR"/>
        </w:rPr>
        <w:tab/>
      </w:r>
    </w:p>
    <w:p w:rsidRDefault="001539F0" w:rsidP="001539F0" w:rsidR="001539F0" w:rsidRPr="003728A2">
      <w:pPr>
        <w:pStyle w:val="Bezproreda1"/>
        <w:rPr>
          <w:b/>
          <w:lang w:val="hr-HR"/>
        </w:rPr>
      </w:pPr>
    </w:p>
    <w:p w:rsidRDefault="001539F0" w:rsidP="001539F0" w:rsidR="001539F0" w:rsidRPr="003728A2">
      <w:pPr>
        <w:pStyle w:val="Bezproreda1"/>
        <w:jc w:val="both"/>
        <w:rPr>
          <w:sz w:val="24"/>
          <w:szCs w:val="24"/>
          <w:lang w:val="hr-HR"/>
        </w:rPr>
      </w:pPr>
      <w:r w:rsidRPr="003728A2">
        <w:rPr>
          <w:sz w:val="24"/>
          <w:szCs w:val="24"/>
          <w:lang w:val="hr-HR"/>
        </w:rPr>
        <w:tab/>
        <w:t>St. upraviteljica predl</w:t>
      </w:r>
      <w:r w:rsidR="0072557B">
        <w:rPr>
          <w:sz w:val="24"/>
          <w:szCs w:val="24"/>
          <w:lang w:val="hr-HR"/>
        </w:rPr>
        <w:t>ožila je</w:t>
      </w:r>
      <w:r w:rsidRPr="003728A2">
        <w:rPr>
          <w:sz w:val="24"/>
          <w:szCs w:val="24"/>
          <w:lang w:val="hr-HR"/>
        </w:rPr>
        <w:t xml:space="preserve"> da se usvoji njeno izvješ</w:t>
      </w:r>
      <w:r>
        <w:rPr>
          <w:sz w:val="24"/>
          <w:szCs w:val="24"/>
          <w:lang w:val="hr-HR"/>
        </w:rPr>
        <w:t>ć</w:t>
      </w:r>
      <w:r w:rsidRPr="003728A2">
        <w:rPr>
          <w:sz w:val="24"/>
          <w:szCs w:val="24"/>
          <w:lang w:val="hr-HR"/>
        </w:rPr>
        <w:t>e te da se obveže</w:t>
      </w:r>
      <w:r>
        <w:rPr>
          <w:sz w:val="24"/>
          <w:szCs w:val="24"/>
          <w:lang w:val="hr-HR"/>
        </w:rPr>
        <w:t xml:space="preserve">  </w:t>
      </w:r>
      <w:r w:rsidRPr="003728A2">
        <w:rPr>
          <w:sz w:val="24"/>
          <w:szCs w:val="24"/>
          <w:lang w:val="hr-HR"/>
        </w:rPr>
        <w:t xml:space="preserve">zastupati stečajnu masu u nedovršenom upravnom postupku koji vodi MF, Porezna uprava protiv odgovornih osoba Marka Spajića iz Piškorevaca, Blaženke Spajić iz Đakova, Mihaele Spajić Takač, i Đakovačkog Enterijera j.d.o.o. iz Piškorevaca, te u kaznenom postupku koji se vodi pod poslovnim brojem K-DO-1148/2015 od 21.04.2016. godine protiv okrivljenog Denisa </w:t>
      </w:r>
      <w:proofErr w:type="spellStart"/>
      <w:r w:rsidRPr="003728A2">
        <w:rPr>
          <w:sz w:val="24"/>
          <w:szCs w:val="24"/>
          <w:lang w:val="hr-HR"/>
        </w:rPr>
        <w:t>Jekelića</w:t>
      </w:r>
      <w:proofErr w:type="spellEnd"/>
      <w:r w:rsidRPr="003728A2">
        <w:rPr>
          <w:sz w:val="24"/>
          <w:szCs w:val="24"/>
          <w:lang w:val="hr-HR"/>
        </w:rPr>
        <w:t xml:space="preserve"> iz Zagreba, a radi naknade štete po odštetnom zah</w:t>
      </w:r>
      <w:r>
        <w:rPr>
          <w:sz w:val="24"/>
          <w:szCs w:val="24"/>
          <w:lang w:val="hr-HR"/>
        </w:rPr>
        <w:t xml:space="preserve">tjevu u iznosu od 120.291,51 kn </w:t>
      </w:r>
      <w:r w:rsidRPr="003728A2">
        <w:rPr>
          <w:sz w:val="24"/>
          <w:szCs w:val="24"/>
          <w:lang w:val="hr-HR"/>
        </w:rPr>
        <w:t>te predlaže da se zaključi ovaj stečajni postupak</w:t>
      </w:r>
      <w:r>
        <w:rPr>
          <w:sz w:val="24"/>
          <w:szCs w:val="24"/>
          <w:lang w:val="hr-HR"/>
        </w:rPr>
        <w:t xml:space="preserve"> sukladno čl. 196 SZ.</w:t>
      </w:r>
    </w:p>
    <w:p w:rsidRDefault="001539F0" w:rsidP="001539F0" w:rsidR="001539F0" w:rsidRPr="001539F0">
      <w:pPr>
        <w:pStyle w:val="Bezproreda1"/>
        <w:jc w:val="both"/>
        <w:rPr>
          <w:sz w:val="24"/>
          <w:szCs w:val="24"/>
          <w:lang w:val="hr-HR"/>
        </w:rPr>
      </w:pPr>
    </w:p>
    <w:p w:rsidRDefault="001539F0" w:rsidP="001539F0" w:rsidR="00273331">
      <w:pPr>
        <w:rPr>
          <w:rFonts w:hAnsi="Times New Roman" w:ascii="Times New Roman"/>
          <w:sz w:val="24"/>
          <w:szCs w:val="24"/>
        </w:rPr>
      </w:pPr>
      <w:r w:rsidRPr="001539F0">
        <w:rPr>
          <w:rFonts w:hAnsi="Times New Roman" w:ascii="Times New Roman"/>
          <w:sz w:val="24"/>
          <w:szCs w:val="24"/>
        </w:rPr>
        <w:tab/>
        <w:t xml:space="preserve">ŽDO </w:t>
      </w:r>
      <w:r>
        <w:rPr>
          <w:rFonts w:hAnsi="Times New Roman" w:ascii="Times New Roman"/>
          <w:sz w:val="24"/>
          <w:szCs w:val="24"/>
        </w:rPr>
        <w:t>se sugl</w:t>
      </w:r>
      <w:r w:rsidRPr="001539F0">
        <w:rPr>
          <w:rFonts w:hAnsi="Times New Roman" w:ascii="Times New Roman"/>
          <w:sz w:val="24"/>
          <w:szCs w:val="24"/>
        </w:rPr>
        <w:t>as</w:t>
      </w:r>
      <w:r>
        <w:rPr>
          <w:rFonts w:hAnsi="Times New Roman" w:ascii="Times New Roman"/>
          <w:sz w:val="24"/>
          <w:szCs w:val="24"/>
        </w:rPr>
        <w:t>io</w:t>
      </w:r>
      <w:r w:rsidRPr="001539F0">
        <w:rPr>
          <w:rFonts w:hAnsi="Times New Roman" w:ascii="Times New Roman"/>
          <w:sz w:val="24"/>
          <w:szCs w:val="24"/>
        </w:rPr>
        <w:t xml:space="preserve"> s gore navedenim</w:t>
      </w:r>
      <w:r>
        <w:rPr>
          <w:rFonts w:hAnsi="Times New Roman" w:ascii="Times New Roman"/>
          <w:sz w:val="24"/>
          <w:szCs w:val="24"/>
        </w:rPr>
        <w:t>.</w:t>
      </w:r>
      <w:r w:rsidRPr="001539F0">
        <w:rPr>
          <w:rFonts w:hAnsi="Times New Roman" w:ascii="Times New Roman"/>
          <w:sz w:val="24"/>
          <w:szCs w:val="24"/>
        </w:rPr>
        <w:t xml:space="preserve"> </w:t>
      </w:r>
    </w:p>
    <w:p w:rsidRDefault="0039558B" w:rsidP="002C41A8" w:rsidR="00015ABD" w:rsidRPr="00F8588B">
      <w:pPr>
        <w:pStyle w:val="Bezproreda"/>
        <w:ind w:firstLine="708"/>
        <w:jc w:val="both"/>
        <w:rPr>
          <w:rFonts w:hAnsi="Times New Roman" w:ascii="Times New Roman"/>
          <w:sz w:val="24"/>
          <w:szCs w:val="24"/>
        </w:rPr>
      </w:pPr>
      <w:r w:rsidRPr="00F8588B">
        <w:rPr>
          <w:rFonts w:hAnsi="Times New Roman" w:ascii="Times New Roman"/>
          <w:sz w:val="24"/>
          <w:szCs w:val="24"/>
        </w:rPr>
        <w:t xml:space="preserve">Kako su svi poslovi u ovom stečajnom postupku dovršeni, sud je temeljem čl.196 </w:t>
      </w:r>
      <w:r w:rsidR="004905B9" w:rsidRPr="00F8588B">
        <w:rPr>
          <w:rFonts w:hAnsi="Times New Roman" w:ascii="Times New Roman"/>
          <w:sz w:val="24"/>
          <w:szCs w:val="24"/>
        </w:rPr>
        <w:t xml:space="preserve">Stečajnog zakona </w:t>
      </w:r>
      <w:r w:rsidR="00DC430E" w:rsidRPr="00F8588B">
        <w:rPr>
          <w:rFonts w:hAnsi="Times New Roman" w:ascii="Times New Roman"/>
          <w:sz w:val="24"/>
          <w:szCs w:val="24"/>
        </w:rPr>
        <w:t xml:space="preserve">Stečajnog zakona („Narodne novine“ broj 44/96, 29/99, 129/00, 123/03, 197/03  187/04, 82/06,  116/10, 25/12, 133/12 i 45/13) </w:t>
      </w:r>
      <w:r w:rsidRPr="00F8588B">
        <w:rPr>
          <w:rFonts w:hAnsi="Times New Roman" w:ascii="Times New Roman"/>
          <w:sz w:val="24"/>
          <w:szCs w:val="24"/>
        </w:rPr>
        <w:t>odlučio  kao u izreci.</w:t>
      </w:r>
    </w:p>
    <w:p w:rsidRDefault="00D870FD" w:rsidP="00273331" w:rsidR="00D870FD" w:rsidRPr="00F8588B">
      <w:pPr>
        <w:jc w:val="both"/>
        <w:rPr>
          <w:rFonts w:hAnsi="Times New Roman" w:ascii="Times New Roman"/>
          <w:sz w:val="24"/>
          <w:szCs w:val="24"/>
        </w:rPr>
      </w:pPr>
    </w:p>
    <w:p w:rsidRDefault="00F314A8" w:rsidP="0081138D" w:rsidR="00417A2B">
      <w:pPr>
        <w:pStyle w:val="Bezproreda"/>
        <w:jc w:val="center"/>
        <w:rPr>
          <w:rFonts w:hAnsi="Times New Roman" w:ascii="Times New Roman"/>
          <w:sz w:val="24"/>
          <w:szCs w:val="24"/>
        </w:rPr>
      </w:pPr>
      <w:r w:rsidRPr="00F8588B">
        <w:rPr>
          <w:rFonts w:hAnsi="Times New Roman" w:ascii="Times New Roman"/>
          <w:sz w:val="24"/>
          <w:szCs w:val="24"/>
        </w:rPr>
        <w:t>U Osijeku</w:t>
      </w:r>
      <w:r w:rsidR="00ED0F94" w:rsidRPr="00F8588B">
        <w:rPr>
          <w:rFonts w:hAnsi="Times New Roman" w:ascii="Times New Roman"/>
          <w:sz w:val="24"/>
          <w:szCs w:val="24"/>
        </w:rPr>
        <w:t xml:space="preserve"> </w:t>
      </w:r>
      <w:r w:rsidR="007C72F7">
        <w:rPr>
          <w:rFonts w:hAnsi="Times New Roman" w:ascii="Times New Roman"/>
          <w:sz w:val="24"/>
          <w:szCs w:val="24"/>
        </w:rPr>
        <w:t>2</w:t>
      </w:r>
      <w:r w:rsidR="004F79F8">
        <w:rPr>
          <w:rFonts w:hAnsi="Times New Roman" w:ascii="Times New Roman"/>
          <w:sz w:val="24"/>
          <w:szCs w:val="24"/>
        </w:rPr>
        <w:t>6</w:t>
      </w:r>
      <w:r w:rsidR="007C72F7">
        <w:rPr>
          <w:rFonts w:hAnsi="Times New Roman" w:ascii="Times New Roman"/>
          <w:sz w:val="24"/>
          <w:szCs w:val="24"/>
        </w:rPr>
        <w:t>. listopada</w:t>
      </w:r>
      <w:r w:rsidR="007833E9">
        <w:rPr>
          <w:rFonts w:hAnsi="Times New Roman" w:ascii="Times New Roman"/>
          <w:sz w:val="24"/>
          <w:szCs w:val="24"/>
        </w:rPr>
        <w:t xml:space="preserve"> 2016. g.</w:t>
      </w:r>
    </w:p>
    <w:p w:rsidRDefault="0072557B" w:rsidP="0081138D" w:rsidR="0072557B">
      <w:pPr>
        <w:pStyle w:val="Bezproreda"/>
        <w:jc w:val="center"/>
        <w:rPr>
          <w:rFonts w:hAnsi="Times New Roman" w:ascii="Times New Roman"/>
          <w:sz w:val="24"/>
          <w:szCs w:val="24"/>
        </w:rPr>
      </w:pP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1539F0">
        <w:rPr>
          <w:rFonts w:hAnsi="Times New Roman" w:ascii="Times New Roman"/>
          <w:sz w:val="24"/>
          <w:szCs w:val="24"/>
        </w:rPr>
        <w:t xml:space="preserve">Snježana </w:t>
      </w:r>
      <w:proofErr w:type="spellStart"/>
      <w:r w:rsidR="001539F0">
        <w:rPr>
          <w:rFonts w:hAnsi="Times New Roman" w:ascii="Times New Roman"/>
          <w:sz w:val="24"/>
          <w:szCs w:val="24"/>
        </w:rPr>
        <w:t>Sudarević</w:t>
      </w:r>
      <w:proofErr w:type="spellEnd"/>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ŽDO Osijek</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FINA Osijek – nakon </w:t>
      </w:r>
      <w:proofErr w:type="spellStart"/>
      <w:r>
        <w:rPr>
          <w:rFonts w:hAnsi="Times New Roman" w:ascii="Times New Roman"/>
          <w:sz w:val="24"/>
          <w:szCs w:val="24"/>
        </w:rPr>
        <w:t>pavomoćnosti</w:t>
      </w:r>
      <w:proofErr w:type="spellEnd"/>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176CCF">
        <w:rPr>
          <w:rFonts w:hAnsi="Times New Roman" w:ascii="Times New Roman"/>
          <w:sz w:val="24"/>
          <w:szCs w:val="24"/>
        </w:rPr>
        <w:t>25.11.</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72557B" w:rsidR="00020A55">
      <w:pPr>
        <w:pStyle w:val="Bezproreda"/>
        <w:ind w:firstLine="708"/>
        <w:jc w:val="both"/>
        <w:rPr>
          <w:rFonts w:hAnsi="Times New Roman" w:ascii="Times New Roman"/>
          <w:sz w:val="24"/>
          <w:szCs w:val="24"/>
        </w:rPr>
      </w:pPr>
    </w:p>
    <w:p w:rsidRDefault="00E5438B" w:rsidP="006A58EC"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1"/>
      <w:bookmarkEnd w:id="1"/>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B75" w:rsidP="00ED0F94" w:rsidR="00CF1B75">
      <w:pPr>
        <w:spacing w:lineRule="auto" w:line="240" w:after="0"/>
      </w:pPr>
      <w:r>
        <w:separator/>
      </w:r>
    </w:p>
  </w:endnote>
  <w:endnote w:id="0" w:type="continuationSeparator">
    <w:p w:rsidRDefault="00CF1B75" w:rsidP="00ED0F94" w:rsidR="00CF1B7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B75" w:rsidP="00ED0F94" w:rsidR="00CF1B75">
      <w:pPr>
        <w:spacing w:lineRule="auto" w:line="240" w:after="0"/>
      </w:pPr>
      <w:r>
        <w:separator/>
      </w:r>
    </w:p>
  </w:footnote>
  <w:footnote w:id="0" w:type="continuationSeparator">
    <w:p w:rsidRDefault="00CF1B75" w:rsidP="00ED0F94" w:rsidR="00CF1B7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557B" w:rsidR="0072557B">
    <w:pPr>
      <w:pStyle w:val="Zaglavlje"/>
      <w:jc w:val="center"/>
    </w:pPr>
    <w:r>
      <w:fldChar w:fldCharType="begin"/>
    </w:r>
    <w:r>
      <w:instrText>PAGE   \* MERGEFORMAT</w:instrText>
    </w:r>
    <w:r>
      <w:fldChar w:fldCharType="separate"/>
    </w:r>
    <w:r w:rsidR="006A58EC">
      <w:rPr>
        <w:noProof/>
      </w:rPr>
      <w:t>12</w:t>
    </w:r>
    <w:r>
      <w:fldChar w:fldCharType="end"/>
    </w:r>
  </w:p>
  <w:p w:rsidRDefault="0072557B" w:rsidP="002C1423" w:rsidR="0072557B"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54/15-44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6">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8">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6">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7">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2">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11"/>
  </w:num>
  <w:num w:numId="2">
    <w:abstractNumId w:val="12"/>
  </w:num>
  <w:num w:numId="3">
    <w:abstractNumId w:val="19"/>
  </w:num>
  <w:num w:numId="4">
    <w:abstractNumId w:val="2"/>
  </w:num>
  <w:num w:numId="5">
    <w:abstractNumId w:val="3"/>
  </w:num>
  <w:num w:numId="6">
    <w:abstractNumId w:val="23"/>
  </w:num>
  <w:num w:numId="7">
    <w:abstractNumId w:val="20"/>
  </w:num>
  <w:num w:numId="8">
    <w:abstractNumId w:val="25"/>
  </w:num>
  <w:num w:numId="9">
    <w:abstractNumId w:val="7"/>
  </w:num>
  <w:num w:numId="10">
    <w:abstractNumId w:val="5"/>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2"/>
  </w:num>
  <w:num w:numId="17">
    <w:abstractNumId w:val="21"/>
  </w:num>
  <w:num w:numId="18">
    <w:abstractNumId w:val="16"/>
  </w:num>
  <w:num w:numId="19">
    <w:abstractNumId w:val="24"/>
  </w:num>
  <w:num w:numId="20">
    <w:abstractNumId w:val="4"/>
  </w:num>
  <w:num w:numId="21">
    <w:abstractNumId w:val="6"/>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539F0"/>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51939"/>
    <w:rsid w:val="00554530"/>
    <w:rsid w:val="00573829"/>
    <w:rsid w:val="005851D8"/>
    <w:rsid w:val="005979D5"/>
    <w:rsid w:val="005B1F43"/>
    <w:rsid w:val="005D1321"/>
    <w:rsid w:val="00651763"/>
    <w:rsid w:val="006639B4"/>
    <w:rsid w:val="0067569E"/>
    <w:rsid w:val="00682B77"/>
    <w:rsid w:val="006A1059"/>
    <w:rsid w:val="006A58EC"/>
    <w:rsid w:val="006C4385"/>
    <w:rsid w:val="0072557B"/>
    <w:rsid w:val="0074522F"/>
    <w:rsid w:val="00752475"/>
    <w:rsid w:val="007833E9"/>
    <w:rsid w:val="007B6948"/>
    <w:rsid w:val="007C72F7"/>
    <w:rsid w:val="0081116B"/>
    <w:rsid w:val="0081138D"/>
    <w:rsid w:val="00834F06"/>
    <w:rsid w:val="008475B1"/>
    <w:rsid w:val="00887529"/>
    <w:rsid w:val="00893BE5"/>
    <w:rsid w:val="008B4458"/>
    <w:rsid w:val="008D6FC8"/>
    <w:rsid w:val="008F78B3"/>
    <w:rsid w:val="00901480"/>
    <w:rsid w:val="0090484A"/>
    <w:rsid w:val="0093701A"/>
    <w:rsid w:val="0095694F"/>
    <w:rsid w:val="0097707D"/>
    <w:rsid w:val="00985F74"/>
    <w:rsid w:val="009A0499"/>
    <w:rsid w:val="009B5376"/>
    <w:rsid w:val="009D4867"/>
    <w:rsid w:val="009F47BE"/>
    <w:rsid w:val="00A3371E"/>
    <w:rsid w:val="00A406C9"/>
    <w:rsid w:val="00A51553"/>
    <w:rsid w:val="00A601A9"/>
    <w:rsid w:val="00A618A0"/>
    <w:rsid w:val="00A875E2"/>
    <w:rsid w:val="00AB3DEE"/>
    <w:rsid w:val="00AC6D07"/>
    <w:rsid w:val="00AC6EB0"/>
    <w:rsid w:val="00AE1810"/>
    <w:rsid w:val="00B071A9"/>
    <w:rsid w:val="00B1188C"/>
    <w:rsid w:val="00B73840"/>
    <w:rsid w:val="00B834B5"/>
    <w:rsid w:val="00BA53CB"/>
    <w:rsid w:val="00BE0DC1"/>
    <w:rsid w:val="00C06036"/>
    <w:rsid w:val="00C10736"/>
    <w:rsid w:val="00C316F8"/>
    <w:rsid w:val="00C43E65"/>
    <w:rsid w:val="00C97F87"/>
    <w:rsid w:val="00CA1194"/>
    <w:rsid w:val="00CB10D2"/>
    <w:rsid w:val="00CD23EB"/>
    <w:rsid w:val="00CE019E"/>
    <w:rsid w:val="00CF1B75"/>
    <w:rsid w:val="00CF4FAA"/>
    <w:rsid w:val="00CF7990"/>
    <w:rsid w:val="00D22668"/>
    <w:rsid w:val="00D74553"/>
    <w:rsid w:val="00D870FD"/>
    <w:rsid w:val="00DB2D35"/>
    <w:rsid w:val="00DC0977"/>
    <w:rsid w:val="00DC22CC"/>
    <w:rsid w:val="00DC430E"/>
    <w:rsid w:val="00DD40C7"/>
    <w:rsid w:val="00DF138F"/>
    <w:rsid w:val="00DF1BF8"/>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Tekstrezerviranogmjesta" w:type="character">
    <w:name w:val="Placeholder Text"/>
    <w:basedOn w:val="Zadanifontodlomka"/>
    <w:uiPriority w:val="99"/>
    <w:semiHidden/>
    <w:rsid w:val="006A58EC"/>
    <w:rPr>
      <w:color w:val="808080"/>
      <w:bdr w:space="0" w:sz="0" w:color="auto" w:val="none"/>
      <w:shd w:fill="CCFFFF" w:color="auto" w:val="clear"/>
    </w:rPr>
  </w:style>
  <w:style w:customStyle="true" w:styleId="eSPISCCParagraphDefaultFont" w:type="character">
    <w:name w:val="eSPIS_CC_Paragraph Default Font"/>
    <w:basedOn w:val="Zadanifontodlomka"/>
    <w:rsid w:val="006A58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58E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58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58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Tekstrezerviranogmjesta" w:type="character">
    <w:name w:val="Placeholder Text"/>
    <w:basedOn w:val="Zadanifontodlomka"/>
    <w:uiPriority w:val="99"/>
    <w:semiHidden/>
    <w:rsid w:val="006A58EC"/>
    <w:rPr>
      <w:color w:val="808080"/>
      <w:bdr w:color="auto" w:space="0" w:sz="0" w:val="none"/>
      <w:shd w:color="auto" w:fill="CCFFFF" w:val="clear"/>
    </w:rPr>
  </w:style>
  <w:style w:customStyle="1" w:styleId="eSPISCCParagraphDefaultFont" w:type="character">
    <w:name w:val="eSPIS_CC_Paragraph Default Font"/>
    <w:basedOn w:val="Zadanifontodlomka"/>
    <w:rsid w:val="006A58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58E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58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58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St-54/2015</izvorni_sadrzaj>
    <derivirana_varijabla naziv="DomainObject.Predmet.OznakaBroj_1">St-54/2015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svežanj - VIJEĆE</izvorni_sadrzaj>
    <derivirana_varijabla naziv="DomainObject.Predmet.PrimjedbaSuca_1">1 svežanj - VIJEĆE</derivirana_varijabla>
  </DomainObject.Predmet.PrimjedbaSuca>
  <DomainObject.Predmet.PrimjedbaUpisnicara>
    <izvorni_sadrzaj/>
    <derivirana_varijabla naziv="DomainObject.Predmet.PrimjedbaUpisnicara_1"/>
  </DomainObject.Predmet.PrimjedbaUpisnicara>
  <DomainObject.Predmet.ProtustrankaFormated>
    <izvorni_sadrzaj>  MOBILIA d.o.o. za proizvodnju namještaja i usluge</izvorni_sadrzaj>
    <derivirana_varijabla naziv="DomainObject.Predmet.ProtustrankaFormated_1">  MOBILIA d.o.o. za proizvodnju namještaja i usluge</derivirana_varijabla>
  </DomainObject.Predmet.ProtustrankaFormated>
  <DomainObject.Predmet.ProtustrankaFormatedOIB>
    <izvorni_sadrzaj>  MOBILIA d.o.o. za proizvodnju namještaja i usluge, OIB 74825202477</izvorni_sadrzaj>
    <derivirana_varijabla naziv="DomainObject.Predmet.ProtustrankaFormatedOIB_1">  MOBILIA d.o.o. za proizvodnju namještaja i usluge, OIB 74825202477</derivirana_varijabla>
  </DomainObject.Predmet.ProtustrankaFormatedOIB>
  <DomainObject.Predmet.ProtustrankaFormatedWithAdress>
    <izvorni_sadrzaj> MOBILIA d.o.o. za proizvodnju namještaja i usluge, Ante Starčevića 158, 31400 Đakovo</izvorni_sadrzaj>
    <derivirana_varijabla naziv="DomainObject.Predmet.ProtustrankaFormatedWithAdress_1"> MOBILIA d.o.o. za proizvodnju namještaja i usluge, Ante Starčevića 158, 31400 Đakovo</derivirana_varijabla>
  </DomainObject.Predmet.ProtustrankaFormatedWithAdress>
  <DomainObject.Predmet.ProtustrankaFormatedWithAdressOIB>
    <izvorni_sadrzaj> MOBILIA d.o.o. za proizvodnju namještaja i usluge, OIB 74825202477, Ante Starčevića 158, 31400 Đakovo</izvorni_sadrzaj>
    <derivirana_varijabla naziv="DomainObject.Predmet.ProtustrankaFormatedWithAdressOIB_1"> MOBILIA d.o.o. za proizvodnju namještaja i usluge, OIB 74825202477, Ante Starčevića 158, 31400 Đakovo</derivirana_varijabla>
  </DomainObject.Predmet.ProtustrankaFormatedWithAdressOIB>
  <DomainObject.Predmet.ProtustrankaWithAdress>
    <izvorni_sadrzaj>MOBILIA d.o.o. za proizvodnju namještaja i usluge Ante Starčevića 158, 31400 Đakovo</izvorni_sadrzaj>
    <derivirana_varijabla naziv="DomainObject.Predmet.ProtustrankaWithAdress_1">MOBILIA d.o.o. za proizvodnju namještaja i usluge Ante Starčevića 158, 31400 Đakovo</derivirana_varijabla>
  </DomainObject.Predmet.ProtustrankaWithAdress>
  <DomainObject.Predmet.ProtustrankaWithAdressOIB>
    <izvorni_sadrzaj>MOBILIA d.o.o. za proizvodnju namještaja i usluge, OIB 74825202477, Ante Starčevića 158, 31400 Đakovo</izvorni_sadrzaj>
    <derivirana_varijabla naziv="DomainObject.Predmet.ProtustrankaWithAdressOIB_1">MOBILIA d.o.o. za proizvodnju namještaja i usluge, OIB 74825202477, Ante Starčevića 158, 31400 Đakovo</derivirana_varijabla>
  </DomainObject.Predmet.ProtustrankaWithAdressOIB>
  <DomainObject.Predmet.ProtustrankaNazivFormated>
    <izvorni_sadrzaj>MOBILIA d.o.o. za proizvodnju namještaja i usluge</izvorni_sadrzaj>
    <derivirana_varijabla naziv="DomainObject.Predmet.ProtustrankaNazivFormated_1">MOBILIA d.o.o. za proizvodnju namještaja i usluge</derivirana_varijabla>
  </DomainObject.Predmet.ProtustrankaNazivFormated>
  <DomainObject.Predmet.ProtustrankaNazivFormatedOIB>
    <izvorni_sadrzaj>MOBILIA d.o.o. za proizvodnju namještaja i usluge, OIB 74825202477</izvorni_sadrzaj>
    <derivirana_varijabla naziv="DomainObject.Predmet.ProtustrankaNazivFormatedOIB_1">MOBILIA d.o.o. za proizvodnju namještaja i usluge, OIB 74825202477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Jegera 1, 31000 Osijek</izvorni_sadrzaj>
    <derivirana_varijabla naziv="DomainObject.Predmet.StrankaFormatedWithAdress_1"> Fina Regionalni centar Osijek, L. Jegera 1, 31000 Osijek</derivirana_varijabla>
  </DomainObject.Predmet.StrankaFormatedWithAdress>
  <DomainObject.Predmet.StrankaFormatedWithAdressOIB>
    <izvorni_sadrzaj> Fina Regionalni centar Osijek, OIB 85821130368, L. Jegera 1, 31000 Osijek</izvorni_sadrzaj>
    <derivirana_varijabla naziv="DomainObject.Predmet.StrankaFormatedWithAdressOIB_1"> Fina Regionalni centar Osijek, OIB 85821130368, L. Jegera 1, 31000 Osijek</derivirana_varijabla>
  </DomainObject.Predmet.StrankaFormatedWithAdressOIB>
  <DomainObject.Predmet.StrankaWithAdress>
    <izvorni_sadrzaj>Fina Regionalni centar Osijek L. Jegera 1,31000 Osijek</izvorni_sadrzaj>
    <derivirana_varijabla naziv="DomainObject.Predmet.StrankaWithAdress_1">Fina Regionalni centar Osijek L. Jegera 1,31000 Osijek</derivirana_varijabla>
  </DomainObject.Predmet.StrankaWithAdress>
  <DomainObject.Predmet.StrankaWithAdressOIB>
    <izvorni_sadrzaj>Fina Regionalni centar Osijek, OIB 85821130368, L. Jegera 1,31000 Osijek</izvorni_sadrzaj>
    <derivirana_varijabla naziv="DomainObject.Predmet.StrankaWithAdressOIB_1">Fina Regionalni centar Osijek, OIB 85821130368, L. Jegera 1,31000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Jegera 1, 31000 Osijek</item>
    </izvorni_sadrzaj>
    <derivirana_varijabla naziv="DomainObject.Predmet.StrankaListFormatedWithAdress_1">
      <item>Fina Regionalni centar Osijek, L. Jegera 1, 31000 Osijek</item>
    </derivirana_varijabla>
  </DomainObject.Predmet.StrankaListFormatedWithAdress>
  <DomainObject.Predmet.StrankaListFormatedWithAdressOIB>
    <izvorni_sadrzaj>
      <item>Fina Regionalni centar Osijek, OIB 85821130368, L. Jegera 1, 31000 Osijek</item>
    </izvorni_sadrzaj>
    <derivirana_varijabla naziv="DomainObject.Predmet.StrankaListFormatedWithAdressOIB_1">
      <item>Fina Regionalni centar Osijek, OIB 85821130368, L. Jegera 1,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MOBILIA d.o.o. za proizvodnju namještaja i usluge</item>
    </izvorni_sadrzaj>
    <derivirana_varijabla naziv="DomainObject.Predmet.ProtuStrankaListFormated_1">
      <item>MOBILIA d.o.o. za proizvodnju namještaja i usluge</item>
    </derivirana_varijabla>
  </DomainObject.Predmet.ProtuStrankaListFormated>
  <DomainObject.Predmet.ProtuStrankaListFormatedOIB>
    <izvorni_sadrzaj>
      <item>MOBILIA d.o.o. za proizvodnju namještaja i usluge, OIB 74825202477</item>
    </izvorni_sadrzaj>
    <derivirana_varijabla naziv="DomainObject.Predmet.ProtuStrankaListFormatedOIB_1">
      <item>MOBILIA d.o.o. za proizvodnju namještaja i usluge, OIB 74825202477</item>
    </derivirana_varijabla>
  </DomainObject.Predmet.ProtuStrankaListFormatedOIB>
  <DomainObject.Predmet.ProtuStrankaListFormatedWithAdress>
    <izvorni_sadrzaj>
      <item>MOBILIA d.o.o. za proizvodnju namještaja i usluge, Ante Starčevića 158, 31400 Đakovo</item>
    </izvorni_sadrzaj>
    <derivirana_varijabla naziv="DomainObject.Predmet.ProtuStrankaListFormatedWithAdress_1">
      <item>MOBILIA d.o.o. za proizvodnju namještaja i usluge, Ante Starčevića 158, 31400 Đakovo</item>
    </derivirana_varijabla>
  </DomainObject.Predmet.ProtuStrankaListFormatedWithAdress>
  <DomainObject.Predmet.ProtuStrankaListFormatedWithAdressOIB>
    <izvorni_sadrzaj>
      <item>MOBILIA d.o.o. za proizvodnju namještaja i usluge, OIB 74825202477, Ante Starčevića 158, 31400 Đakovo</item>
    </izvorni_sadrzaj>
    <derivirana_varijabla naziv="DomainObject.Predmet.ProtuStrankaListFormatedWithAdressOIB_1">
      <item>MOBILIA d.o.o. za proizvodnju namještaja i usluge, OIB 74825202477, Ante Starčevića 158, 31400 Đakovo</item>
    </derivirana_varijabla>
  </DomainObject.Predmet.ProtuStrankaListFormatedWithAdressOIB>
  <DomainObject.Predmet.ProtuStrankaListNazivFormated>
    <izvorni_sadrzaj>
      <item>MOBILIA d.o.o. za proizvodnju namještaja i usluge</item>
    </izvorni_sadrzaj>
    <derivirana_varijabla naziv="DomainObject.Predmet.ProtuStrankaListNazivFormated_1">
      <item>MOBILIA d.o.o. za proizvodnju namještaja i usluge</item>
    </derivirana_varijabla>
  </DomainObject.Predmet.ProtuStrankaListNazivFormated>
  <DomainObject.Predmet.ProtuStrankaListNazivFormatedOIB>
    <izvorni_sadrzaj>
      <item>MOBILIA d.o.o. za proizvodnju namještaja i usluge, OIB 74825202477</item>
    </izvorni_sadrzaj>
    <derivirana_varijabla naziv="DomainObject.Predmet.ProtuStrankaListNazivFormatedOIB_1">
      <item>MOBILIA d.o.o. za proizvodnju namještaja i usluge, OIB 74825202477</item>
    </derivirana_varijabla>
  </DomainObject.Predmet.ProtuStrankaListNazivFormatedOIB>
  <DomainObject.Predmet.OstaliListFormated>
    <izvorni_sadrzaj>
      <item>Porezna uprava Osijek</item>
      <item>oglasna ploča- MOBILIA d.o.o.</item>
      <item>Snježana Sudarević</item>
      <item>NARODNE NOVINE, dioničko društvo za izdavanje i tiskanje Službenog lista Republike Hrvatske, službenih i drugih obrazaca te </item>
    </izvorni_sadrzaj>
    <derivirana_varijabla naziv="DomainObject.Predmet.OstaliListFormated_1">
      <item>Porezna uprava Osijek</item>
      <item>oglasna ploča- MOBILIA d.o.o.</item>
      <item>Snježana Sudarević</item>
      <item>NARODNE NOVINE, dioničko društvo za izdavanje i tiskanje Službenog lista Republike Hrvatske, službenih i drugih obrazaca te </item>
    </derivirana_varijabla>
  </DomainObject.Predmet.OstaliListFormated>
  <DomainObject.Predmet.OstaliListFormatedOIB>
    <izvorni_sadrzaj>
      <item>Porezna uprava Osijek, OIB 18683136487</item>
      <item>oglasna ploča- MOBILIA d.o.o.</item>
      <item>Snježana Sudarević, OIB 83030278680</item>
      <item>NARODNE NOVINE, dioničko društvo za izdavanje i tiskanje Službenog lista Republike Hrvatske, službenih i drugih obrazaca te , OIB 64546066176</item>
    </izvorni_sadrzaj>
    <derivirana_varijabla naziv="DomainObject.Predmet.OstaliListFormatedOIB_1">
      <item>Porezna uprava Osijek, OIB 18683136487</item>
      <item>oglasna ploča- MOBILIA d.o.o.</item>
      <item>Snježana Sudarević, OIB 83030278680</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Porezna uprava Osijek, bb, 31000 Osijek</item>
      <item>oglasna ploča- MOBILIA d.o.o.</item>
      <item>Snježana Sudarević, Trg Bana Josipa Jelačića 27, 31000 Osijek</item>
      <item>NARODNE NOVINE, dioničko društvo za izdavanje i tiskanje Službenog lista Republike Hrvatske, službenih i drugih obrazaca te , Savski Gaj XIII. put 6, Zagreb</item>
    </izvorni_sadrzaj>
    <derivirana_varijabla naziv="DomainObject.Predmet.OstaliListFormatedWithAdress_1">
      <item>Porezna uprava Osijek, bb, 31000 Osijek</item>
      <item>oglasna ploča- MOBILIA d.o.o.</item>
      <item>Snježana Sudarević, Trg Bana Josipa Jelačića 27, 31000 Osijek</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Porezna uprava Osijek, OIB 18683136487, bb, 31000 Osijek</item>
      <item>oglasna ploča- MOBILIA d.o.o.</item>
      <item>Snježana Sudarević, OIB 83030278680, Trg Bana Josipa Jelačića 27, 31000 Osijek</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Porezna uprava Osijek, OIB 18683136487, bb, 31000 Osijek</item>
      <item>oglasna ploča- MOBILIA d.o.o.</item>
      <item>Snježana Sudarević, OIB 83030278680, Trg Bana Josipa Jelačića 27, 31000 Osijek</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Porezna uprava Osijek</item>
      <item>oglasna ploča- MOBILIA d.o.o.</item>
      <item>Snježana Sudarević</item>
      <item>NARODNE NOVINE, dioničko društvo za izdavanje i tiskanje Službenog lista Republike Hrvatske, službenih i drugih obrazaca te </item>
    </izvorni_sadrzaj>
    <derivirana_varijabla naziv="DomainObject.Predmet.OstaliListNazivFormated_1">
      <item>Porezna uprava Osijek</item>
      <item>oglasna ploča- MOBILIA d.o.o.</item>
      <item>Snježana Sudarević</item>
      <item>NARODNE NOVINE, dioničko društvo za izdavanje i tiskanje Službenog lista Republike Hrvatske, službenih i drugih obrazaca te </item>
    </derivirana_varijabla>
  </DomainObject.Predmet.OstaliListNazivFormated>
  <DomainObject.Predmet.OstaliListNazivFormatedOIB>
    <izvorni_sadrzaj>
      <item>Porezna uprava Osijek, OIB 18683136487</item>
      <item>oglasna ploča- MOBILIA d.o.o.</item>
      <item>Snježana Sudarević, OIB 83030278680</item>
      <item>NARODNE NOVINE, dioničko društvo za izdavanje i tiskanje Službenog lista Republike Hrvatske, službenih i drugih obrazaca te , OIB 64546066176</item>
    </izvorni_sadrzaj>
    <derivirana_varijabla naziv="DomainObject.Predmet.OstaliListNazivFormatedOIB_1">
      <item>Porezna uprava Osijek, OIB 18683136487</item>
      <item>oglasna ploča- MOBILIA d.o.o.</item>
      <item>Snježana Sudarević, OIB 83030278680</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MOBILIA d.o.o. za proizvodnju namještaja i usluge</izvorni_sadrzaj>
    <derivirana_varijabla naziv="DomainObject.Predmet.ProtustrankaIDrugi_1">MOBILIA d.o.o. za proizvodnju namještaja i usluge</derivirana_varijabla>
  </DomainObject.Predmet.ProtustrankaIDrugi>
  <DomainObject.Predmet.StrankaIDrugiAdressOIB>
    <izvorni_sadrzaj>Fina Regionalni centar Osijek, OIB 85821130368, L. Jegera 1, 31000 Osijek</izvorni_sadrzaj>
    <derivirana_varijabla naziv="DomainObject.Predmet.StrankaIDrugiAdressOIB_1">Fina Regionalni centar Osijek, OIB 85821130368, L. Jegera 1, 31000 Osijek</derivirana_varijabla>
  </DomainObject.Predmet.StrankaIDrugiAdressOIB>
  <DomainObject.Predmet.ProtustrankaIDrugiAdressOIB>
    <izvorni_sadrzaj>MOBILIA d.o.o. za proizvodnju namještaja i usluge, OIB 74825202477, Ante Starčevića 158, 31400 Đakovo</izvorni_sadrzaj>
    <derivirana_varijabla naziv="DomainObject.Predmet.ProtustrankaIDrugiAdressOIB_1">MOBILIA d.o.o. za proizvodnju namještaja i usluge, OIB 74825202477, Ante Starčevića 158,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MOBILIA d.o.o. za proizvodnju namještaja i usluge</item>
      <item>Porezna uprava Osijek</item>
      <item>oglasna ploča- MOBILIA d.o.o.</item>
      <item>Snježana Sudarević</item>
      <item>NARODNE NOVINE, dioničko društvo za izdavanje i tiskanje Službenog lista Republike Hrvatske, službenih i drugih obrazaca te </item>
    </izvorni_sadrzaj>
    <derivirana_varijabla naziv="DomainObject.Predmet.SudioniciListNaziv_1">
      <item>Fina Regionalni centar Osijek</item>
      <item>MOBILIA d.o.o. za proizvodnju namještaja i usluge</item>
      <item>Porezna uprava Osijek</item>
      <item>oglasna ploča- MOBILIA d.o.o.</item>
      <item>Snježana Sudarević</item>
      <item>NARODNE NOVINE, dioničko društvo za izdavanje i tiskanje Službenog lista Republike Hrvatske, službenih i drugih obrazaca te </item>
    </derivirana_varijabla>
  </DomainObject.Predmet.SudioniciListNaziv>
  <DomainObject.Predmet.SudioniciListAdressOIB>
    <izvorni_sadrzaj>
      <item>Fina Regionalni centar Osijek, OIB 85821130368, L. Jegera 1,31000 Osijek</item>
      <item>MOBILIA d.o.o. za proizvodnju namještaja i usluge, OIB 74825202477, Ante Starčevića 158,31400 Đakovo</item>
      <item>Porezna uprava Osijek, OIB 18683136487, bb,31000 Osijek</item>
      <item>oglasna ploča- MOBILIA d.o.o.</item>
      <item>Snježana Sudarević, OIB 83030278680, Trg Bana Josipa Jelačića 27,31000 Osijek</item>
      <item>NARODNE NOVINE, dioničko društvo za izdavanje i tiskanje Službenog lista Republike Hrvatske, službenih i drugih obrazaca te , OIB 64546066176, Savski Gaj XIII. put 6,Zagreb</item>
    </izvorni_sadrzaj>
    <derivirana_varijabla naziv="DomainObject.Predmet.SudioniciListAdressOIB_1">
      <item>Fina Regionalni centar Osijek, OIB 85821130368, L. Jegera 1,31000 Osijek</item>
      <item>MOBILIA d.o.o. za proizvodnju namještaja i usluge, OIB 74825202477, Ante Starčevića 158,31400 Đakovo</item>
      <item>Porezna uprava Osijek, OIB 18683136487, bb,31000 Osijek</item>
      <item>oglasna ploča- MOBILIA d.o.o.</item>
      <item>Snježana Sudarević, OIB 83030278680, Trg Bana Josipa Jelačića 27,31000 Osijek</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74825202477</item>
      <item>, OIB 18683136487</item>
      <item>, OIB null</item>
      <item>, OIB 83030278680</item>
      <item>, OIB 64546066176</item>
    </izvorni_sadrzaj>
    <derivirana_varijabla naziv="DomainObject.Predmet.SudioniciListNazivOIB_1">
      <item>, OIB 85821130368</item>
      <item>, OIB 74825202477</item>
      <item>, OIB 18683136487</item>
      <item>, OIB null</item>
      <item>, OIB 83030278680</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C86792-4E03-4EA6-AE70-9060A83D3F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12</properties:Pages>
  <properties:Words>2910</properties:Words>
  <properties:Characters>16983</properties:Characters>
  <properties:Lines>768</properties:Lines>
  <properties:Paragraphs>412</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20089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2016-10-26T06:37:00Z</dcterms:created>
  <dc:creator>Blanka</dc:creator>
  <cp:lastModifiedBy>Danijela Sekulić</cp:lastModifiedBy>
  <cp:lastPrinted>2016-10-26T07:03:00Z</cp:lastPrinted>
  <dcterms:modified xmlns:xsi="http://www.w3.org/2001/XMLSchema-instance" xsi:type="dcterms:W3CDTF">2016-10-26T07:04:00Z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12</vt:i4>
  </prop:property>
</prop:Properties>
</file>