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7b42" w14:paraId="2d77b42" w:rsidRDefault="00095C65" w:rsidP="009C6843" w:rsidR="00E6771F" w:rsidRPr="009C6843">
      <w:pPr>
        <w:tabs>
          <w:tab w:pos="2127" w:val="left"/>
        </w:tabs>
        <w:ind w:right="6945"/>
        <w:jc w:val="right"/>
        <w15:collapsed w:val="false"/>
        <w:rPr>
          <w:sz w:val="24"/>
          <w:szCs w:val="24"/>
          <w:highlight w:val="yellow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5170" cx="5549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6843" w:rsidP="009C6843" w:rsidR="009C6843" w:rsidRPr="009C6843">
      <w:pPr>
        <w:rPr>
          <w:sz w:val="24"/>
          <w:szCs w:val="24"/>
        </w:rPr>
      </w:pPr>
      <w:r w:rsidRPr="009C6843">
        <w:rPr>
          <w:sz w:val="24"/>
          <w:szCs w:val="24"/>
        </w:rPr>
        <w:t xml:space="preserve">                      </w:t>
      </w:r>
      <w:r w:rsidRPr="009C6843">
        <w:rPr>
          <w:sz w:val="24"/>
          <w:szCs w:val="24"/>
        </w:rPr>
        <w:tab/>
      </w:r>
      <w:r w:rsidRPr="009C6843">
        <w:rPr>
          <w:sz w:val="24"/>
          <w:szCs w:val="24"/>
        </w:rPr>
        <w:tab/>
        <w:t xml:space="preserve">                             </w:t>
      </w:r>
    </w:p>
    <w:p w:rsidRDefault="009C6843" w:rsidP="009C6843" w:rsidR="009C6843" w:rsidRPr="009C6843">
      <w:pPr>
        <w:rPr>
          <w:sz w:val="24"/>
          <w:szCs w:val="24"/>
        </w:rPr>
      </w:pPr>
      <w:r w:rsidRPr="009C6843">
        <w:rPr>
          <w:sz w:val="24"/>
          <w:szCs w:val="24"/>
        </w:rPr>
        <w:t xml:space="preserve">       REPUBLIKA HRVATSKA</w:t>
      </w:r>
    </w:p>
    <w:p w:rsidRDefault="009C6843" w:rsidP="009C6843" w:rsidR="009C6843" w:rsidRPr="009C6843">
      <w:pPr>
        <w:rPr>
          <w:sz w:val="24"/>
          <w:szCs w:val="24"/>
        </w:rPr>
      </w:pPr>
      <w:r w:rsidRPr="009C6843">
        <w:rPr>
          <w:sz w:val="24"/>
          <w:szCs w:val="24"/>
        </w:rPr>
        <w:t>TRGOVAČKI SUD U VARAŽDINU</w:t>
      </w:r>
    </w:p>
    <w:p w:rsidRDefault="009C6843" w:rsidP="009C6843" w:rsidR="009C6843" w:rsidRPr="009C6843">
      <w:pPr>
        <w:rPr>
          <w:sz w:val="24"/>
          <w:szCs w:val="24"/>
        </w:rPr>
      </w:pPr>
      <w:r w:rsidRPr="009C6843">
        <w:rPr>
          <w:sz w:val="24"/>
          <w:szCs w:val="24"/>
        </w:rPr>
        <w:t xml:space="preserve">                  B. Radić 2                   </w:t>
      </w:r>
      <w:r w:rsidRPr="009C6843">
        <w:rPr>
          <w:sz w:val="24"/>
          <w:szCs w:val="24"/>
        </w:rPr>
        <w:tab/>
      </w:r>
      <w:r w:rsidRPr="009C6843">
        <w:rPr>
          <w:sz w:val="24"/>
          <w:szCs w:val="24"/>
        </w:rPr>
        <w:tab/>
      </w:r>
      <w:r w:rsidRPr="009C6843">
        <w:rPr>
          <w:sz w:val="24"/>
          <w:szCs w:val="24"/>
        </w:rPr>
        <w:tab/>
      </w:r>
    </w:p>
    <w:p w:rsidRDefault="009C6843" w:rsidP="009C6843" w:rsidR="009C6843" w:rsidRPr="009C6843">
      <w:pPr>
        <w:rPr>
          <w:sz w:val="24"/>
          <w:szCs w:val="24"/>
        </w:rPr>
      </w:pPr>
    </w:p>
    <w:p w:rsidRDefault="00D9306A" w:rsidP="009C6843" w:rsidR="00D9306A">
      <w:pPr>
        <w:jc w:val="center"/>
        <w:rPr>
          <w:sz w:val="24"/>
          <w:szCs w:val="24"/>
        </w:rPr>
      </w:pPr>
    </w:p>
    <w:p w:rsidRDefault="002F5BD0" w:rsidP="009C6843" w:rsidR="009C68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 M E  </w:t>
      </w:r>
      <w:r w:rsidR="009C6843" w:rsidRPr="009C6843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9C6843" w:rsidRPr="009C6843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9C6843" w:rsidP="009C6843" w:rsidR="009C6843" w:rsidRPr="009C6843">
      <w:pPr>
        <w:jc w:val="center"/>
        <w:rPr>
          <w:sz w:val="24"/>
          <w:szCs w:val="24"/>
        </w:rPr>
      </w:pPr>
    </w:p>
    <w:p w:rsidRDefault="009C6843" w:rsidP="009C6843" w:rsidR="009C6843" w:rsidRPr="009C6843">
      <w:pPr>
        <w:jc w:val="center"/>
        <w:rPr>
          <w:sz w:val="24"/>
          <w:szCs w:val="24"/>
        </w:rPr>
      </w:pPr>
      <w:r w:rsidRPr="009C6843">
        <w:rPr>
          <w:sz w:val="24"/>
          <w:szCs w:val="24"/>
        </w:rPr>
        <w:t>R J E Š E N J E</w:t>
      </w:r>
    </w:p>
    <w:p w:rsidRDefault="009C6843" w:rsidP="009C6843" w:rsidR="009C6843" w:rsidRPr="009C6843">
      <w:pPr>
        <w:rPr>
          <w:sz w:val="24"/>
          <w:szCs w:val="24"/>
        </w:rPr>
      </w:pPr>
    </w:p>
    <w:p w:rsidRDefault="009C6843" w:rsidP="002F5BD0" w:rsidR="009C6843" w:rsidRPr="009C6843">
      <w:pPr>
        <w:jc w:val="both"/>
        <w:rPr>
          <w:sz w:val="24"/>
          <w:szCs w:val="24"/>
        </w:rPr>
      </w:pPr>
      <w:r w:rsidRPr="009C6843">
        <w:rPr>
          <w:sz w:val="24"/>
          <w:szCs w:val="24"/>
        </w:rPr>
        <w:tab/>
        <w:t>Tr</w:t>
      </w:r>
      <w:r w:rsidR="002F5BD0">
        <w:rPr>
          <w:sz w:val="24"/>
          <w:szCs w:val="24"/>
        </w:rPr>
        <w:t>govački sud u Varaždinu po sucu Kseniji Flack-Makitan</w:t>
      </w:r>
      <w:r w:rsidRPr="009C6843">
        <w:rPr>
          <w:sz w:val="24"/>
          <w:szCs w:val="24"/>
        </w:rPr>
        <w:t xml:space="preserve">, </w:t>
      </w:r>
      <w:r w:rsidR="002F5BD0">
        <w:rPr>
          <w:sz w:val="24"/>
          <w:szCs w:val="24"/>
        </w:rPr>
        <w:t xml:space="preserve">na prijedlog sudske savjetnice Janje Topol, </w:t>
      </w:r>
      <w:r w:rsidRPr="009C6843">
        <w:rPr>
          <w:sz w:val="24"/>
          <w:szCs w:val="24"/>
        </w:rPr>
        <w:t xml:space="preserve">povodom zahtjeva predlagatelja Financijske agencije, Regionalni centar Zagreb, Podružnica Varaždin, Augusta Cesarca 2, Varaždin, OIB:85821130368 za provedbu skraćenog stečajnog postupka nad dužnikom PRODUKCIJA ZVUKA d.o.o., Selnica, Zrinskih 15, OIB: 30120211385, MBS: 070058342, </w:t>
      </w:r>
      <w:r w:rsidR="00D9306A">
        <w:rPr>
          <w:sz w:val="24"/>
          <w:szCs w:val="24"/>
        </w:rPr>
        <w:t>18</w:t>
      </w:r>
      <w:r w:rsidR="002F5BD0">
        <w:rPr>
          <w:sz w:val="24"/>
          <w:szCs w:val="24"/>
        </w:rPr>
        <w:t>. travnja</w:t>
      </w:r>
      <w:r w:rsidRPr="009C6843">
        <w:rPr>
          <w:sz w:val="24"/>
          <w:szCs w:val="24"/>
        </w:rPr>
        <w:t xml:space="preserve"> 201</w:t>
      </w:r>
      <w:r w:rsidR="002F5BD0">
        <w:rPr>
          <w:sz w:val="24"/>
          <w:szCs w:val="24"/>
        </w:rPr>
        <w:t>7</w:t>
      </w:r>
      <w:r w:rsidRPr="009C6843">
        <w:rPr>
          <w:sz w:val="24"/>
          <w:szCs w:val="24"/>
        </w:rPr>
        <w:t>.</w:t>
      </w:r>
    </w:p>
    <w:p w:rsidRDefault="00E80D69" w:rsidP="006811F5" w:rsidR="00E80D69">
      <w:pPr>
        <w:rPr>
          <w:sz w:val="24"/>
          <w:szCs w:val="24"/>
        </w:rPr>
      </w:pPr>
    </w:p>
    <w:p w:rsidRDefault="00D9306A" w:rsidP="00117A4F" w:rsidR="00D9306A">
      <w:pPr>
        <w:jc w:val="center"/>
        <w:rPr>
          <w:sz w:val="24"/>
          <w:szCs w:val="24"/>
        </w:rPr>
      </w:pPr>
    </w:p>
    <w:p w:rsidRDefault="00BA6012" w:rsidP="00117A4F" w:rsidR="00BA6012" w:rsidRPr="00BA6012">
      <w:pPr>
        <w:jc w:val="center"/>
        <w:rPr>
          <w:sz w:val="24"/>
          <w:szCs w:val="24"/>
        </w:rPr>
      </w:pPr>
      <w:r w:rsidRPr="00BA6012">
        <w:rPr>
          <w:sz w:val="24"/>
          <w:szCs w:val="24"/>
        </w:rPr>
        <w:t>r i j e š i o     j e</w:t>
      </w:r>
    </w:p>
    <w:p w:rsidRDefault="00BA6012" w:rsidP="00117A4F" w:rsidR="00BA6012" w:rsidRPr="00BA6012">
      <w:pPr>
        <w:rPr>
          <w:sz w:val="24"/>
          <w:szCs w:val="24"/>
        </w:rPr>
      </w:pPr>
    </w:p>
    <w:p w:rsidRDefault="009C6843" w:rsidP="009C6843" w:rsidR="00BA6012">
      <w:pPr>
        <w:rPr>
          <w:sz w:val="24"/>
          <w:szCs w:val="24"/>
        </w:rPr>
      </w:pPr>
      <w:r>
        <w:rPr>
          <w:sz w:val="24"/>
          <w:szCs w:val="24"/>
        </w:rPr>
        <w:t>I/</w:t>
      </w:r>
      <w:r>
        <w:rPr>
          <w:sz w:val="24"/>
          <w:szCs w:val="24"/>
        </w:rPr>
        <w:tab/>
        <w:t>P</w:t>
      </w:r>
      <w:r w:rsidR="00BA6012" w:rsidRPr="00BA6012">
        <w:rPr>
          <w:sz w:val="24"/>
          <w:szCs w:val="24"/>
        </w:rPr>
        <w:t>ostupak se nastavlja.</w:t>
      </w:r>
    </w:p>
    <w:p w:rsidRDefault="00D9306A" w:rsidP="009C6843" w:rsidR="00D9306A">
      <w:pPr>
        <w:rPr>
          <w:sz w:val="24"/>
          <w:szCs w:val="24"/>
        </w:rPr>
      </w:pPr>
    </w:p>
    <w:p w:rsidRDefault="009C6843" w:rsidP="009C6843" w:rsidR="009C6843">
      <w:pPr>
        <w:rPr>
          <w:sz w:val="24"/>
          <w:szCs w:val="24"/>
        </w:rPr>
      </w:pPr>
      <w:r>
        <w:rPr>
          <w:sz w:val="24"/>
          <w:szCs w:val="24"/>
        </w:rPr>
        <w:t>II/</w:t>
      </w:r>
      <w:r>
        <w:rPr>
          <w:sz w:val="24"/>
          <w:szCs w:val="24"/>
        </w:rPr>
        <w:tab/>
      </w:r>
      <w:r w:rsidR="006811F5">
        <w:rPr>
          <w:sz w:val="24"/>
          <w:szCs w:val="24"/>
        </w:rPr>
        <w:t xml:space="preserve">Zahtjev za provedbu skraćenog stečajnog postupka se odbacuje. </w:t>
      </w:r>
    </w:p>
    <w:p w:rsidRDefault="006811F5" w:rsidP="009C6843" w:rsidR="006811F5" w:rsidRPr="00BA6012">
      <w:pPr>
        <w:rPr>
          <w:sz w:val="24"/>
          <w:szCs w:val="24"/>
        </w:rPr>
      </w:pPr>
    </w:p>
    <w:p w:rsidRDefault="00D9306A" w:rsidP="00117A4F" w:rsidR="00D9306A">
      <w:pPr>
        <w:jc w:val="center"/>
        <w:rPr>
          <w:sz w:val="24"/>
          <w:szCs w:val="24"/>
        </w:rPr>
      </w:pPr>
    </w:p>
    <w:p w:rsidRDefault="00BA6012" w:rsidP="00117A4F" w:rsidR="00BA6012" w:rsidRPr="00BA6012">
      <w:pPr>
        <w:jc w:val="center"/>
        <w:rPr>
          <w:sz w:val="24"/>
          <w:szCs w:val="24"/>
        </w:rPr>
      </w:pPr>
      <w:r w:rsidRPr="00BA6012">
        <w:rPr>
          <w:sz w:val="24"/>
          <w:szCs w:val="24"/>
        </w:rPr>
        <w:t>Obrazloženje</w:t>
      </w:r>
    </w:p>
    <w:p w:rsidRDefault="00BA6012" w:rsidP="00117A4F" w:rsidR="00BA6012">
      <w:pPr>
        <w:rPr>
          <w:sz w:val="24"/>
          <w:szCs w:val="24"/>
        </w:rPr>
      </w:pPr>
    </w:p>
    <w:p w:rsidRDefault="00D9306A" w:rsidP="00117A4F" w:rsidR="00D9306A">
      <w:pPr>
        <w:rPr>
          <w:sz w:val="24"/>
          <w:szCs w:val="24"/>
        </w:rPr>
      </w:pPr>
    </w:p>
    <w:p w:rsidRDefault="006811F5" w:rsidP="006811F5" w:rsidR="006811F5" w:rsidRPr="006811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</w:t>
      </w:r>
      <w:r w:rsidRPr="006811F5">
        <w:rPr>
          <w:sz w:val="24"/>
          <w:szCs w:val="24"/>
        </w:rPr>
        <w:t>18. studenog 2015. podnio zahtjev za provedbu skraćenog stečajnog postupka nad dužnikom.</w:t>
      </w:r>
    </w:p>
    <w:p w:rsidRDefault="006811F5" w:rsidP="006811F5" w:rsidR="006811F5" w:rsidRPr="006811F5">
      <w:pPr>
        <w:jc w:val="both"/>
        <w:rPr>
          <w:sz w:val="24"/>
          <w:szCs w:val="24"/>
        </w:rPr>
      </w:pPr>
    </w:p>
    <w:p w:rsidRDefault="006811F5" w:rsidP="006811F5" w:rsidR="006811F5" w:rsidRPr="006811F5">
      <w:pPr>
        <w:jc w:val="both"/>
        <w:rPr>
          <w:sz w:val="24"/>
          <w:szCs w:val="24"/>
        </w:rPr>
      </w:pPr>
      <w:r w:rsidRPr="006811F5">
        <w:rPr>
          <w:sz w:val="24"/>
          <w:szCs w:val="24"/>
        </w:rPr>
        <w:tab/>
        <w:t>Kako je ranije, odnosno 5. prosinca 2014. ovome sudu podnijet prijedlog predlagatelja-dužnika PRODUKCIJA ZVUKA d.o.o., Zrinskih 15, Selnica, OIB: 30120211385 i 1. travnja 2015. podnijet prijedlog predlagatelja Republike Hrvatske, Ministarstvo financija, Porezna uprava, Područni ured Sjeverna Hrvatska radi otvaranja stečaja nad dužnikom, te je pravomoćnost odluka suda u povodu ranije podnesenih prijedloga prethodno pitanje za ocjenu dopustivosti svih kasnijih prijedloga, sukladno čl. 12. Zakona o parničnom postupku (»Narodne novine«, br. 53/91, 91/92, 112/99, 88/01, 117/03, 88/05, 2/07, 84/08, 96/08, 123/08, 57/11, 14</w:t>
      </w:r>
      <w:r w:rsidR="00763721">
        <w:rPr>
          <w:sz w:val="24"/>
          <w:szCs w:val="24"/>
        </w:rPr>
        <w:t>8/11 i 25/13, 89/14, dalje skraćeno ZPP</w:t>
      </w:r>
      <w:r w:rsidR="00090E3E">
        <w:rPr>
          <w:sz w:val="24"/>
          <w:szCs w:val="24"/>
        </w:rPr>
        <w:t>)</w:t>
      </w:r>
      <w:r w:rsidR="00A01453">
        <w:rPr>
          <w:sz w:val="24"/>
          <w:szCs w:val="24"/>
        </w:rPr>
        <w:t>, sud</w:t>
      </w:r>
      <w:r w:rsidRPr="006811F5">
        <w:rPr>
          <w:sz w:val="24"/>
          <w:szCs w:val="24"/>
        </w:rPr>
        <w:t xml:space="preserve"> je temeljem čl. </w:t>
      </w:r>
      <w:r w:rsidR="00763721">
        <w:rPr>
          <w:sz w:val="24"/>
          <w:szCs w:val="24"/>
        </w:rPr>
        <w:t>213. st. 1. t. 1. ZPP</w:t>
      </w:r>
      <w:r w:rsidR="00A01453">
        <w:rPr>
          <w:sz w:val="24"/>
          <w:szCs w:val="24"/>
        </w:rPr>
        <w:t xml:space="preserve"> odredio</w:t>
      </w:r>
      <w:r w:rsidRPr="006811F5">
        <w:rPr>
          <w:sz w:val="24"/>
          <w:szCs w:val="24"/>
        </w:rPr>
        <w:t xml:space="preserve"> prekid ovog izvanparničnog postupka</w:t>
      </w:r>
      <w:r w:rsidR="00A01453">
        <w:rPr>
          <w:sz w:val="24"/>
          <w:szCs w:val="24"/>
        </w:rPr>
        <w:t xml:space="preserve"> rješenjem poslovni broj St-848/15-4 od 19. </w:t>
      </w:r>
      <w:r w:rsidR="00763721">
        <w:rPr>
          <w:sz w:val="24"/>
          <w:szCs w:val="24"/>
        </w:rPr>
        <w:t>s</w:t>
      </w:r>
      <w:r w:rsidR="00A01453">
        <w:rPr>
          <w:sz w:val="24"/>
          <w:szCs w:val="24"/>
        </w:rPr>
        <w:t>tudenog 2015.</w:t>
      </w:r>
      <w:r w:rsidRPr="006811F5">
        <w:rPr>
          <w:sz w:val="24"/>
          <w:szCs w:val="24"/>
        </w:rPr>
        <w:t xml:space="preserve"> </w:t>
      </w:r>
    </w:p>
    <w:p w:rsidRDefault="006811F5" w:rsidP="006811F5" w:rsidR="006811F5" w:rsidRPr="006811F5">
      <w:pPr>
        <w:jc w:val="both"/>
        <w:rPr>
          <w:sz w:val="24"/>
          <w:szCs w:val="24"/>
        </w:rPr>
      </w:pPr>
    </w:p>
    <w:p w:rsidRDefault="006811F5" w:rsidP="006811F5" w:rsidR="006811F5">
      <w:pPr>
        <w:jc w:val="both"/>
        <w:rPr>
          <w:sz w:val="24"/>
          <w:szCs w:val="24"/>
        </w:rPr>
      </w:pPr>
      <w:r w:rsidRPr="006811F5">
        <w:rPr>
          <w:sz w:val="24"/>
          <w:szCs w:val="24"/>
        </w:rPr>
        <w:tab/>
      </w:r>
      <w:r w:rsidR="00987A30">
        <w:rPr>
          <w:sz w:val="24"/>
          <w:szCs w:val="24"/>
        </w:rPr>
        <w:t xml:space="preserve">Stečajni postupak koji se vodio kod ovog suda pod poslovnim brojem St-38/15 pravomoćno je okončan </w:t>
      </w:r>
      <w:r w:rsidR="00CF2A82">
        <w:rPr>
          <w:sz w:val="24"/>
          <w:szCs w:val="24"/>
        </w:rPr>
        <w:t xml:space="preserve">rješenjem o otvaranju i zaključenju stečajnog postupka poslovni broj St-38/15-10 od </w:t>
      </w:r>
      <w:r w:rsidR="00CF2A82" w:rsidRPr="00CF2A82">
        <w:rPr>
          <w:sz w:val="24"/>
          <w:szCs w:val="24"/>
        </w:rPr>
        <w:t>16. lipnja 2016.</w:t>
      </w:r>
      <w:r w:rsidR="00CF2A82">
        <w:rPr>
          <w:sz w:val="24"/>
          <w:szCs w:val="24"/>
        </w:rPr>
        <w:t>, koje je postalo pravomoćno</w:t>
      </w:r>
      <w:r w:rsidR="00CF2A82" w:rsidRPr="00CF2A82">
        <w:rPr>
          <w:sz w:val="24"/>
          <w:szCs w:val="24"/>
        </w:rPr>
        <w:t xml:space="preserve"> </w:t>
      </w:r>
      <w:r w:rsidR="00987A30">
        <w:rPr>
          <w:sz w:val="24"/>
          <w:szCs w:val="24"/>
        </w:rPr>
        <w:t xml:space="preserve">5. </w:t>
      </w:r>
      <w:r w:rsidR="00CF2A82">
        <w:rPr>
          <w:sz w:val="24"/>
          <w:szCs w:val="24"/>
        </w:rPr>
        <w:t>s</w:t>
      </w:r>
      <w:r w:rsidR="00987A30">
        <w:rPr>
          <w:sz w:val="24"/>
          <w:szCs w:val="24"/>
        </w:rPr>
        <w:t>rpnja 2016.</w:t>
      </w:r>
      <w:r w:rsidR="00CF2A82">
        <w:rPr>
          <w:sz w:val="24"/>
          <w:szCs w:val="24"/>
        </w:rPr>
        <w:t>, nakon čega</w:t>
      </w:r>
      <w:r w:rsidR="00987A30">
        <w:rPr>
          <w:sz w:val="24"/>
          <w:szCs w:val="24"/>
        </w:rPr>
        <w:t xml:space="preserve"> je dužnik brisan iz sudskog registra rješenjem poslovni broj Tt-16/4925-2 od 19. </w:t>
      </w:r>
      <w:r w:rsidR="00CF2A82">
        <w:rPr>
          <w:sz w:val="24"/>
          <w:szCs w:val="24"/>
        </w:rPr>
        <w:t>l</w:t>
      </w:r>
      <w:r w:rsidR="00987A30">
        <w:rPr>
          <w:sz w:val="24"/>
          <w:szCs w:val="24"/>
        </w:rPr>
        <w:t>istopada 2016.</w:t>
      </w:r>
    </w:p>
    <w:p w:rsidRDefault="006811F5" w:rsidP="006811F5" w:rsidR="006811F5">
      <w:pPr>
        <w:jc w:val="both"/>
        <w:rPr>
          <w:sz w:val="24"/>
          <w:szCs w:val="24"/>
        </w:rPr>
      </w:pPr>
    </w:p>
    <w:p w:rsidRDefault="00763721" w:rsidP="000F0BA6" w:rsidR="006811F5" w:rsidRPr="00BA601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Slijedom navedenog </w:t>
      </w:r>
      <w:r w:rsidR="000F0BA6">
        <w:rPr>
          <w:sz w:val="24"/>
          <w:szCs w:val="24"/>
        </w:rPr>
        <w:t xml:space="preserve">valjalo je predmetni postupak nastaviti te podneseni </w:t>
      </w:r>
      <w:r>
        <w:rPr>
          <w:sz w:val="24"/>
          <w:szCs w:val="24"/>
        </w:rPr>
        <w:t>prijedlog</w:t>
      </w:r>
      <w:r w:rsidR="000F0BA6">
        <w:rPr>
          <w:sz w:val="24"/>
          <w:szCs w:val="24"/>
        </w:rPr>
        <w:t xml:space="preserve"> odbaciti kao nedopušten</w:t>
      </w:r>
      <w:r>
        <w:rPr>
          <w:sz w:val="24"/>
          <w:szCs w:val="24"/>
        </w:rPr>
        <w:t xml:space="preserve"> sukladno čl. </w:t>
      </w:r>
      <w:r w:rsidRPr="00763721">
        <w:rPr>
          <w:sz w:val="24"/>
          <w:szCs w:val="24"/>
        </w:rPr>
        <w:t xml:space="preserve">12. </w:t>
      </w:r>
      <w:r w:rsidR="00090E3E">
        <w:rPr>
          <w:sz w:val="24"/>
          <w:szCs w:val="24"/>
        </w:rPr>
        <w:t>ZPP, radi čega je riješeno kao u izreci.</w:t>
      </w:r>
    </w:p>
    <w:p w:rsidRDefault="00BA6012" w:rsidP="00EB244D" w:rsidR="006811F5">
      <w:pPr>
        <w:jc w:val="both"/>
        <w:rPr>
          <w:sz w:val="24"/>
          <w:szCs w:val="24"/>
        </w:rPr>
      </w:pPr>
      <w:r w:rsidRPr="00BA6012">
        <w:rPr>
          <w:sz w:val="24"/>
          <w:szCs w:val="24"/>
        </w:rPr>
        <w:tab/>
      </w:r>
    </w:p>
    <w:p w:rsidRDefault="00BA6012" w:rsidP="00117A4F" w:rsidR="00BA6012" w:rsidRPr="00967097">
      <w:pPr>
        <w:jc w:val="both"/>
        <w:rPr>
          <w:sz w:val="24"/>
          <w:szCs w:val="24"/>
          <w:highlight w:val="yellow"/>
        </w:rPr>
      </w:pPr>
    </w:p>
    <w:p w:rsidRDefault="00D9306A" w:rsidP="00117A4F" w:rsidR="00BA6012" w:rsidRPr="00BA6012">
      <w:pPr>
        <w:jc w:val="center"/>
        <w:rPr>
          <w:sz w:val="24"/>
          <w:szCs w:val="24"/>
        </w:rPr>
      </w:pPr>
      <w:r w:rsidRPr="00D9306A">
        <w:rPr>
          <w:sz w:val="24"/>
          <w:szCs w:val="24"/>
        </w:rPr>
        <w:t>U Varaždinu, 18</w:t>
      </w:r>
      <w:r w:rsidR="00BA6012" w:rsidRPr="00D9306A">
        <w:rPr>
          <w:sz w:val="24"/>
          <w:szCs w:val="24"/>
        </w:rPr>
        <w:t>. travnja 201</w:t>
      </w:r>
      <w:r w:rsidRPr="00D9306A">
        <w:rPr>
          <w:sz w:val="24"/>
          <w:szCs w:val="24"/>
        </w:rPr>
        <w:t>7</w:t>
      </w:r>
      <w:r w:rsidR="00BA6012" w:rsidRPr="00D9306A">
        <w:rPr>
          <w:sz w:val="24"/>
          <w:szCs w:val="24"/>
        </w:rPr>
        <w:t>. godine.</w:t>
      </w:r>
    </w:p>
    <w:p w:rsidRDefault="00BA6012" w:rsidP="00BA6012" w:rsidR="00BA6012">
      <w:pPr>
        <w:jc w:val="both"/>
        <w:rPr>
          <w:sz w:val="24"/>
          <w:szCs w:val="24"/>
        </w:rPr>
      </w:pPr>
    </w:p>
    <w:p w:rsidRDefault="00D9306A" w:rsidP="00BA6012" w:rsidR="00D9306A" w:rsidRPr="00BA6012">
      <w:pPr>
        <w:jc w:val="both"/>
        <w:rPr>
          <w:sz w:val="24"/>
          <w:szCs w:val="24"/>
        </w:rPr>
      </w:pPr>
    </w:p>
    <w:p w:rsidRDefault="00391605" w:rsidP="00391605" w:rsidR="00391605" w:rsidRPr="00391605">
      <w:pPr>
        <w:jc w:val="both"/>
        <w:rPr>
          <w:sz w:val="24"/>
          <w:szCs w:val="24"/>
        </w:rPr>
      </w:pPr>
      <w:r w:rsidRPr="00391605">
        <w:rPr>
          <w:sz w:val="24"/>
          <w:szCs w:val="24"/>
        </w:rPr>
        <w:t xml:space="preserve">   </w:t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  <w:t>Sudac:</w:t>
      </w:r>
      <w:r w:rsidRPr="00391605">
        <w:rPr>
          <w:sz w:val="24"/>
          <w:szCs w:val="24"/>
        </w:rPr>
        <w:tab/>
        <w:t xml:space="preserve">       </w:t>
      </w:r>
    </w:p>
    <w:p w:rsidRDefault="00391605" w:rsidP="00391605" w:rsidR="00391605" w:rsidRPr="00391605">
      <w:pPr>
        <w:jc w:val="both"/>
        <w:rPr>
          <w:sz w:val="24"/>
          <w:szCs w:val="24"/>
        </w:rPr>
      </w:pPr>
      <w:r w:rsidRPr="00391605">
        <w:rPr>
          <w:sz w:val="24"/>
          <w:szCs w:val="24"/>
        </w:rPr>
        <w:t xml:space="preserve">     </w:t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="00D9306A">
        <w:rPr>
          <w:sz w:val="24"/>
          <w:szCs w:val="24"/>
        </w:rPr>
        <w:tab/>
      </w:r>
      <w:r w:rsidRPr="00391605">
        <w:rPr>
          <w:sz w:val="24"/>
          <w:szCs w:val="24"/>
        </w:rPr>
        <w:t>Ksenija Flack Makitan</w:t>
      </w:r>
      <w:r w:rsidR="003860AF">
        <w:rPr>
          <w:sz w:val="24"/>
          <w:szCs w:val="24"/>
        </w:rPr>
        <w:t>, v.r.</w:t>
      </w:r>
    </w:p>
    <w:p w:rsidRDefault="00391605" w:rsidP="00391605" w:rsidR="00391605" w:rsidRPr="00391605">
      <w:pPr>
        <w:jc w:val="both"/>
        <w:rPr>
          <w:sz w:val="24"/>
          <w:szCs w:val="24"/>
        </w:rPr>
      </w:pPr>
    </w:p>
    <w:p w:rsidRDefault="00391605" w:rsidP="00391605" w:rsidR="00391605" w:rsidRPr="00391605">
      <w:pPr>
        <w:jc w:val="both"/>
        <w:rPr>
          <w:sz w:val="24"/>
          <w:szCs w:val="24"/>
        </w:rPr>
      </w:pPr>
    </w:p>
    <w:p w:rsidRDefault="00391605" w:rsidP="00391605" w:rsidR="00391605" w:rsidRPr="00391605">
      <w:pPr>
        <w:jc w:val="both"/>
        <w:rPr>
          <w:sz w:val="24"/>
          <w:szCs w:val="24"/>
        </w:rPr>
      </w:pPr>
    </w:p>
    <w:p w:rsidRDefault="00391605" w:rsidP="00391605" w:rsidR="00391605" w:rsidRPr="00391605">
      <w:pPr>
        <w:jc w:val="both"/>
        <w:rPr>
          <w:sz w:val="24"/>
          <w:szCs w:val="24"/>
        </w:rPr>
      </w:pPr>
      <w:r w:rsidRPr="00391605">
        <w:rPr>
          <w:sz w:val="24"/>
          <w:szCs w:val="24"/>
        </w:rPr>
        <w:t>UPUTA O PRAVNOM LIJEKU :</w:t>
      </w:r>
    </w:p>
    <w:p w:rsidRDefault="00391605" w:rsidP="00391605" w:rsidR="00391605" w:rsidRPr="00391605">
      <w:pPr>
        <w:jc w:val="both"/>
        <w:rPr>
          <w:sz w:val="24"/>
          <w:szCs w:val="24"/>
        </w:rPr>
      </w:pPr>
    </w:p>
    <w:p w:rsidRDefault="00391605" w:rsidP="00391605" w:rsidR="00391605" w:rsidRPr="00391605">
      <w:pPr>
        <w:jc w:val="both"/>
        <w:rPr>
          <w:sz w:val="24"/>
          <w:szCs w:val="24"/>
        </w:rPr>
      </w:pPr>
      <w:r w:rsidRPr="00391605">
        <w:rPr>
          <w:sz w:val="24"/>
          <w:szCs w:val="24"/>
        </w:rPr>
        <w:t>Protiv ovoga rješenja može se podnijeti žalba u roku od osam dana, a nakon isteka os</w:t>
      </w:r>
      <w:r w:rsidR="00D9306A">
        <w:rPr>
          <w:sz w:val="24"/>
          <w:szCs w:val="24"/>
        </w:rPr>
        <w:t>am dana od njegove objave na e-O</w:t>
      </w:r>
      <w:r w:rsidRPr="00391605">
        <w:rPr>
          <w:sz w:val="24"/>
          <w:szCs w:val="24"/>
        </w:rPr>
        <w:t>glasnoj ploči suda, pisano u četiri primjerka, putem ovoga suda, o kojoj odlučuje Visoki trgovački sud Republike Hrvatske.</w:t>
      </w:r>
    </w:p>
    <w:p w:rsidRDefault="00391605" w:rsidP="00391605" w:rsidR="00391605" w:rsidRPr="00391605">
      <w:pPr>
        <w:jc w:val="both"/>
        <w:rPr>
          <w:sz w:val="24"/>
          <w:szCs w:val="24"/>
        </w:rPr>
      </w:pPr>
    </w:p>
    <w:p w:rsidRDefault="00391605" w:rsidP="00391605" w:rsidR="00391605" w:rsidRPr="00391605">
      <w:pPr>
        <w:jc w:val="both"/>
        <w:rPr>
          <w:sz w:val="24"/>
          <w:szCs w:val="24"/>
        </w:rPr>
      </w:pPr>
    </w:p>
    <w:p w:rsidRDefault="00391605" w:rsidP="00391605" w:rsidR="00391605">
      <w:pPr>
        <w:jc w:val="both"/>
        <w:rPr>
          <w:sz w:val="24"/>
          <w:szCs w:val="24"/>
        </w:rPr>
      </w:pPr>
      <w:r w:rsidRPr="00391605">
        <w:rPr>
          <w:sz w:val="24"/>
          <w:szCs w:val="24"/>
        </w:rPr>
        <w:t xml:space="preserve">DNA: </w:t>
      </w:r>
    </w:p>
    <w:p w:rsidRDefault="00391605" w:rsidP="00391605" w:rsidR="00391605" w:rsidRPr="00391605">
      <w:pPr>
        <w:jc w:val="both"/>
        <w:rPr>
          <w:sz w:val="24"/>
          <w:szCs w:val="24"/>
        </w:rPr>
      </w:pPr>
      <w:r w:rsidRPr="00391605">
        <w:rPr>
          <w:sz w:val="24"/>
          <w:szCs w:val="24"/>
        </w:rPr>
        <w:t>1.Predlagatelj</w:t>
      </w:r>
      <w:r w:rsidR="00D9306A">
        <w:rPr>
          <w:sz w:val="24"/>
          <w:szCs w:val="24"/>
        </w:rPr>
        <w:t>:</w:t>
      </w:r>
      <w:r w:rsidRPr="00391605">
        <w:rPr>
          <w:sz w:val="24"/>
          <w:szCs w:val="24"/>
        </w:rPr>
        <w:t xml:space="preserve"> Financijska agencija, Regionalni centar Zagreb, Podružnica Varaždin, A.</w:t>
      </w:r>
      <w:r w:rsidRPr="00391605">
        <w:rPr>
          <w:sz w:val="24"/>
          <w:szCs w:val="24"/>
        </w:rPr>
        <w:tab/>
        <w:t>Cesarca 2</w:t>
      </w:r>
    </w:p>
    <w:p w:rsidRDefault="00D9306A" w:rsidP="00391605" w:rsidR="00391605" w:rsidRPr="003916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Dužnik: </w:t>
      </w:r>
      <w:r w:rsidRPr="009C6843">
        <w:rPr>
          <w:sz w:val="24"/>
          <w:szCs w:val="24"/>
        </w:rPr>
        <w:t>PRODUKCIJA ZVUKA d.o.o., Selnica, Zrinskih 15</w:t>
      </w:r>
    </w:p>
    <w:p w:rsidRDefault="00D9306A" w:rsidP="00391605" w:rsidR="00BA6012" w:rsidRPr="00BA6012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91605" w:rsidRPr="00391605">
        <w:rPr>
          <w:sz w:val="24"/>
          <w:szCs w:val="24"/>
        </w:rPr>
        <w:t xml:space="preserve">. </w:t>
      </w:r>
      <w:r>
        <w:rPr>
          <w:sz w:val="24"/>
          <w:szCs w:val="24"/>
        </w:rPr>
        <w:t>e</w:t>
      </w:r>
      <w:r w:rsidR="00391605" w:rsidRPr="00391605">
        <w:rPr>
          <w:sz w:val="24"/>
          <w:szCs w:val="24"/>
        </w:rPr>
        <w:t>-</w:t>
      </w:r>
      <w:r>
        <w:rPr>
          <w:sz w:val="24"/>
          <w:szCs w:val="24"/>
        </w:rPr>
        <w:t>O</w:t>
      </w:r>
      <w:r w:rsidR="00391605" w:rsidRPr="00391605">
        <w:rPr>
          <w:sz w:val="24"/>
          <w:szCs w:val="24"/>
        </w:rPr>
        <w:t>glasna ploča</w:t>
      </w:r>
    </w:p>
    <w:p w:rsidRDefault="00BA6012" w:rsidP="00391605" w:rsidR="00BA6012" w:rsidRPr="00BA6012">
      <w:pPr>
        <w:jc w:val="both"/>
        <w:rPr>
          <w:sz w:val="24"/>
          <w:szCs w:val="24"/>
        </w:rPr>
      </w:pPr>
    </w:p>
    <w:p w:rsidRDefault="00BA6012" w:rsidP="00391605" w:rsidR="00BA6012" w:rsidRPr="00BA6012">
      <w:pPr>
        <w:jc w:val="both"/>
        <w:rPr>
          <w:sz w:val="24"/>
          <w:szCs w:val="24"/>
        </w:rPr>
      </w:pPr>
    </w:p>
    <w:p w:rsidRDefault="00E55668" w:rsidP="00391605" w:rsidR="00E55668" w:rsidRPr="00BA6012">
      <w:pPr>
        <w:jc w:val="both"/>
        <w:rPr>
          <w:sz w:val="24"/>
          <w:szCs w:val="24"/>
        </w:rPr>
      </w:pPr>
    </w:p>
    <w:sectPr w:rsidSect="00D9306A" w:rsidR="00E55668" w:rsidRPr="00BA60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F90" w:rsidP="000E65C3" w:rsidR="00476F90">
      <w:r>
        <w:separator/>
      </w:r>
    </w:p>
  </w:endnote>
  <w:endnote w:id="0" w:type="continuationSeparator">
    <w:p w:rsidRDefault="00476F90" w:rsidP="000E65C3" w:rsidR="00476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5C3" w:rsidR="000E65C3">
    <w:pPr>
      <w:pStyle w:val="Podnoje"/>
      <w:jc w:val="center"/>
    </w:pPr>
  </w:p>
  <w:p w:rsidRDefault="000E65C3" w:rsidR="000E65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F90" w:rsidP="000E65C3" w:rsidR="00476F90">
      <w:r>
        <w:separator/>
      </w:r>
    </w:p>
  </w:footnote>
  <w:footnote w:id="0" w:type="continuationSeparator">
    <w:p w:rsidRDefault="00476F90" w:rsidP="000E65C3" w:rsidR="00476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5C3" w:rsidR="000E65C3" w:rsidRPr="00D9306A">
    <w:pPr>
      <w:pStyle w:val="Zaglavlje"/>
      <w:jc w:val="center"/>
      <w:rPr>
        <w:sz w:val="24"/>
        <w:szCs w:val="24"/>
      </w:rPr>
    </w:pPr>
    <w:r w:rsidRPr="00D9306A">
      <w:rPr>
        <w:sz w:val="24"/>
        <w:szCs w:val="24"/>
      </w:rPr>
      <w:fldChar w:fldCharType="begin"/>
    </w:r>
    <w:r w:rsidRPr="00D9306A">
      <w:rPr>
        <w:sz w:val="24"/>
        <w:szCs w:val="24"/>
      </w:rPr>
      <w:instrText>PAGE   \* MERGEFORMAT</w:instrText>
    </w:r>
    <w:r w:rsidRPr="00D9306A">
      <w:rPr>
        <w:sz w:val="24"/>
        <w:szCs w:val="24"/>
      </w:rPr>
      <w:fldChar w:fldCharType="separate"/>
    </w:r>
    <w:r w:rsidR="003860AF">
      <w:rPr>
        <w:noProof/>
        <w:sz w:val="24"/>
        <w:szCs w:val="24"/>
      </w:rPr>
      <w:t>2</w:t>
    </w:r>
    <w:r w:rsidRPr="00D9306A">
      <w:rPr>
        <w:sz w:val="24"/>
        <w:szCs w:val="24"/>
      </w:rPr>
      <w:fldChar w:fldCharType="end"/>
    </w:r>
  </w:p>
  <w:p w:rsidRDefault="00D9306A" w:rsidP="00D9306A" w:rsidR="00D9306A" w:rsidRPr="009C6843">
    <w:pPr>
      <w:pStyle w:val="Zaglavlje"/>
      <w:jc w:val="right"/>
      <w:rPr>
        <w:sz w:val="24"/>
        <w:szCs w:val="24"/>
      </w:rPr>
    </w:pPr>
    <w:r w:rsidRPr="009C6843">
      <w:rPr>
        <w:sz w:val="24"/>
        <w:szCs w:val="24"/>
      </w:rPr>
      <w:t xml:space="preserve">Poslovni broj: 1 </w:t>
    </w:r>
    <w:r>
      <w:rPr>
        <w:sz w:val="24"/>
        <w:szCs w:val="24"/>
      </w:rPr>
      <w:t>St-197/17</w:t>
    </w:r>
    <w:r w:rsidRPr="009C6843">
      <w:rPr>
        <w:sz w:val="24"/>
        <w:szCs w:val="24"/>
      </w:rPr>
      <w:t>-</w:t>
    </w:r>
    <w:r>
      <w:rPr>
        <w:sz w:val="24"/>
        <w:szCs w:val="24"/>
      </w:rPr>
      <w:t>2</w:t>
    </w:r>
  </w:p>
  <w:p w:rsidRDefault="000E65C3" w:rsidP="000E65C3" w:rsidR="000E65C3">
    <w:pPr>
      <w:pStyle w:val="Zaglavlje"/>
      <w:jc w:val="right"/>
    </w:pPr>
  </w:p>
  <w:p w:rsidRDefault="000E65C3" w:rsidP="000E65C3" w:rsidR="000E65C3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06A" w:rsidR="00D9306A" w:rsidRPr="00D9306A">
    <w:pPr>
      <w:pStyle w:val="Zaglavlje"/>
      <w:jc w:val="center"/>
      <w:rPr>
        <w:sz w:val="24"/>
        <w:szCs w:val="24"/>
      </w:rPr>
    </w:pPr>
  </w:p>
  <w:p w:rsidRDefault="00D9306A" w:rsidP="00D9306A" w:rsidR="00D9306A" w:rsidRPr="009C6843">
    <w:pPr>
      <w:pStyle w:val="Zaglavlje"/>
      <w:jc w:val="right"/>
      <w:rPr>
        <w:sz w:val="24"/>
        <w:szCs w:val="24"/>
      </w:rPr>
    </w:pPr>
    <w:r w:rsidRPr="009C6843">
      <w:rPr>
        <w:sz w:val="24"/>
        <w:szCs w:val="24"/>
      </w:rPr>
      <w:t xml:space="preserve">Poslovni broj: 1 </w:t>
    </w:r>
    <w:r>
      <w:rPr>
        <w:sz w:val="24"/>
        <w:szCs w:val="24"/>
      </w:rPr>
      <w:t>St-197/17</w:t>
    </w:r>
    <w:r w:rsidRPr="009C6843">
      <w:rPr>
        <w:sz w:val="24"/>
        <w:szCs w:val="24"/>
      </w:rPr>
      <w:t>-</w:t>
    </w:r>
    <w:r>
      <w:rPr>
        <w:sz w:val="24"/>
        <w:szCs w:val="24"/>
      </w:rPr>
      <w:t>2</w:t>
    </w:r>
  </w:p>
  <w:p w:rsidRDefault="009C6843" w:rsidP="009C6843" w:rsidR="009C6843" w:rsidRPr="009C6843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351CD4"/>
    <w:multiLevelType w:val="hybridMultilevel"/>
    <w:tmpl w:val="278EEE5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B52A9"/>
    <w:multiLevelType w:val="hybridMultilevel"/>
    <w:tmpl w:val="497A33F0"/>
    <w:lvl w:tplc="2ADE0B9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8D46AD1"/>
    <w:multiLevelType w:val="hybridMultilevel"/>
    <w:tmpl w:val="B1800E9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FF66078"/>
    <w:multiLevelType w:val="hybridMultilevel"/>
    <w:tmpl w:val="A4689500"/>
    <w:lvl w:tplc="92B6F7BA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71F"/>
    <w:rsid w:val="00000367"/>
    <w:rsid w:val="00004A4B"/>
    <w:rsid w:val="00025B31"/>
    <w:rsid w:val="000462BA"/>
    <w:rsid w:val="000641D5"/>
    <w:rsid w:val="00077FE3"/>
    <w:rsid w:val="00090E3E"/>
    <w:rsid w:val="00095C65"/>
    <w:rsid w:val="000974A6"/>
    <w:rsid w:val="000B38BD"/>
    <w:rsid w:val="000C2ACB"/>
    <w:rsid w:val="000E1119"/>
    <w:rsid w:val="000E65C3"/>
    <w:rsid w:val="000F0BA6"/>
    <w:rsid w:val="00115C5D"/>
    <w:rsid w:val="00117A4F"/>
    <w:rsid w:val="0012473E"/>
    <w:rsid w:val="001A4AB0"/>
    <w:rsid w:val="001A6BB3"/>
    <w:rsid w:val="00225362"/>
    <w:rsid w:val="002405D4"/>
    <w:rsid w:val="00251312"/>
    <w:rsid w:val="00253353"/>
    <w:rsid w:val="0025600F"/>
    <w:rsid w:val="00257FCD"/>
    <w:rsid w:val="00271C3A"/>
    <w:rsid w:val="00280713"/>
    <w:rsid w:val="00282055"/>
    <w:rsid w:val="002915B1"/>
    <w:rsid w:val="002A4D76"/>
    <w:rsid w:val="002A54B4"/>
    <w:rsid w:val="002C48BE"/>
    <w:rsid w:val="002C6D72"/>
    <w:rsid w:val="002D2EA3"/>
    <w:rsid w:val="002F375B"/>
    <w:rsid w:val="002F4A35"/>
    <w:rsid w:val="002F53FD"/>
    <w:rsid w:val="002F5BD0"/>
    <w:rsid w:val="003135FA"/>
    <w:rsid w:val="00322D72"/>
    <w:rsid w:val="003420D8"/>
    <w:rsid w:val="00342415"/>
    <w:rsid w:val="0035247C"/>
    <w:rsid w:val="003860AF"/>
    <w:rsid w:val="00391605"/>
    <w:rsid w:val="003B5AC7"/>
    <w:rsid w:val="003B7F77"/>
    <w:rsid w:val="003E2AE0"/>
    <w:rsid w:val="00415667"/>
    <w:rsid w:val="00445EB3"/>
    <w:rsid w:val="00456A54"/>
    <w:rsid w:val="00476F90"/>
    <w:rsid w:val="0048191A"/>
    <w:rsid w:val="00497129"/>
    <w:rsid w:val="004A1105"/>
    <w:rsid w:val="004C0398"/>
    <w:rsid w:val="004C1E71"/>
    <w:rsid w:val="004D24F8"/>
    <w:rsid w:val="004E5749"/>
    <w:rsid w:val="005132DA"/>
    <w:rsid w:val="005559FB"/>
    <w:rsid w:val="00573C31"/>
    <w:rsid w:val="00581316"/>
    <w:rsid w:val="005A4E3C"/>
    <w:rsid w:val="00615D66"/>
    <w:rsid w:val="0063224D"/>
    <w:rsid w:val="00655C9D"/>
    <w:rsid w:val="006811F5"/>
    <w:rsid w:val="00685CF8"/>
    <w:rsid w:val="00693CD2"/>
    <w:rsid w:val="006A0363"/>
    <w:rsid w:val="006A33C3"/>
    <w:rsid w:val="006A4286"/>
    <w:rsid w:val="006B06A8"/>
    <w:rsid w:val="006B0A1E"/>
    <w:rsid w:val="006C1AAA"/>
    <w:rsid w:val="0070456B"/>
    <w:rsid w:val="00715CB8"/>
    <w:rsid w:val="00735B0A"/>
    <w:rsid w:val="00741660"/>
    <w:rsid w:val="007524AC"/>
    <w:rsid w:val="00763721"/>
    <w:rsid w:val="00774589"/>
    <w:rsid w:val="00787331"/>
    <w:rsid w:val="00793CC9"/>
    <w:rsid w:val="007B10CE"/>
    <w:rsid w:val="007C4412"/>
    <w:rsid w:val="007C502D"/>
    <w:rsid w:val="007F142C"/>
    <w:rsid w:val="0081356D"/>
    <w:rsid w:val="0083021D"/>
    <w:rsid w:val="00830F43"/>
    <w:rsid w:val="00833B86"/>
    <w:rsid w:val="008354B4"/>
    <w:rsid w:val="00841767"/>
    <w:rsid w:val="00851A5D"/>
    <w:rsid w:val="008545F6"/>
    <w:rsid w:val="008600FB"/>
    <w:rsid w:val="00875741"/>
    <w:rsid w:val="008A024C"/>
    <w:rsid w:val="008C0270"/>
    <w:rsid w:val="008D0DFF"/>
    <w:rsid w:val="00940790"/>
    <w:rsid w:val="00940D00"/>
    <w:rsid w:val="009463BE"/>
    <w:rsid w:val="00951872"/>
    <w:rsid w:val="009641A2"/>
    <w:rsid w:val="00967097"/>
    <w:rsid w:val="00987A30"/>
    <w:rsid w:val="00992735"/>
    <w:rsid w:val="009A3628"/>
    <w:rsid w:val="009A7214"/>
    <w:rsid w:val="009C6843"/>
    <w:rsid w:val="009E5641"/>
    <w:rsid w:val="00A01453"/>
    <w:rsid w:val="00A05E1C"/>
    <w:rsid w:val="00A1017D"/>
    <w:rsid w:val="00A325D3"/>
    <w:rsid w:val="00A349F4"/>
    <w:rsid w:val="00A77C21"/>
    <w:rsid w:val="00A950FA"/>
    <w:rsid w:val="00AD3BA1"/>
    <w:rsid w:val="00B146EB"/>
    <w:rsid w:val="00B17155"/>
    <w:rsid w:val="00B171A5"/>
    <w:rsid w:val="00B44FB9"/>
    <w:rsid w:val="00B4781A"/>
    <w:rsid w:val="00BA6012"/>
    <w:rsid w:val="00BB2C1F"/>
    <w:rsid w:val="00BB4069"/>
    <w:rsid w:val="00BB4EDF"/>
    <w:rsid w:val="00BE0361"/>
    <w:rsid w:val="00BF5CAE"/>
    <w:rsid w:val="00BF5E4D"/>
    <w:rsid w:val="00C0057E"/>
    <w:rsid w:val="00C27A87"/>
    <w:rsid w:val="00C66118"/>
    <w:rsid w:val="00C661AC"/>
    <w:rsid w:val="00C90249"/>
    <w:rsid w:val="00C974B3"/>
    <w:rsid w:val="00CB7C21"/>
    <w:rsid w:val="00CD36AE"/>
    <w:rsid w:val="00CE67D0"/>
    <w:rsid w:val="00CF2A82"/>
    <w:rsid w:val="00CF6BFD"/>
    <w:rsid w:val="00D257EE"/>
    <w:rsid w:val="00D3101E"/>
    <w:rsid w:val="00D46B56"/>
    <w:rsid w:val="00D46D4D"/>
    <w:rsid w:val="00D62575"/>
    <w:rsid w:val="00D65D0F"/>
    <w:rsid w:val="00D808F7"/>
    <w:rsid w:val="00D9120F"/>
    <w:rsid w:val="00D9306A"/>
    <w:rsid w:val="00DA1E62"/>
    <w:rsid w:val="00DC146B"/>
    <w:rsid w:val="00DD6B5B"/>
    <w:rsid w:val="00DE0F46"/>
    <w:rsid w:val="00DE440D"/>
    <w:rsid w:val="00DE50FE"/>
    <w:rsid w:val="00E0345B"/>
    <w:rsid w:val="00E23C28"/>
    <w:rsid w:val="00E2566E"/>
    <w:rsid w:val="00E55668"/>
    <w:rsid w:val="00E6771F"/>
    <w:rsid w:val="00E80D69"/>
    <w:rsid w:val="00E80E03"/>
    <w:rsid w:val="00EA5D61"/>
    <w:rsid w:val="00EA6237"/>
    <w:rsid w:val="00EB244D"/>
    <w:rsid w:val="00ED7085"/>
    <w:rsid w:val="00EE3AE8"/>
    <w:rsid w:val="00F11618"/>
    <w:rsid w:val="00F11F42"/>
    <w:rsid w:val="00F21169"/>
    <w:rsid w:val="00F231FD"/>
    <w:rsid w:val="00F64392"/>
    <w:rsid w:val="00F9331E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71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E65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65C3"/>
  </w:style>
  <w:style w:styleId="Podnoje" w:type="paragraph">
    <w:name w:val="footer"/>
    <w:basedOn w:val="Normal"/>
    <w:link w:val="PodnojeChar"/>
    <w:uiPriority w:val="99"/>
    <w:unhideWhenUsed/>
    <w:rsid w:val="000E65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65C3"/>
  </w:style>
  <w:style w:customStyle="true" w:styleId="abcNaslovChar" w:type="character">
    <w:name w:val="abc_Naslov Char"/>
    <w:link w:val="abcNaslov"/>
    <w:locked/>
    <w:rsid w:val="00C27A87"/>
    <w:rPr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C27A87"/>
    <w:pPr>
      <w:keepNext/>
      <w:spacing w:after="480" w:before="480"/>
      <w:jc w:val="center"/>
    </w:pPr>
    <w:rPr>
      <w:spacing w:val="100"/>
      <w:sz w:val="24"/>
      <w:szCs w:val="24"/>
    </w:rPr>
  </w:style>
  <w:style w:customStyle="true" w:styleId="IzvornikNacrtChar" w:type="character">
    <w:name w:val="Izvornik_Nacrt Char"/>
    <w:link w:val="IzvornikNacrt"/>
    <w:locked/>
    <w:rsid w:val="00C27A8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C27A87"/>
    <w:pPr>
      <w:keepNext/>
    </w:pPr>
    <w:rPr>
      <w:rFonts w:eastAsia="Calibri"/>
      <w:noProof/>
      <w:color w:val="000000"/>
      <w:sz w:val="24"/>
      <w:szCs w:val="24"/>
    </w:rPr>
  </w:style>
  <w:style w:customStyle="true" w:styleId="PozadinaSvijetloZelena" w:type="character">
    <w:name w:val="Pozadina_SvijetloZelena"/>
    <w:rsid w:val="00C27A87"/>
    <w:rPr>
      <w:noProof/>
      <w:bdr w:frame="true"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0456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C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0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0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0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71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E65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65C3"/>
  </w:style>
  <w:style w:styleId="Podnoje" w:type="paragraph">
    <w:name w:val="footer"/>
    <w:basedOn w:val="Normal"/>
    <w:link w:val="PodnojeChar"/>
    <w:uiPriority w:val="99"/>
    <w:unhideWhenUsed/>
    <w:rsid w:val="000E65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65C3"/>
  </w:style>
  <w:style w:customStyle="1" w:styleId="abcNaslovChar" w:type="character">
    <w:name w:val="abc_Naslov Char"/>
    <w:link w:val="abcNaslov"/>
    <w:locked/>
    <w:rsid w:val="00C27A87"/>
    <w:rPr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C27A87"/>
    <w:pPr>
      <w:keepNext/>
      <w:spacing w:after="480" w:before="480"/>
      <w:jc w:val="center"/>
    </w:pPr>
    <w:rPr>
      <w:spacing w:val="100"/>
      <w:sz w:val="24"/>
      <w:szCs w:val="24"/>
    </w:rPr>
  </w:style>
  <w:style w:customStyle="1" w:styleId="IzvornikNacrtChar" w:type="character">
    <w:name w:val="Izvornik_Nacrt Char"/>
    <w:link w:val="IzvornikNacrt"/>
    <w:locked/>
    <w:rsid w:val="00C27A8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C27A87"/>
    <w:pPr>
      <w:keepNext/>
    </w:pPr>
    <w:rPr>
      <w:rFonts w:eastAsia="Calibri"/>
      <w:noProof/>
      <w:color w:val="000000"/>
      <w:sz w:val="24"/>
      <w:szCs w:val="24"/>
    </w:rPr>
  </w:style>
  <w:style w:customStyle="1" w:styleId="PozadinaSvijetloZelena" w:type="character">
    <w:name w:val="Pozadina_SvijetloZelena"/>
    <w:rsid w:val="00C27A87"/>
    <w:rPr>
      <w:noProof/>
      <w:bdr w:color="auto" w:frame="1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0456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5C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6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0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0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0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86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75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St-38/15
prekid</izvorni_sadrzaj>
    <derivirana_varijabla naziv="DomainObject.Predmet.Opis_1">2 St-38/15
prekid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PRODUKCIJA ZVUKA, društvo s ograničenom odgovornošću za organiziranje koncerata, trgovinu i druge usluge</item>
    </izvorni_sadrzaj>
    <derivirana_varijabla naziv="DomainObject.Predmet.SudioniciListNaziv_1">
      <item>Financijska agencija</item>
      <item>PRODUKCIJA ZVUKA, društvo s ograničenom odgovornošću za organiziranje koncerata, trgovinu i druge usluge</item>
    </derivirana_varijabla>
  </DomainObject.Predmet.SudioniciListNaziv>
  <DomainObject.Predmet.SudioniciListAdressOIB>
    <izvorni_sadrzaj>
      <item>Financijska agencija, OIB 85821130368, A. Cesarca 2,42000 Varaždin</item>
      <item>PRODUKCIJA ZVUKA, društvo s ograničenom odgovornošću za organiziranje koncerata, trgovinu i druge usluge, OIB 30120211385, Zrinskih 15,40313 Selnica</item>
    </izvorni_sadrzaj>
    <derivirana_varijabla naziv="DomainObject.Predmet.SudioniciListAdressOIB_1">
      <item>Financijska agencija, OIB 85821130368, A. Cesarca 2,42000 Varaždin</item>
      <item>PRODUKCIJA ZVUKA, društvo s ograničenom odgovornošću za organiziranje koncerata, trgovinu i druge usluge, OIB 30120211385, Zrinskih 15,40313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30120211385</item>
    </izvorni_sadrzaj>
    <derivirana_varijabla naziv="DomainObject.Predmet.SudioniciListNazivOIB_1">
      <item>, OIB 85821130368</item>
      <item>, OIB 30120211385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B1334-1595-4FE3-A9A6-B45DDA1A7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2195</properties:Characters>
  <properties:Lines>73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2017-04-18T13:02:00Z</dcterms:created>
  <dc:creator>Ljubica Makovec</dc:creator>
  <cp:lastModifiedBy>Nevenka Vuković</cp:lastModifiedBy>
  <cp:lastPrinted>2017-04-18T13:07:00Z</cp:lastPrinted>
  <dcterms:modified xmlns:xsi="http://www.w3.org/2001/XMLSchema-instance" xsi:type="dcterms:W3CDTF">2017-04-18T13:08:00Z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