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b2f135" w14:paraId="ab2f135" w:rsidRDefault="003447AD" w:rsidP="003447AD" w:rsidR="003447AD" w:rsidRPr="009E14B3">
      <w:pPr>
        <w15:collapsed w:val="false"/>
        <w:rPr>
          <w:sz w:val="24"/>
          <w:szCs w:val="24"/>
        </w:rPr>
      </w:pPr>
      <w:bookmarkStart w:name="_GoBack" w:id="0"/>
      <w:bookmarkEnd w:id="0"/>
    </w:p>
    <w:p w:rsidRDefault="003447AD" w:rsidP="003447AD" w:rsidR="003447AD" w:rsidRPr="009E14B3">
      <w:pPr>
        <w:rPr>
          <w:sz w:val="24"/>
          <w:szCs w:val="24"/>
        </w:rPr>
      </w:pPr>
    </w:p>
    <w:p w:rsidRDefault="003447AD" w:rsidP="003447AD" w:rsidR="003447AD" w:rsidRPr="009E14B3">
      <w:pPr>
        <w:rPr>
          <w:sz w:val="24"/>
          <w:szCs w:val="24"/>
        </w:rPr>
      </w:pPr>
    </w:p>
    <w:p w:rsidRDefault="003447AD" w:rsidP="003447AD" w:rsidR="003447AD" w:rsidRPr="009E14B3">
      <w:pPr>
        <w:rPr>
          <w:sz w:val="24"/>
          <w:szCs w:val="24"/>
        </w:rPr>
      </w:pPr>
    </w:p>
    <w:p w:rsidRDefault="00B3101F" w:rsidP="00B3101F" w:rsidR="00B3101F" w:rsidRPr="009E14B3">
      <w:pPr>
        <w:pStyle w:val="Tijeloteksta"/>
        <w:outlineLvl w:val="0"/>
      </w:pPr>
      <w:r w:rsidRPr="009E14B3">
        <w:t xml:space="preserve">  </w:t>
      </w:r>
    </w:p>
    <w:p w:rsidRDefault="002C0DF2" w:rsidP="002C0DF2" w:rsidR="002C0DF2" w:rsidRPr="009E14B3">
      <w:pPr>
        <w:rPr>
          <w:sz w:val="24"/>
          <w:szCs w:val="24"/>
        </w:rPr>
      </w:pPr>
      <w:r w:rsidRPr="009E14B3">
        <w:rPr>
          <w:noProof/>
          <w:sz w:val="24"/>
          <w:szCs w:val="24"/>
        </w:rPr>
        <w:drawing>
          <wp:inline distR="0" distL="0" distB="0" distT="0">
            <wp:extent cy="723265" cx="579755"/>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79755"/>
                    </a:xfrm>
                    <a:prstGeom prst="rect">
                      <a:avLst/>
                    </a:prstGeom>
                    <a:noFill/>
                    <a:ln>
                      <a:noFill/>
                    </a:ln>
                  </pic:spPr>
                </pic:pic>
              </a:graphicData>
            </a:graphic>
          </wp:inline>
        </w:drawing>
      </w:r>
    </w:p>
    <w:p w:rsidRDefault="002C0DF2" w:rsidP="002C0DF2" w:rsidR="002C0DF2" w:rsidRPr="009E14B3">
      <w:pPr>
        <w:pStyle w:val="Tijeloteksta"/>
        <w:outlineLvl w:val="0"/>
      </w:pPr>
    </w:p>
    <w:p w:rsidRDefault="002C0DF2" w:rsidP="002C0DF2" w:rsidR="002C0DF2" w:rsidRPr="009E14B3">
      <w:pPr>
        <w:rPr>
          <w:sz w:val="24"/>
          <w:szCs w:val="24"/>
        </w:rPr>
      </w:pPr>
      <w:r w:rsidRPr="009E14B3">
        <w:rPr>
          <w:sz w:val="24"/>
          <w:szCs w:val="24"/>
        </w:rPr>
        <w:t>REPUBLIKA HRVATSKA</w:t>
      </w:r>
    </w:p>
    <w:p w:rsidRDefault="002C0DF2" w:rsidP="002C0DF2" w:rsidR="002C0DF2" w:rsidRPr="009E14B3">
      <w:pPr>
        <w:rPr>
          <w:sz w:val="24"/>
          <w:szCs w:val="24"/>
        </w:rPr>
      </w:pPr>
      <w:r w:rsidRPr="009E14B3">
        <w:rPr>
          <w:sz w:val="24"/>
          <w:szCs w:val="24"/>
        </w:rPr>
        <w:t xml:space="preserve">TRGOVAČKI SUD U ZAGREBU                                                    </w:t>
      </w:r>
      <w:smartTag w:element="metricconverter" w:uri="urn:schemas-microsoft-com:office:smarttags">
        <w:smartTagPr>
          <w:attr w:val="72. St" w:name="ProductID"/>
        </w:smartTagPr>
        <w:r w:rsidRPr="009E14B3">
          <w:rPr>
            <w:sz w:val="24"/>
            <w:szCs w:val="24"/>
          </w:rPr>
          <w:t>72. St</w:t>
        </w:r>
      </w:smartTag>
      <w:r w:rsidRPr="009E14B3">
        <w:rPr>
          <w:sz w:val="24"/>
          <w:szCs w:val="24"/>
        </w:rPr>
        <w:t xml:space="preserve"> -</w:t>
      </w:r>
      <w:r>
        <w:rPr>
          <w:sz w:val="24"/>
          <w:szCs w:val="24"/>
        </w:rPr>
        <w:t>750/2015</w:t>
      </w:r>
      <w:r w:rsidR="00712536">
        <w:rPr>
          <w:sz w:val="24"/>
          <w:szCs w:val="24"/>
        </w:rPr>
        <w:t>-16</w:t>
      </w:r>
    </w:p>
    <w:p w:rsidRDefault="002C0DF2" w:rsidP="002C0DF2" w:rsidR="002C0DF2" w:rsidRPr="009E14B3">
      <w:pPr>
        <w:rPr>
          <w:sz w:val="24"/>
          <w:szCs w:val="24"/>
        </w:rPr>
      </w:pPr>
      <w:r w:rsidRPr="009E14B3">
        <w:rPr>
          <w:sz w:val="24"/>
          <w:szCs w:val="24"/>
        </w:rPr>
        <w:t>Amruševa 2/II</w:t>
      </w:r>
    </w:p>
    <w:p w:rsidRDefault="002C0DF2" w:rsidP="002C0DF2" w:rsidR="002C0DF2" w:rsidRPr="009E14B3">
      <w:pPr>
        <w:jc w:val="center"/>
        <w:rPr>
          <w:sz w:val="24"/>
          <w:szCs w:val="24"/>
        </w:rPr>
      </w:pPr>
      <w:r w:rsidRPr="009E14B3">
        <w:rPr>
          <w:sz w:val="24"/>
          <w:szCs w:val="24"/>
        </w:rPr>
        <w:t>REPUBLIKA HRVATSKA</w:t>
      </w:r>
    </w:p>
    <w:p w:rsidRDefault="002C0DF2" w:rsidP="002C0DF2" w:rsidR="002C0DF2" w:rsidRPr="009E14B3">
      <w:pPr>
        <w:jc w:val="center"/>
        <w:rPr>
          <w:sz w:val="24"/>
          <w:szCs w:val="24"/>
        </w:rPr>
      </w:pPr>
      <w:r w:rsidRPr="009E14B3">
        <w:rPr>
          <w:sz w:val="24"/>
          <w:szCs w:val="24"/>
        </w:rPr>
        <w:t>ZAKLJUČAK</w:t>
      </w:r>
    </w:p>
    <w:p w:rsidRDefault="002C0DF2" w:rsidP="002C0DF2" w:rsidR="002C0DF2" w:rsidRPr="00473165">
      <w:pPr>
        <w:rPr>
          <w:sz w:val="24"/>
          <w:szCs w:val="24"/>
        </w:rPr>
      </w:pPr>
    </w:p>
    <w:p w:rsidRDefault="002C0DF2" w:rsidP="002C0DF2" w:rsidR="002C0DF2">
      <w:pPr>
        <w:jc w:val="both"/>
        <w:rPr>
          <w:sz w:val="24"/>
          <w:szCs w:val="24"/>
        </w:rPr>
      </w:pPr>
      <w:r w:rsidRPr="00671B25">
        <w:rPr>
          <w:sz w:val="24"/>
          <w:szCs w:val="24"/>
        </w:rPr>
        <w:t>TRGOVAČKI SUD U ZAGREBU</w:t>
      </w:r>
      <w:r>
        <w:rPr>
          <w:sz w:val="24"/>
          <w:szCs w:val="24"/>
        </w:rPr>
        <w:t xml:space="preserve"> po sucu Nikoli Ribariću</w:t>
      </w:r>
      <w:r w:rsidRPr="00010102">
        <w:rPr>
          <w:sz w:val="24"/>
          <w:szCs w:val="24"/>
        </w:rPr>
        <w:t xml:space="preserve">, kao stečajnom sucu, </w:t>
      </w:r>
      <w:r>
        <w:rPr>
          <w:sz w:val="24"/>
          <w:szCs w:val="24"/>
        </w:rPr>
        <w:t>postupajući po prijedlogu Financijske agencije u stečaj</w:t>
      </w:r>
      <w:r w:rsidRPr="00010102">
        <w:rPr>
          <w:sz w:val="24"/>
          <w:szCs w:val="24"/>
        </w:rPr>
        <w:t xml:space="preserve">nom postupku nad </w:t>
      </w:r>
      <w:r>
        <w:rPr>
          <w:sz w:val="24"/>
          <w:szCs w:val="24"/>
        </w:rPr>
        <w:t xml:space="preserve">dužnikom </w:t>
      </w:r>
      <w:r w:rsidRPr="0006615D">
        <w:rPr>
          <w:sz w:val="24"/>
          <w:szCs w:val="24"/>
        </w:rPr>
        <w:t>BENSON-USLUGE d.o.o.</w:t>
      </w:r>
      <w:r>
        <w:rPr>
          <w:sz w:val="24"/>
          <w:szCs w:val="24"/>
        </w:rPr>
        <w:t xml:space="preserve">, </w:t>
      </w:r>
      <w:r w:rsidRPr="0006615D">
        <w:rPr>
          <w:sz w:val="24"/>
          <w:szCs w:val="24"/>
        </w:rPr>
        <w:t>Zagreb (Grad Zagreb)</w:t>
      </w:r>
      <w:r>
        <w:rPr>
          <w:sz w:val="24"/>
          <w:szCs w:val="24"/>
        </w:rPr>
        <w:t xml:space="preserve">, </w:t>
      </w:r>
      <w:r w:rsidRPr="0006615D">
        <w:rPr>
          <w:sz w:val="24"/>
          <w:szCs w:val="24"/>
        </w:rPr>
        <w:t>Nehruov trg br. 1</w:t>
      </w:r>
      <w:r>
        <w:rPr>
          <w:sz w:val="24"/>
          <w:szCs w:val="24"/>
        </w:rPr>
        <w:t xml:space="preserve">, OIB: </w:t>
      </w:r>
      <w:r w:rsidRPr="0006615D">
        <w:rPr>
          <w:sz w:val="24"/>
          <w:szCs w:val="24"/>
        </w:rPr>
        <w:t>25422142125</w:t>
      </w:r>
      <w:r>
        <w:rPr>
          <w:sz w:val="24"/>
          <w:szCs w:val="24"/>
        </w:rPr>
        <w:t xml:space="preserve">, dana 10. siječnja 2017. godine, </w:t>
      </w:r>
    </w:p>
    <w:p w:rsidRDefault="00FD588F" w:rsidP="00FD588F" w:rsidR="00FD588F" w:rsidRPr="009E14B3">
      <w:pPr>
        <w:rPr>
          <w:b/>
          <w:sz w:val="24"/>
          <w:szCs w:val="24"/>
        </w:rPr>
      </w:pPr>
    </w:p>
    <w:p w:rsidRDefault="00FD588F" w:rsidP="00FD588F" w:rsidR="00FD588F" w:rsidRPr="00C9664A">
      <w:pPr>
        <w:jc w:val="center"/>
        <w:rPr>
          <w:color w:val="000000"/>
          <w:sz w:val="24"/>
          <w:szCs w:val="24"/>
        </w:rPr>
      </w:pPr>
      <w:r w:rsidRPr="00C9664A">
        <w:rPr>
          <w:color w:val="000000"/>
          <w:sz w:val="24"/>
          <w:szCs w:val="24"/>
        </w:rPr>
        <w:t xml:space="preserve">z  a  k  l  j u č  i  o      j  e </w:t>
      </w:r>
    </w:p>
    <w:p w:rsidRDefault="00FD588F" w:rsidP="00FD588F" w:rsidR="00FD588F" w:rsidRPr="009E14B3">
      <w:pPr>
        <w:rPr>
          <w:b/>
          <w:color w:val="000000"/>
          <w:sz w:val="24"/>
          <w:szCs w:val="24"/>
        </w:rPr>
      </w:pPr>
    </w:p>
    <w:p w:rsidRDefault="009775CB" w:rsidP="009775CB" w:rsidR="009775CB" w:rsidRPr="008C5BFD">
      <w:pPr>
        <w:ind w:left="720"/>
        <w:jc w:val="both"/>
        <w:rPr>
          <w:sz w:val="24"/>
          <w:szCs w:val="24"/>
        </w:rPr>
      </w:pPr>
      <w:r w:rsidRPr="008C5BFD">
        <w:rPr>
          <w:sz w:val="24"/>
          <w:szCs w:val="24"/>
        </w:rPr>
        <w:t xml:space="preserve">I. Određuje se ročište radi </w:t>
      </w:r>
      <w:r>
        <w:rPr>
          <w:sz w:val="24"/>
          <w:szCs w:val="24"/>
        </w:rPr>
        <w:t>rasprave o pretpostavkama za otvaranje stečajnog postupka</w:t>
      </w:r>
      <w:r w:rsidRPr="008C5BFD">
        <w:rPr>
          <w:sz w:val="24"/>
          <w:szCs w:val="24"/>
        </w:rPr>
        <w:t xml:space="preserve">  za dan: </w:t>
      </w:r>
    </w:p>
    <w:p w:rsidRDefault="002C0DF2" w:rsidP="009775CB" w:rsidR="009775CB" w:rsidRPr="008C5BFD">
      <w:pPr>
        <w:ind w:left="1003"/>
        <w:jc w:val="both"/>
        <w:rPr>
          <w:sz w:val="24"/>
          <w:szCs w:val="24"/>
        </w:rPr>
      </w:pPr>
      <w:r>
        <w:rPr>
          <w:b/>
          <w:sz w:val="24"/>
          <w:szCs w:val="24"/>
        </w:rPr>
        <w:t>20. veljače</w:t>
      </w:r>
      <w:r w:rsidR="009775CB">
        <w:rPr>
          <w:b/>
          <w:sz w:val="24"/>
          <w:szCs w:val="24"/>
        </w:rPr>
        <w:t xml:space="preserve"> 201</w:t>
      </w:r>
      <w:r>
        <w:rPr>
          <w:b/>
          <w:sz w:val="24"/>
          <w:szCs w:val="24"/>
        </w:rPr>
        <w:t>7</w:t>
      </w:r>
      <w:r w:rsidR="009775CB">
        <w:rPr>
          <w:b/>
          <w:sz w:val="24"/>
          <w:szCs w:val="24"/>
        </w:rPr>
        <w:t xml:space="preserve">. u </w:t>
      </w:r>
      <w:r>
        <w:rPr>
          <w:b/>
          <w:sz w:val="24"/>
          <w:szCs w:val="24"/>
        </w:rPr>
        <w:t>10,30</w:t>
      </w:r>
      <w:r w:rsidR="009775CB" w:rsidRPr="008C5BFD">
        <w:rPr>
          <w:b/>
          <w:sz w:val="24"/>
          <w:szCs w:val="24"/>
        </w:rPr>
        <w:t xml:space="preserve"> sati </w:t>
      </w:r>
      <w:r w:rsidR="009775CB" w:rsidRPr="008C5BFD">
        <w:rPr>
          <w:sz w:val="24"/>
          <w:szCs w:val="24"/>
        </w:rPr>
        <w:t xml:space="preserve">u zgradi Trgovačkog suda u Zagrebu, Petrinjska 8, soba broj 82/II – stari dio.    </w:t>
      </w:r>
    </w:p>
    <w:p w:rsidRDefault="009775CB" w:rsidP="009775CB" w:rsidR="009775CB">
      <w:pPr>
        <w:ind w:firstLine="283" w:left="720"/>
        <w:jc w:val="both"/>
        <w:rPr>
          <w:sz w:val="24"/>
          <w:szCs w:val="24"/>
        </w:rPr>
      </w:pPr>
      <w:r w:rsidRPr="008C5BFD">
        <w:rPr>
          <w:sz w:val="24"/>
          <w:szCs w:val="24"/>
        </w:rPr>
        <w:t>na koje ročište se dostavom ovog zaključka pozivaju:</w:t>
      </w:r>
    </w:p>
    <w:p w:rsidRDefault="009775CB" w:rsidP="009775CB" w:rsidR="009775CB" w:rsidRPr="008C5BFD">
      <w:pPr>
        <w:ind w:firstLine="283" w:left="720"/>
        <w:jc w:val="both"/>
        <w:rPr>
          <w:sz w:val="24"/>
          <w:szCs w:val="24"/>
        </w:rPr>
      </w:pPr>
      <w:r>
        <w:rPr>
          <w:sz w:val="24"/>
          <w:szCs w:val="24"/>
        </w:rPr>
        <w:t>- predlagatelj</w:t>
      </w:r>
    </w:p>
    <w:p w:rsidRDefault="009775CB" w:rsidP="009775CB" w:rsidR="009775CB">
      <w:pPr>
        <w:ind w:firstLine="283" w:left="720"/>
        <w:jc w:val="both"/>
        <w:rPr>
          <w:sz w:val="24"/>
          <w:szCs w:val="24"/>
        </w:rPr>
      </w:pPr>
      <w:r>
        <w:rPr>
          <w:sz w:val="24"/>
          <w:szCs w:val="24"/>
        </w:rPr>
        <w:t>- dužnik</w:t>
      </w:r>
    </w:p>
    <w:p w:rsidRDefault="009775CB" w:rsidP="009775CB" w:rsidR="009775CB" w:rsidRPr="008C5BFD">
      <w:pPr>
        <w:ind w:firstLine="283" w:left="720"/>
        <w:jc w:val="both"/>
        <w:rPr>
          <w:sz w:val="24"/>
          <w:szCs w:val="24"/>
        </w:rPr>
      </w:pPr>
      <w:r>
        <w:rPr>
          <w:sz w:val="24"/>
          <w:szCs w:val="24"/>
        </w:rPr>
        <w:t>- privremeni stečajni upravitelj</w:t>
      </w:r>
    </w:p>
    <w:p w:rsidRDefault="009775CB" w:rsidP="009775CB" w:rsidR="009775CB" w:rsidRPr="008C5BFD">
      <w:pPr>
        <w:ind w:left="720"/>
        <w:jc w:val="both"/>
        <w:rPr>
          <w:sz w:val="24"/>
          <w:szCs w:val="24"/>
        </w:rPr>
      </w:pPr>
      <w:r w:rsidRPr="008C5BFD">
        <w:rPr>
          <w:sz w:val="24"/>
          <w:szCs w:val="24"/>
        </w:rPr>
        <w:t xml:space="preserve">II. Pozvane osobe mogu se o prijedlogu i  pisano izjasniti. </w:t>
      </w:r>
    </w:p>
    <w:p w:rsidRDefault="009775CB" w:rsidP="009775CB" w:rsidR="009775CB" w:rsidRPr="008C5BFD">
      <w:pPr>
        <w:jc w:val="both"/>
        <w:rPr>
          <w:sz w:val="24"/>
          <w:szCs w:val="24"/>
        </w:rPr>
      </w:pPr>
    </w:p>
    <w:p w:rsidRDefault="009775CB" w:rsidP="009775CB" w:rsidR="009775CB" w:rsidRPr="008C5BFD">
      <w:pPr>
        <w:jc w:val="center"/>
        <w:rPr>
          <w:sz w:val="24"/>
          <w:szCs w:val="24"/>
        </w:rPr>
      </w:pPr>
      <w:r w:rsidRPr="008C5BFD">
        <w:rPr>
          <w:sz w:val="24"/>
          <w:szCs w:val="24"/>
        </w:rPr>
        <w:t>Obrazloženje</w:t>
      </w:r>
    </w:p>
    <w:p w:rsidRDefault="009775CB" w:rsidP="009775CB" w:rsidR="009775CB">
      <w:pPr>
        <w:rPr>
          <w:sz w:val="24"/>
          <w:szCs w:val="24"/>
        </w:rPr>
      </w:pPr>
    </w:p>
    <w:p w:rsidRDefault="009775CB" w:rsidP="009775CB" w:rsidR="009775CB" w:rsidRPr="0037542E">
      <w:pPr>
        <w:jc w:val="both"/>
        <w:rPr>
          <w:sz w:val="24"/>
          <w:szCs w:val="24"/>
        </w:rPr>
      </w:pPr>
      <w:r>
        <w:rPr>
          <w:sz w:val="24"/>
          <w:szCs w:val="24"/>
        </w:rPr>
        <w:tab/>
      </w:r>
      <w:r w:rsidRPr="008C5BFD">
        <w:rPr>
          <w:sz w:val="24"/>
          <w:szCs w:val="24"/>
        </w:rPr>
        <w:t xml:space="preserve">Prema odredbi čl. </w:t>
      </w:r>
      <w:r w:rsidR="00906A33">
        <w:rPr>
          <w:sz w:val="24"/>
          <w:szCs w:val="24"/>
        </w:rPr>
        <w:t>123.st.1.</w:t>
      </w:r>
      <w:r w:rsidRPr="008C5BFD">
        <w:rPr>
          <w:sz w:val="24"/>
          <w:szCs w:val="24"/>
        </w:rPr>
        <w:t xml:space="preserve"> SZ-a u rješenju o pokretanju prethodnog postupka stečajni sudac će odmah zakazati ročište na koje će pozvati zastupnike dužnika po zakonu, odnosno dužnika pojedinca, predlagatelja, pravne osobe koje za dužnika obavljaju poslove platnog prometa, privremenog stečajnog upravitelja</w:t>
      </w:r>
      <w:r>
        <w:rPr>
          <w:sz w:val="24"/>
          <w:szCs w:val="24"/>
        </w:rPr>
        <w:t>,</w:t>
      </w:r>
      <w:r w:rsidRPr="008C5BFD">
        <w:rPr>
          <w:sz w:val="24"/>
          <w:szCs w:val="24"/>
        </w:rPr>
        <w:t xml:space="preserve"> a po potrebi i druge pravne osobe. </w:t>
      </w:r>
      <w:r>
        <w:rPr>
          <w:sz w:val="24"/>
          <w:szCs w:val="24"/>
        </w:rPr>
        <w:t xml:space="preserve">Rješenje o pokretanju prethodnog postupka doneseno je </w:t>
      </w:r>
      <w:r w:rsidR="002C0DF2">
        <w:rPr>
          <w:sz w:val="24"/>
          <w:szCs w:val="24"/>
        </w:rPr>
        <w:t>4</w:t>
      </w:r>
      <w:r w:rsidR="00906A33">
        <w:rPr>
          <w:sz w:val="24"/>
          <w:szCs w:val="24"/>
        </w:rPr>
        <w:t>.</w:t>
      </w:r>
      <w:r w:rsidR="002C0DF2">
        <w:rPr>
          <w:sz w:val="24"/>
          <w:szCs w:val="24"/>
        </w:rPr>
        <w:t xml:space="preserve"> </w:t>
      </w:r>
      <w:r w:rsidR="00906A33">
        <w:rPr>
          <w:sz w:val="24"/>
          <w:szCs w:val="24"/>
        </w:rPr>
        <w:t>svibnja 2016</w:t>
      </w:r>
      <w:r>
        <w:rPr>
          <w:sz w:val="24"/>
          <w:szCs w:val="24"/>
        </w:rPr>
        <w:t xml:space="preserve">. godine. Ročište radi izjašnjenja o prijedlogu održano je </w:t>
      </w:r>
      <w:r w:rsidR="00906A33">
        <w:rPr>
          <w:sz w:val="24"/>
          <w:szCs w:val="24"/>
        </w:rPr>
        <w:t>1</w:t>
      </w:r>
      <w:r w:rsidR="002C0DF2">
        <w:rPr>
          <w:sz w:val="24"/>
          <w:szCs w:val="24"/>
        </w:rPr>
        <w:t>3</w:t>
      </w:r>
      <w:r>
        <w:rPr>
          <w:sz w:val="24"/>
          <w:szCs w:val="24"/>
        </w:rPr>
        <w:t>.</w:t>
      </w:r>
      <w:r w:rsidR="00906A33">
        <w:rPr>
          <w:sz w:val="24"/>
          <w:szCs w:val="24"/>
        </w:rPr>
        <w:t xml:space="preserve"> lipnja</w:t>
      </w:r>
      <w:r>
        <w:rPr>
          <w:sz w:val="24"/>
          <w:szCs w:val="24"/>
        </w:rPr>
        <w:t xml:space="preserve"> 201</w:t>
      </w:r>
      <w:r w:rsidR="00906A33">
        <w:rPr>
          <w:sz w:val="24"/>
          <w:szCs w:val="24"/>
        </w:rPr>
        <w:t>6</w:t>
      </w:r>
      <w:r>
        <w:rPr>
          <w:sz w:val="24"/>
          <w:szCs w:val="24"/>
        </w:rPr>
        <w:t>. godine. Na navedeno ročište nije pristupio zakonski zastupnik.</w:t>
      </w:r>
      <w:r w:rsidR="00906A33">
        <w:rPr>
          <w:sz w:val="24"/>
          <w:szCs w:val="24"/>
        </w:rPr>
        <w:t xml:space="preserve"> </w:t>
      </w:r>
      <w:r>
        <w:rPr>
          <w:sz w:val="24"/>
          <w:szCs w:val="24"/>
        </w:rPr>
        <w:t>Na istome je pročitan podnesak predlagatelja u kojemu isti ostaje kod prijedloga. Međutim, zakazivanjem ročišta radi rasprave o uvjetima za</w:t>
      </w:r>
      <w:r w:rsidRPr="008C5BFD">
        <w:rPr>
          <w:sz w:val="24"/>
          <w:szCs w:val="24"/>
        </w:rPr>
        <w:t xml:space="preserve"> otvaranje stečajnog postupka</w:t>
      </w:r>
      <w:r>
        <w:rPr>
          <w:sz w:val="24"/>
          <w:szCs w:val="24"/>
        </w:rPr>
        <w:t xml:space="preserve"> utvrditi će se</w:t>
      </w:r>
      <w:r w:rsidRPr="008C5BFD">
        <w:rPr>
          <w:sz w:val="24"/>
          <w:szCs w:val="24"/>
        </w:rPr>
        <w:t xml:space="preserve"> </w:t>
      </w:r>
      <w:r>
        <w:rPr>
          <w:sz w:val="24"/>
          <w:szCs w:val="24"/>
        </w:rPr>
        <w:t xml:space="preserve">postojanje i vrijednost imovine predloženog stečajnog dužnika, </w:t>
      </w:r>
      <w:r w:rsidRPr="0037542E">
        <w:rPr>
          <w:sz w:val="24"/>
          <w:szCs w:val="24"/>
        </w:rPr>
        <w:t xml:space="preserve"> iz koje bi se mogao ostvariti cilj stečajnog postupka a to je namirenje vjerovnika ili bi se taj stečajni postupak trebao zaključiti </w:t>
      </w:r>
      <w:r w:rsidRPr="0037542E">
        <w:rPr>
          <w:sz w:val="24"/>
          <w:szCs w:val="24"/>
        </w:rPr>
        <w:lastRenderedPageBreak/>
        <w:t>nakon provedenog prethodnog postupka zbog nemogućnosti ostvarivanja naprijed navedenog cilja stečajnog postupka.</w:t>
      </w:r>
    </w:p>
    <w:p w:rsidRDefault="009775CB" w:rsidP="009775CB" w:rsidR="009775CB" w:rsidRPr="008C5BFD">
      <w:pPr>
        <w:ind w:firstLine="708"/>
        <w:jc w:val="both"/>
        <w:rPr>
          <w:sz w:val="24"/>
          <w:szCs w:val="24"/>
        </w:rPr>
      </w:pPr>
      <w:r>
        <w:rPr>
          <w:sz w:val="24"/>
          <w:szCs w:val="24"/>
        </w:rPr>
        <w:t>Slijedom naprijed navedenoga odlučeno je kao u izreci.</w:t>
      </w:r>
    </w:p>
    <w:p w:rsidRDefault="00FD588F" w:rsidP="00FD588F" w:rsidR="00FD588F" w:rsidRPr="009E14B3">
      <w:pPr>
        <w:jc w:val="both"/>
        <w:rPr>
          <w:sz w:val="24"/>
          <w:szCs w:val="24"/>
        </w:rPr>
      </w:pPr>
    </w:p>
    <w:p w:rsidRDefault="006A79EF" w:rsidP="00FD588F" w:rsidR="00FD588F" w:rsidRPr="009E14B3">
      <w:pPr>
        <w:jc w:val="center"/>
        <w:rPr>
          <w:sz w:val="24"/>
          <w:szCs w:val="24"/>
        </w:rPr>
      </w:pPr>
      <w:r>
        <w:rPr>
          <w:sz w:val="24"/>
          <w:szCs w:val="24"/>
        </w:rPr>
        <w:t>U Zagre</w:t>
      </w:r>
      <w:r w:rsidR="00A63AA9">
        <w:rPr>
          <w:sz w:val="24"/>
          <w:szCs w:val="24"/>
        </w:rPr>
        <w:t xml:space="preserve">bu </w:t>
      </w:r>
      <w:r w:rsidR="002C0DF2">
        <w:rPr>
          <w:sz w:val="24"/>
          <w:szCs w:val="24"/>
        </w:rPr>
        <w:t>10</w:t>
      </w:r>
      <w:r w:rsidR="00FD588F" w:rsidRPr="009E14B3">
        <w:rPr>
          <w:sz w:val="24"/>
          <w:szCs w:val="24"/>
        </w:rPr>
        <w:t>.</w:t>
      </w:r>
      <w:r w:rsidR="002C0DF2">
        <w:rPr>
          <w:sz w:val="24"/>
          <w:szCs w:val="24"/>
        </w:rPr>
        <w:t xml:space="preserve"> siječnja</w:t>
      </w:r>
      <w:r w:rsidR="00C62C3D">
        <w:rPr>
          <w:sz w:val="24"/>
          <w:szCs w:val="24"/>
        </w:rPr>
        <w:t xml:space="preserve"> 201</w:t>
      </w:r>
      <w:r w:rsidR="002C0DF2">
        <w:rPr>
          <w:sz w:val="24"/>
          <w:szCs w:val="24"/>
        </w:rPr>
        <w:t>7</w:t>
      </w:r>
      <w:r w:rsidR="00FD588F" w:rsidRPr="009E14B3">
        <w:rPr>
          <w:sz w:val="24"/>
          <w:szCs w:val="24"/>
        </w:rPr>
        <w:t>.</w:t>
      </w:r>
    </w:p>
    <w:p w:rsidRDefault="00FD588F" w:rsidP="00FD588F" w:rsidR="00FD588F" w:rsidRPr="009E14B3">
      <w:pPr>
        <w:jc w:val="center"/>
        <w:rPr>
          <w:b/>
          <w:sz w:val="24"/>
          <w:szCs w:val="24"/>
        </w:rPr>
      </w:pPr>
    </w:p>
    <w:p w:rsidRDefault="00712536" w:rsidP="00E91121" w:rsidR="00712536">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712536" w:rsidP="00E91121" w:rsidR="00712536">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712536" w:rsidP="00E91121" w:rsidR="00712536">
      <w:pPr>
        <w:pStyle w:val="Podnaslov"/>
        <w:ind w:firstLine="720" w:left="4320"/>
        <w:rPr>
          <w:rFonts w:hAnsi="Times New Roman" w:ascii="Times New Roman"/>
          <w:b w:val="false"/>
          <w:color w:val="auto"/>
          <w:szCs w:val="24"/>
        </w:rPr>
      </w:pPr>
    </w:p>
    <w:p w:rsidRDefault="00712536" w:rsidP="00E91121" w:rsidR="00712536">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712536" w:rsidP="00E91121" w:rsidR="00712536"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FD588F" w:rsidP="006A79EF" w:rsidR="00FD588F" w:rsidRPr="009E14B3">
      <w:pPr>
        <w:pStyle w:val="Podnaslov"/>
        <w:ind w:firstLine="708" w:left="4956"/>
        <w:rPr>
          <w:b w:val="false"/>
        </w:rPr>
      </w:pPr>
    </w:p>
    <w:p w:rsidRDefault="00712536" w:rsidP="00FD588F" w:rsidR="00712536">
      <w:pPr>
        <w:rPr>
          <w:color w:val="000000"/>
          <w:sz w:val="24"/>
          <w:szCs w:val="24"/>
        </w:rPr>
      </w:pPr>
    </w:p>
    <w:p w:rsidRDefault="00712536" w:rsidP="00FD588F" w:rsidR="00712536">
      <w:pPr>
        <w:rPr>
          <w:color w:val="000000"/>
          <w:sz w:val="24"/>
          <w:szCs w:val="24"/>
        </w:rPr>
      </w:pPr>
    </w:p>
    <w:p w:rsidRDefault="00FD588F" w:rsidP="00FD588F" w:rsidR="00FD588F" w:rsidRPr="009E14B3">
      <w:pPr>
        <w:rPr>
          <w:color w:val="000000"/>
          <w:sz w:val="24"/>
          <w:szCs w:val="24"/>
        </w:rPr>
      </w:pPr>
      <w:r w:rsidRPr="009E14B3">
        <w:rPr>
          <w:color w:val="000000"/>
          <w:sz w:val="24"/>
          <w:szCs w:val="24"/>
        </w:rPr>
        <w:t>UPUTA O PRAVNOM LIJEKU</w:t>
      </w:r>
    </w:p>
    <w:p w:rsidRDefault="00FD588F" w:rsidP="00FD588F" w:rsidR="00FD588F" w:rsidRPr="009E14B3">
      <w:pPr>
        <w:rPr>
          <w:color w:val="000000"/>
          <w:sz w:val="24"/>
          <w:szCs w:val="24"/>
        </w:rPr>
      </w:pPr>
      <w:r w:rsidRPr="009E14B3">
        <w:rPr>
          <w:color w:val="000000"/>
          <w:sz w:val="24"/>
          <w:szCs w:val="24"/>
        </w:rPr>
        <w:t>Protiv ovog zaključka nije dopuštena žalba ( čl. 1</w:t>
      </w:r>
      <w:r w:rsidR="00C62C3D">
        <w:rPr>
          <w:color w:val="000000"/>
          <w:sz w:val="24"/>
          <w:szCs w:val="24"/>
        </w:rPr>
        <w:t>9</w:t>
      </w:r>
      <w:r w:rsidRPr="009E14B3">
        <w:rPr>
          <w:color w:val="000000"/>
          <w:sz w:val="24"/>
          <w:szCs w:val="24"/>
        </w:rPr>
        <w:t>.st.</w:t>
      </w:r>
      <w:r w:rsidR="00C62C3D">
        <w:rPr>
          <w:color w:val="000000"/>
          <w:sz w:val="24"/>
          <w:szCs w:val="24"/>
        </w:rPr>
        <w:t>7</w:t>
      </w:r>
      <w:r w:rsidRPr="009E14B3">
        <w:rPr>
          <w:color w:val="000000"/>
          <w:sz w:val="24"/>
          <w:szCs w:val="24"/>
        </w:rPr>
        <w:t>.SZ).</w:t>
      </w:r>
    </w:p>
    <w:p w:rsidRDefault="00FD588F" w:rsidP="00FD588F" w:rsidR="00FD588F" w:rsidRPr="009E14B3">
      <w:pPr>
        <w:rPr>
          <w:color w:val="000000"/>
          <w:sz w:val="24"/>
          <w:szCs w:val="24"/>
        </w:rPr>
      </w:pPr>
    </w:p>
    <w:p w:rsidRDefault="00712536" w:rsidP="00FD588F" w:rsidR="00712536">
      <w:pPr>
        <w:rPr>
          <w:color w:val="000000"/>
          <w:sz w:val="24"/>
          <w:szCs w:val="24"/>
        </w:rPr>
      </w:pPr>
    </w:p>
    <w:p w:rsidRDefault="00712536" w:rsidP="00FD588F" w:rsidR="00712536">
      <w:pPr>
        <w:rPr>
          <w:color w:val="000000"/>
          <w:sz w:val="24"/>
          <w:szCs w:val="24"/>
        </w:rPr>
      </w:pPr>
    </w:p>
    <w:p w:rsidRDefault="00712536" w:rsidP="00FD588F" w:rsidR="00712536">
      <w:pPr>
        <w:rPr>
          <w:color w:val="000000"/>
          <w:sz w:val="24"/>
          <w:szCs w:val="24"/>
        </w:rPr>
      </w:pPr>
    </w:p>
    <w:p w:rsidRDefault="00712536" w:rsidP="00FD588F" w:rsidR="00712536">
      <w:pPr>
        <w:rPr>
          <w:color w:val="000000"/>
          <w:sz w:val="24"/>
          <w:szCs w:val="24"/>
        </w:rPr>
      </w:pPr>
    </w:p>
    <w:p w:rsidRDefault="00712536" w:rsidP="00FD588F" w:rsidR="00712536">
      <w:pPr>
        <w:rPr>
          <w:color w:val="000000"/>
          <w:sz w:val="24"/>
          <w:szCs w:val="24"/>
        </w:rPr>
      </w:pPr>
    </w:p>
    <w:p w:rsidRDefault="00712536" w:rsidP="00FD588F" w:rsidR="00712536">
      <w:pPr>
        <w:rPr>
          <w:color w:val="000000"/>
          <w:sz w:val="24"/>
          <w:szCs w:val="24"/>
        </w:rPr>
      </w:pPr>
    </w:p>
    <w:p w:rsidRDefault="00712536" w:rsidP="00FD588F" w:rsidR="00712536">
      <w:pPr>
        <w:rPr>
          <w:color w:val="000000"/>
          <w:sz w:val="24"/>
          <w:szCs w:val="24"/>
        </w:rPr>
      </w:pPr>
    </w:p>
    <w:p w:rsidRDefault="00712536" w:rsidP="00FD588F" w:rsidR="00712536">
      <w:pPr>
        <w:rPr>
          <w:color w:val="000000"/>
          <w:sz w:val="24"/>
          <w:szCs w:val="24"/>
        </w:rPr>
      </w:pPr>
    </w:p>
    <w:p w:rsidRDefault="00712536" w:rsidP="00FD588F" w:rsidR="00712536">
      <w:pPr>
        <w:rPr>
          <w:color w:val="000000"/>
          <w:sz w:val="24"/>
          <w:szCs w:val="24"/>
        </w:rPr>
      </w:pPr>
    </w:p>
    <w:p w:rsidRDefault="00712536" w:rsidP="00FD588F" w:rsidR="00712536">
      <w:pPr>
        <w:rPr>
          <w:color w:val="000000"/>
          <w:sz w:val="24"/>
          <w:szCs w:val="24"/>
        </w:rPr>
      </w:pPr>
    </w:p>
    <w:p w:rsidRDefault="00712536" w:rsidP="00FD588F" w:rsidR="00712536">
      <w:pPr>
        <w:rPr>
          <w:color w:val="000000"/>
          <w:sz w:val="24"/>
          <w:szCs w:val="24"/>
        </w:rPr>
      </w:pPr>
    </w:p>
    <w:p w:rsidRDefault="00712536" w:rsidP="00FD588F" w:rsidR="00712536">
      <w:pPr>
        <w:rPr>
          <w:color w:val="000000"/>
          <w:sz w:val="24"/>
          <w:szCs w:val="24"/>
        </w:rPr>
      </w:pPr>
    </w:p>
    <w:p w:rsidRDefault="00712536" w:rsidP="00FD588F" w:rsidR="00712536">
      <w:pPr>
        <w:rPr>
          <w:color w:val="000000"/>
          <w:sz w:val="24"/>
          <w:szCs w:val="24"/>
        </w:rPr>
      </w:pPr>
    </w:p>
    <w:p w:rsidRDefault="00712536" w:rsidP="00FD588F" w:rsidR="00712536">
      <w:pPr>
        <w:rPr>
          <w:color w:val="000000"/>
          <w:sz w:val="24"/>
          <w:szCs w:val="24"/>
        </w:rPr>
      </w:pPr>
    </w:p>
    <w:p w:rsidRDefault="00712536" w:rsidP="00FD588F" w:rsidR="00712536">
      <w:pPr>
        <w:rPr>
          <w:color w:val="000000"/>
          <w:sz w:val="24"/>
          <w:szCs w:val="24"/>
        </w:rPr>
      </w:pPr>
    </w:p>
    <w:p w:rsidRDefault="00712536" w:rsidP="00FD588F" w:rsidR="00712536">
      <w:pPr>
        <w:rPr>
          <w:color w:val="000000"/>
          <w:sz w:val="24"/>
          <w:szCs w:val="24"/>
        </w:rPr>
      </w:pPr>
    </w:p>
    <w:p w:rsidRDefault="00712536" w:rsidP="00FD588F" w:rsidR="00712536">
      <w:pPr>
        <w:rPr>
          <w:color w:val="000000"/>
          <w:sz w:val="24"/>
          <w:szCs w:val="24"/>
        </w:rPr>
      </w:pPr>
    </w:p>
    <w:p w:rsidRDefault="00712536" w:rsidP="00FD588F" w:rsidR="00712536">
      <w:pPr>
        <w:rPr>
          <w:color w:val="000000"/>
          <w:sz w:val="24"/>
          <w:szCs w:val="24"/>
        </w:rPr>
      </w:pPr>
    </w:p>
    <w:p w:rsidRDefault="00712536" w:rsidP="00FD588F" w:rsidR="00712536">
      <w:pPr>
        <w:rPr>
          <w:color w:val="000000"/>
          <w:sz w:val="24"/>
          <w:szCs w:val="24"/>
        </w:rPr>
      </w:pPr>
    </w:p>
    <w:p w:rsidRDefault="00712536" w:rsidP="00FD588F" w:rsidR="00712536">
      <w:pPr>
        <w:rPr>
          <w:color w:val="000000"/>
          <w:sz w:val="24"/>
          <w:szCs w:val="24"/>
        </w:rPr>
      </w:pPr>
    </w:p>
    <w:p w:rsidRDefault="00712536" w:rsidP="00FD588F" w:rsidR="00712536">
      <w:pPr>
        <w:rPr>
          <w:color w:val="000000"/>
          <w:sz w:val="24"/>
          <w:szCs w:val="24"/>
        </w:rPr>
      </w:pPr>
    </w:p>
    <w:p w:rsidRDefault="00712536" w:rsidP="00FD588F" w:rsidR="00712536">
      <w:pPr>
        <w:rPr>
          <w:color w:val="000000"/>
          <w:sz w:val="24"/>
          <w:szCs w:val="24"/>
        </w:rPr>
      </w:pPr>
    </w:p>
    <w:p w:rsidRDefault="00712536" w:rsidP="00FD588F" w:rsidR="00712536">
      <w:pPr>
        <w:rPr>
          <w:color w:val="000000"/>
          <w:sz w:val="24"/>
          <w:szCs w:val="24"/>
        </w:rPr>
      </w:pPr>
    </w:p>
    <w:p w:rsidRDefault="00712536" w:rsidP="00FD588F" w:rsidR="00712536">
      <w:pPr>
        <w:rPr>
          <w:color w:val="000000"/>
          <w:sz w:val="24"/>
          <w:szCs w:val="24"/>
        </w:rPr>
      </w:pPr>
    </w:p>
    <w:p w:rsidRDefault="00712536" w:rsidP="00FD588F" w:rsidR="00712536">
      <w:pPr>
        <w:rPr>
          <w:color w:val="000000"/>
          <w:sz w:val="24"/>
          <w:szCs w:val="24"/>
        </w:rPr>
      </w:pPr>
    </w:p>
    <w:p w:rsidRDefault="00712536" w:rsidP="00FD588F" w:rsidR="00712536">
      <w:pPr>
        <w:rPr>
          <w:color w:val="000000"/>
          <w:sz w:val="24"/>
          <w:szCs w:val="24"/>
        </w:rPr>
      </w:pPr>
    </w:p>
    <w:p w:rsidRDefault="00712536" w:rsidP="00FD588F" w:rsidR="00712536">
      <w:pPr>
        <w:rPr>
          <w:color w:val="000000"/>
          <w:sz w:val="24"/>
          <w:szCs w:val="24"/>
        </w:rPr>
      </w:pPr>
    </w:p>
    <w:p w:rsidRDefault="00712536" w:rsidP="00FD588F" w:rsidR="00712536">
      <w:pPr>
        <w:rPr>
          <w:color w:val="000000"/>
          <w:sz w:val="24"/>
          <w:szCs w:val="24"/>
        </w:rPr>
      </w:pPr>
    </w:p>
    <w:p w:rsidRDefault="00712536" w:rsidP="00FD588F" w:rsidR="00712536">
      <w:pPr>
        <w:rPr>
          <w:color w:val="000000"/>
          <w:sz w:val="24"/>
          <w:szCs w:val="24"/>
        </w:rPr>
      </w:pPr>
    </w:p>
    <w:p w:rsidRDefault="00712536" w:rsidP="00FD588F" w:rsidR="00712536">
      <w:pPr>
        <w:rPr>
          <w:color w:val="000000"/>
          <w:sz w:val="24"/>
          <w:szCs w:val="24"/>
        </w:rPr>
      </w:pPr>
    </w:p>
    <w:sectPr w:rsidSect="00CC3159" w:rsidR="00712536">
      <w:headerReference w:type="even" r:id="rId10"/>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F1FA1" w:rsidR="008F1FA1">
      <w:r>
        <w:separator/>
      </w:r>
    </w:p>
  </w:endnote>
  <w:endnote w:id="0" w:type="continuationSeparator">
    <w:p w:rsidRDefault="008F1FA1" w:rsidR="008F1FA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F1FA1" w:rsidR="008F1FA1">
      <w:r>
        <w:separator/>
      </w:r>
    </w:p>
  </w:footnote>
  <w:footnote w:id="0" w:type="continuationSeparator">
    <w:p w:rsidRDefault="008F1FA1" w:rsidR="008F1FA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3EC8" w:rsidP="00CC3159" w:rsidR="001A3EC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3EC8" w:rsidR="001A3EC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3EC8" w:rsidP="00CC3159" w:rsidR="001A3EC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92B73">
      <w:rPr>
        <w:rStyle w:val="Brojstranice"/>
        <w:noProof/>
      </w:rPr>
      <w:t>3</w:t>
    </w:r>
    <w:r>
      <w:rPr>
        <w:rStyle w:val="Brojstranice"/>
      </w:rPr>
      <w:fldChar w:fldCharType="end"/>
    </w:r>
  </w:p>
  <w:p w:rsidRDefault="001A3EC8" w:rsidP="00CC3159" w:rsidR="001A3EC8">
    <w:pPr>
      <w:ind w:firstLine="720" w:left="6480"/>
    </w:pPr>
    <w:smartTag w:element="metricconverter" w:uri="urn:schemas-microsoft-com:office:smarttags">
      <w:smartTagPr>
        <w:attr w:val="72 St" w:name="ProductID"/>
      </w:smartTagPr>
      <w:r>
        <w:t>72</w:t>
      </w:r>
      <w:r w:rsidRPr="000559FC">
        <w:t xml:space="preserve"> St</w:t>
      </w:r>
    </w:smartTag>
    <w:r w:rsidRPr="000559FC">
      <w:t xml:space="preserve"> -</w:t>
    </w:r>
    <w:r w:rsidR="002C0DF2">
      <w:t>750/2015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CB04CA"/>
    <w:multiLevelType w:val="hybridMultilevel"/>
    <w:tmpl w:val="F3D82A16"/>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
    <w:nsid w:val="11010371"/>
    <w:multiLevelType w:val="hybridMultilevel"/>
    <w:tmpl w:val="C48CC05C"/>
    <w:lvl w:tplc="5C324EE2" w:ilvl="0">
      <w:start w:val="1"/>
      <w:numFmt w:val="decimal"/>
      <w:lvlText w:val="%1."/>
      <w:lvlJc w:val="left"/>
      <w:pPr>
        <w:tabs>
          <w:tab w:pos="1800" w:val="num"/>
        </w:tabs>
        <w:ind w:hanging="720" w:left="1800"/>
      </w:pPr>
      <w:rPr>
        <w:rFonts w:hint="default"/>
      </w:rPr>
    </w:lvl>
    <w:lvl w:tentative="true" w:tplc="04090019" w:ilvl="1">
      <w:start w:val="1"/>
      <w:numFmt w:val="lowerLetter"/>
      <w:lvlText w:val="%2."/>
      <w:lvlJc w:val="left"/>
      <w:pPr>
        <w:tabs>
          <w:tab w:pos="2160" w:val="num"/>
        </w:tabs>
        <w:ind w:hanging="360" w:left="2160"/>
      </w:pPr>
    </w:lvl>
    <w:lvl w:tentative="true" w:tplc="0409001B" w:ilvl="2">
      <w:start w:val="1"/>
      <w:numFmt w:val="lowerRoman"/>
      <w:lvlText w:val="%3."/>
      <w:lvlJc w:val="right"/>
      <w:pPr>
        <w:tabs>
          <w:tab w:pos="2880" w:val="num"/>
        </w:tabs>
        <w:ind w:hanging="180" w:left="2880"/>
      </w:p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abstractNum w:abstractNumId="2">
    <w:nsid w:val="3C972956"/>
    <w:multiLevelType w:val="hybridMultilevel"/>
    <w:tmpl w:val="210AC2D6"/>
    <w:lvl w:tplc="1FD24164"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2"/>
  </w:num>
  <w:num w:numId="2">
    <w:abstractNumId w:val="1"/>
  </w:num>
  <w:num w:numId="3">
    <w:abstractNumId w:val="3"/>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447AD"/>
    <w:rsid w:val="000C2C7C"/>
    <w:rsid w:val="00131994"/>
    <w:rsid w:val="001A3EC8"/>
    <w:rsid w:val="002C0DF2"/>
    <w:rsid w:val="003447AD"/>
    <w:rsid w:val="003C7B4F"/>
    <w:rsid w:val="0046616D"/>
    <w:rsid w:val="00531122"/>
    <w:rsid w:val="005E04FC"/>
    <w:rsid w:val="006A79EF"/>
    <w:rsid w:val="00712536"/>
    <w:rsid w:val="007A0399"/>
    <w:rsid w:val="007C4A95"/>
    <w:rsid w:val="008F1FA1"/>
    <w:rsid w:val="00906A33"/>
    <w:rsid w:val="00924E9D"/>
    <w:rsid w:val="009775CB"/>
    <w:rsid w:val="009E14B3"/>
    <w:rsid w:val="00A63AA9"/>
    <w:rsid w:val="00A73DBE"/>
    <w:rsid w:val="00B3101F"/>
    <w:rsid w:val="00C62C3D"/>
    <w:rsid w:val="00C9664A"/>
    <w:rsid w:val="00CA5541"/>
    <w:rsid w:val="00CC3159"/>
    <w:rsid w:val="00D56683"/>
    <w:rsid w:val="00F5084A"/>
    <w:rsid w:val="00F92B73"/>
    <w:rsid w:val="00FD588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447AD"/>
  </w:style>
  <w:style w:styleId="Naslov2" w:type="paragraph">
    <w:name w:val="heading 2"/>
    <w:basedOn w:val="Normal"/>
    <w:next w:val="Normal"/>
    <w:qFormat/>
    <w:rsid w:val="003447AD"/>
    <w:pPr>
      <w:keepNext/>
      <w:jc w:val="center"/>
      <w:outlineLvl w:val="1"/>
    </w:pPr>
    <w:rPr>
      <w:rFonts w:hAnsi="Arial" w:ascii="Arial"/>
      <w:b/>
      <w:color w:val="FF0000"/>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3447AD"/>
    <w:pPr>
      <w:jc w:val="both"/>
    </w:pPr>
    <w:rPr>
      <w:sz w:val="24"/>
      <w:szCs w:val="24"/>
    </w:rPr>
  </w:style>
  <w:style w:styleId="Zaglavlje" w:type="paragraph">
    <w:name w:val="header"/>
    <w:basedOn w:val="Normal"/>
    <w:rsid w:val="003447AD"/>
    <w:pPr>
      <w:tabs>
        <w:tab w:pos="4536" w:val="center"/>
        <w:tab w:pos="9072" w:val="right"/>
      </w:tabs>
    </w:pPr>
  </w:style>
  <w:style w:styleId="Brojstranice" w:type="character">
    <w:name w:val="page number"/>
    <w:basedOn w:val="Zadanifontodlomka"/>
    <w:rsid w:val="003447AD"/>
  </w:style>
  <w:style w:styleId="Podnoje" w:type="paragraph">
    <w:name w:val="footer"/>
    <w:basedOn w:val="Normal"/>
    <w:rsid w:val="003447AD"/>
    <w:pPr>
      <w:tabs>
        <w:tab w:pos="4536" w:val="center"/>
        <w:tab w:pos="9072" w:val="right"/>
      </w:tabs>
    </w:pPr>
  </w:style>
  <w:style w:styleId="Tekstbalonia" w:type="paragraph">
    <w:name w:val="Balloon Text"/>
    <w:basedOn w:val="Normal"/>
    <w:semiHidden/>
    <w:rsid w:val="00CA5541"/>
    <w:rPr>
      <w:rFonts w:cs="Tahoma" w:hAnsi="Tahoma" w:ascii="Tahoma"/>
      <w:sz w:val="16"/>
      <w:szCs w:val="16"/>
    </w:rPr>
  </w:style>
  <w:style w:customStyle="true" w:styleId="TijelotekstaChar" w:type="character">
    <w:name w:val="Tijelo teksta Char"/>
    <w:basedOn w:val="Zadanifontodlomka"/>
    <w:link w:val="Tijeloteksta"/>
    <w:rsid w:val="00FD588F"/>
    <w:rPr>
      <w:sz w:val="24"/>
      <w:szCs w:val="24"/>
    </w:rPr>
  </w:style>
  <w:style w:styleId="Podnaslov" w:type="paragraph">
    <w:name w:val="Subtitle"/>
    <w:basedOn w:val="Normal"/>
    <w:link w:val="PodnaslovChar"/>
    <w:qFormat/>
    <w:rsid w:val="009E14B3"/>
    <w:pPr>
      <w:jc w:val="both"/>
    </w:pPr>
    <w:rPr>
      <w:rFonts w:hAnsi="Tahoma" w:ascii="Tahoma"/>
      <w:b/>
      <w:color w:val="0000FF"/>
      <w:sz w:val="24"/>
    </w:rPr>
  </w:style>
  <w:style w:customStyle="true" w:styleId="PodnaslovChar" w:type="character">
    <w:name w:val="Podnaslov Char"/>
    <w:basedOn w:val="Zadanifontodlomka"/>
    <w:link w:val="Podnaslov"/>
    <w:rsid w:val="009E14B3"/>
    <w:rPr>
      <w:rFonts w:hAnsi="Tahoma" w:ascii="Tahoma"/>
      <w:b/>
      <w:color w:val="0000FF"/>
      <w:sz w:val="24"/>
    </w:rPr>
  </w:style>
  <w:style w:styleId="Tekstrezerviranogmjesta" w:type="character">
    <w:name w:val="Placeholder Text"/>
    <w:basedOn w:val="Zadanifontodlomka"/>
    <w:uiPriority w:val="99"/>
    <w:semiHidden/>
    <w:rsid w:val="00F92B73"/>
    <w:rPr>
      <w:color w:val="808080"/>
      <w:bdr w:space="0" w:sz="0" w:color="auto" w:val="none"/>
      <w:shd w:fill="auto" w:color="auto" w:val="clear"/>
    </w:rPr>
  </w:style>
  <w:style w:customStyle="true" w:styleId="eSPISCCParagraphDefaultFont" w:type="character">
    <w:name w:val="eSPIS_CC_Paragraph Default Font"/>
    <w:basedOn w:val="Zadanifontodlomka"/>
    <w:rsid w:val="00F92B7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92B73"/>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92B7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92B7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447AD"/>
  </w:style>
  <w:style w:styleId="Naslov2" w:type="paragraph">
    <w:name w:val="heading 2"/>
    <w:basedOn w:val="Normal"/>
    <w:next w:val="Normal"/>
    <w:qFormat/>
    <w:rsid w:val="003447AD"/>
    <w:pPr>
      <w:keepNext/>
      <w:jc w:val="center"/>
      <w:outlineLvl w:val="1"/>
    </w:pPr>
    <w:rPr>
      <w:rFonts w:ascii="Arial" w:hAnsi="Arial"/>
      <w:b/>
      <w:color w:val="FF0000"/>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3447AD"/>
    <w:pPr>
      <w:jc w:val="both"/>
    </w:pPr>
    <w:rPr>
      <w:sz w:val="24"/>
      <w:szCs w:val="24"/>
    </w:rPr>
  </w:style>
  <w:style w:styleId="Zaglavlje" w:type="paragraph">
    <w:name w:val="header"/>
    <w:basedOn w:val="Normal"/>
    <w:rsid w:val="003447AD"/>
    <w:pPr>
      <w:tabs>
        <w:tab w:pos="4536" w:val="center"/>
        <w:tab w:pos="9072" w:val="right"/>
      </w:tabs>
    </w:pPr>
  </w:style>
  <w:style w:styleId="Brojstranice" w:type="character">
    <w:name w:val="page number"/>
    <w:basedOn w:val="Zadanifontodlomka"/>
    <w:rsid w:val="003447AD"/>
  </w:style>
  <w:style w:styleId="Podnoje" w:type="paragraph">
    <w:name w:val="footer"/>
    <w:basedOn w:val="Normal"/>
    <w:rsid w:val="003447AD"/>
    <w:pPr>
      <w:tabs>
        <w:tab w:pos="4536" w:val="center"/>
        <w:tab w:pos="9072" w:val="right"/>
      </w:tabs>
    </w:pPr>
  </w:style>
  <w:style w:styleId="Tekstbalonia" w:type="paragraph">
    <w:name w:val="Balloon Text"/>
    <w:basedOn w:val="Normal"/>
    <w:semiHidden/>
    <w:rsid w:val="00CA5541"/>
    <w:rPr>
      <w:rFonts w:ascii="Tahoma" w:cs="Tahoma" w:hAnsi="Tahoma"/>
      <w:sz w:val="16"/>
      <w:szCs w:val="16"/>
    </w:rPr>
  </w:style>
  <w:style w:customStyle="1" w:styleId="TijelotekstaChar" w:type="character">
    <w:name w:val="Tijelo teksta Char"/>
    <w:basedOn w:val="Zadanifontodlomka"/>
    <w:link w:val="Tijeloteksta"/>
    <w:rsid w:val="00FD588F"/>
    <w:rPr>
      <w:sz w:val="24"/>
      <w:szCs w:val="24"/>
    </w:rPr>
  </w:style>
  <w:style w:styleId="Podnaslov" w:type="paragraph">
    <w:name w:val="Subtitle"/>
    <w:basedOn w:val="Normal"/>
    <w:link w:val="PodnaslovChar"/>
    <w:qFormat/>
    <w:rsid w:val="009E14B3"/>
    <w:pPr>
      <w:jc w:val="both"/>
    </w:pPr>
    <w:rPr>
      <w:rFonts w:ascii="Tahoma" w:hAnsi="Tahoma"/>
      <w:b/>
      <w:color w:val="0000FF"/>
      <w:sz w:val="24"/>
    </w:rPr>
  </w:style>
  <w:style w:customStyle="1" w:styleId="PodnaslovChar" w:type="character">
    <w:name w:val="Podnaslov Char"/>
    <w:basedOn w:val="Zadanifontodlomka"/>
    <w:link w:val="Podnaslov"/>
    <w:rsid w:val="009E14B3"/>
    <w:rPr>
      <w:rFonts w:ascii="Tahoma" w:hAnsi="Tahoma"/>
      <w:b/>
      <w:color w:val="0000FF"/>
      <w:sz w:val="24"/>
    </w:rPr>
  </w:style>
  <w:style w:styleId="Tekstrezerviranogmjesta" w:type="character">
    <w:name w:val="Placeholder Text"/>
    <w:basedOn w:val="Zadanifontodlomka"/>
    <w:uiPriority w:val="99"/>
    <w:semiHidden/>
    <w:rsid w:val="00F92B73"/>
    <w:rPr>
      <w:color w:val="808080"/>
      <w:bdr w:color="auto" w:space="0" w:sz="0" w:val="none"/>
      <w:shd w:color="auto" w:fill="auto" w:val="clear"/>
    </w:rPr>
  </w:style>
  <w:style w:customStyle="1" w:styleId="eSPISCCParagraphDefaultFont" w:type="character">
    <w:name w:val="eSPIS_CC_Paragraph Default Font"/>
    <w:basedOn w:val="Zadanifontodlomka"/>
    <w:rsid w:val="00F92B7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92B73"/>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92B7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92B7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5086591">
      <w:bodyDiv w:val="true"/>
      <w:marLeft w:val="0"/>
      <w:marRight w:val="0"/>
      <w:marTop w:val="0"/>
      <w:marBottom w:val="0"/>
      <w:divBdr>
        <w:top w:space="0" w:sz="0" w:color="auto" w:val="none"/>
        <w:left w:space="0" w:sz="0" w:color="auto" w:val="none"/>
        <w:bottom w:space="0" w:sz="0" w:color="auto" w:val="none"/>
        <w:right w:space="0" w:sz="0" w:color="auto" w:val="none"/>
      </w:divBdr>
    </w:div>
    <w:div w:id="1307248127">
      <w:bodyDiv w:val="true"/>
      <w:marLeft w:val="0"/>
      <w:marRight w:val="0"/>
      <w:marTop w:val="0"/>
      <w:marBottom w:val="0"/>
      <w:divBdr>
        <w:top w:space="0" w:sz="0" w:color="auto" w:val="none"/>
        <w:left w:space="0" w:sz="0" w:color="auto" w:val="none"/>
        <w:bottom w:space="0" w:sz="0" w:color="auto" w:val="none"/>
        <w:right w:space="0" w:sz="0" w:color="auto" w:val="none"/>
      </w:divBdr>
    </w:div>
    <w:div w:id="200227265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siječnja 2017.</izvorni_sadrzaj>
    <derivirana_varijabla naziv="DomainObject.DatumDonosenjaOdluke_1">10.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750</izvorni_sadrzaj>
    <derivirana_varijabla naziv="DomainObject.Predmet.Broj_1">750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rujna 2015.</izvorni_sadrzaj>
    <derivirana_varijabla naziv="DomainObject.Predmet.DatumOsnivanja_1">14.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St-750/2015</izvorni_sadrzaj>
    <derivirana_varijabla naziv="DomainObject.Predmet.OznakaBroj_1">St-750/2015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BENSON-USLUGE d.o.o.</izvorni_sadrzaj>
    <derivirana_varijabla naziv="DomainObject.Predmet.ProtustrankaFormated_1">  BENSON-USLUGE d.o.o.</derivirana_varijabla>
  </DomainObject.Predmet.ProtustrankaFormated>
  <DomainObject.Predmet.ProtustrankaFormatedOIB>
    <izvorni_sadrzaj>  BENSON-USLUGE d.o.o., OIB 25422142125</izvorni_sadrzaj>
    <derivirana_varijabla naziv="DomainObject.Predmet.ProtustrankaFormatedOIB_1">  BENSON-USLUGE d.o.o., OIB 25422142125</derivirana_varijabla>
  </DomainObject.Predmet.ProtustrankaFormatedOIB>
  <DomainObject.Predmet.ProtustrankaFormatedWithAdress>
    <izvorni_sadrzaj> BENSON-USLUGE d.o.o., Nehruov trg br. 1, 10000 Zagreb</izvorni_sadrzaj>
    <derivirana_varijabla naziv="DomainObject.Predmet.ProtustrankaFormatedWithAdress_1"> BENSON-USLUGE d.o.o., Nehruov trg br. 1, 10000 Zagreb</derivirana_varijabla>
  </DomainObject.Predmet.ProtustrankaFormatedWithAdress>
  <DomainObject.Predmet.ProtustrankaFormatedWithAdressOIB>
    <izvorni_sadrzaj> BENSON-USLUGE d.o.o., OIB 25422142125, Nehruov trg br. 1, 10000 Zagreb</izvorni_sadrzaj>
    <derivirana_varijabla naziv="DomainObject.Predmet.ProtustrankaFormatedWithAdressOIB_1"> BENSON-USLUGE d.o.o., OIB 25422142125, Nehruov trg br. 1, 10000 Zagreb</derivirana_varijabla>
  </DomainObject.Predmet.ProtustrankaFormatedWithAdressOIB>
  <DomainObject.Predmet.ProtustrankaWithAdress>
    <izvorni_sadrzaj>BENSON-USLUGE d.o.o. Nehruov trg br. 1, 10000 Zagreb</izvorni_sadrzaj>
    <derivirana_varijabla naziv="DomainObject.Predmet.ProtustrankaWithAdress_1">BENSON-USLUGE d.o.o. Nehruov trg br. 1, 10000 Zagreb</derivirana_varijabla>
  </DomainObject.Predmet.ProtustrankaWithAdress>
  <DomainObject.Predmet.ProtustrankaWithAdressOIB>
    <izvorni_sadrzaj>BENSON-USLUGE d.o.o., OIB 25422142125, Nehruov trg br. 1, 10000 Zagreb</izvorni_sadrzaj>
    <derivirana_varijabla naziv="DomainObject.Predmet.ProtustrankaWithAdressOIB_1">BENSON-USLUGE d.o.o., OIB 25422142125, Nehruov trg br. 1, 10000 Zagreb</derivirana_varijabla>
  </DomainObject.Predmet.ProtustrankaWithAdressOIB>
  <DomainObject.Predmet.ProtustrankaNazivFormated>
    <izvorni_sadrzaj>BENSON-USLUGE d.o.o.</izvorni_sadrzaj>
    <derivirana_varijabla naziv="DomainObject.Predmet.ProtustrankaNazivFormated_1">BENSON-USLUGE d.o.o.</derivirana_varijabla>
  </DomainObject.Predmet.ProtustrankaNazivFormated>
  <DomainObject.Predmet.ProtustrankaNazivFormatedOIB>
    <izvorni_sadrzaj>BENSON-USLUGE d.o.o., OIB 25422142125</izvorni_sadrzaj>
    <derivirana_varijabla naziv="DomainObject.Predmet.ProtustrankaNazivFormatedOIB_1">BENSON-USLUGE d.o.o., OIB 25422142125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Darko Poljak</izvorni_sadrzaj>
    <derivirana_varijabla naziv="DomainObject.Predmet.StrankaFormated_1">  FINA Regionalni centar Zagreb; Darko Poljak</derivirana_varijabla>
  </DomainObject.Predmet.StrankaFormated>
  <DomainObject.Predmet.StrankaFormatedOIB>
    <izvorni_sadrzaj>  FINA Regionalni centar Zagreb, OIB 85821130368; Darko Poljak, OIB 02404911563</izvorni_sadrzaj>
    <derivirana_varijabla naziv="DomainObject.Predmet.StrankaFormatedOIB_1">  FINA Regionalni centar Zagreb, OIB 85821130368; Darko Poljak, OIB 02404911563</derivirana_varijabla>
  </DomainObject.Predmet.StrankaFormatedOIB>
  <DomainObject.Predmet.StrankaFormatedWithAdress>
    <izvorni_sadrzaj> FINA Regionalni centar Zagreb, Trg svibanjskih žrtava 1995. 1, 10000 Zagreb; Darko Poljak, Sv. Mateja 67, 10000 Zagreb</izvorni_sadrzaj>
    <derivirana_varijabla naziv="DomainObject.Predmet.StrankaFormatedWithAdress_1"> FINA Regionalni centar Zagreb, Trg svibanjskih žrtava 1995. 1, 10000 Zagreb; Darko Poljak, Sv. Mateja 67, 10000 Zagreb</derivirana_varijabla>
  </DomainObject.Predmet.StrankaFormatedWithAdress>
  <DomainObject.Predmet.StrankaFormatedWithAdressOIB>
    <izvorni_sadrzaj> FINA Regionalni centar Zagreb, OIB 85821130368, Trg svibanjskih žrtava 1995. 1, 10000 Zagreb; Darko Poljak, OIB 02404911563, Sv. Mateja 67, 10000 Zagreb</izvorni_sadrzaj>
    <derivirana_varijabla naziv="DomainObject.Predmet.StrankaFormatedWithAdressOIB_1"> FINA Regionalni centar Zagreb, OIB 85821130368, Trg svibanjskih žrtava 1995. 1, 10000 Zagreb; Darko Poljak, OIB 02404911563, Sv. Mateja 67, 10000 Zagreb</derivirana_varijabla>
  </DomainObject.Predmet.StrankaFormatedWithAdressOIB>
  <DomainObject.Predmet.StrankaWithAdress>
    <izvorni_sadrzaj>FINA Regionalni centar Zagreb Trg svibanjskih žrtava 1995. 1,10000 Zagreb,Darko Poljak Sv. Mateja 67,10000 Zagreb</izvorni_sadrzaj>
    <derivirana_varijabla naziv="DomainObject.Predmet.StrankaWithAdress_1">FINA Regionalni centar Zagreb Trg svibanjskih žrtava 1995. 1,10000 Zagreb,Darko Poljak Sv. Mateja 67,10000 Zagreb</derivirana_varijabla>
  </DomainObject.Predmet.StrankaWithAdress>
  <DomainObject.Predmet.StrankaWithAdressOIB>
    <izvorni_sadrzaj>FINA Regionalni centar Zagreb, OIB 85821130368, Trg svibanjskih žrtava 1995. 1,10000 Zagreb,Darko Poljak, OIB 02404911563, Sv. Mateja 67,10000 Zagreb</izvorni_sadrzaj>
    <derivirana_varijabla naziv="DomainObject.Predmet.StrankaWithAdressOIB_1">FINA Regionalni centar Zagreb, OIB 85821130368, Trg svibanjskih žrtava 1995. 1,10000 Zagreb,Darko Poljak, OIB 02404911563, Sv. Mateja 67,10000 Zagreb</derivirana_varijabla>
  </DomainObject.Predmet.StrankaWithAdressOIB>
  <DomainObject.Predmet.StrankaNazivFormated>
    <izvorni_sadrzaj>FINA Regionalni centar Zagreb,Darko Poljak</izvorni_sadrzaj>
    <derivirana_varijabla naziv="DomainObject.Predmet.StrankaNazivFormated_1">FINA Regionalni centar Zagreb,Darko Poljak</derivirana_varijabla>
  </DomainObject.Predmet.StrankaNazivFormated>
  <DomainObject.Predmet.StrankaNazivFormatedOIB>
    <izvorni_sadrzaj>FINA Regionalni centar Zagreb, OIB 85821130368,Darko Poljak, OIB 02404911563</izvorni_sadrzaj>
    <derivirana_varijabla naziv="DomainObject.Predmet.StrankaNazivFormatedOIB_1">FINA Regionalni centar Zagreb, OIB 85821130368,Darko Poljak, OIB 02404911563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Darko Poljak</item>
    </izvorni_sadrzaj>
    <derivirana_varijabla naziv="DomainObject.Predmet.StrankaListFormated_1">
      <item>FINA Regionalni centar Zagreb</item>
      <item>Darko Poljak</item>
    </derivirana_varijabla>
  </DomainObject.Predmet.StrankaListFormated>
  <DomainObject.Predmet.StrankaListFormatedOIB>
    <izvorni_sadrzaj>
      <item>FINA Regionalni centar Zagreb, OIB 85821130368</item>
      <item>Darko Poljak, OIB 02404911563</item>
    </izvorni_sadrzaj>
    <derivirana_varijabla naziv="DomainObject.Predmet.StrankaListFormatedOIB_1">
      <item>FINA Regionalni centar Zagreb, OIB 85821130368</item>
      <item>Darko Poljak, OIB 02404911563</item>
    </derivirana_varijabla>
  </DomainObject.Predmet.StrankaListFormatedOIB>
  <DomainObject.Predmet.StrankaListFormatedWithAdress>
    <izvorni_sadrzaj>
      <item>FINA Regionalni centar Zagreb, Trg svibanjskih žrtava 1995. 1, 10000 Zagreb</item>
      <item>Darko Poljak, Sv. Mateja 67, 10000 Zagreb</item>
    </izvorni_sadrzaj>
    <derivirana_varijabla naziv="DomainObject.Predmet.StrankaListFormatedWithAdress_1">
      <item>FINA Regionalni centar Zagreb, Trg svibanjskih žrtava 1995. 1, 10000 Zagreb</item>
      <item>Darko Poljak, Sv. Mateja 67, 10000 Zagreb</item>
    </derivirana_varijabla>
  </DomainObject.Predmet.StrankaListFormatedWithAdress>
  <DomainObject.Predmet.StrankaListFormatedWithAdressOIB>
    <izvorni_sadrzaj>
      <item>FINA Regionalni centar Zagreb, OIB 85821130368, Trg svibanjskih žrtava 1995. 1, 10000 Zagreb</item>
      <item>Darko Poljak, OIB 02404911563, Sv. Mateja 67, 10000 Zagreb</item>
    </izvorni_sadrzaj>
    <derivirana_varijabla naziv="DomainObject.Predmet.StrankaListFormatedWithAdressOIB_1">
      <item>FINA Regionalni centar Zagreb, OIB 85821130368, Trg svibanjskih žrtava 1995. 1, 10000 Zagreb</item>
      <item>Darko Poljak, OIB 02404911563, Sv. Mateja 67, 10000 Zagreb</item>
    </derivirana_varijabla>
  </DomainObject.Predmet.StrankaListFormatedWithAdressOIB>
  <DomainObject.Predmet.StrankaListNazivFormated>
    <izvorni_sadrzaj>
      <item>FINA Regionalni centar Zagreb</item>
      <item>Darko Poljak</item>
    </izvorni_sadrzaj>
    <derivirana_varijabla naziv="DomainObject.Predmet.StrankaListNazivFormated_1">
      <item>FINA Regionalni centar Zagreb</item>
      <item>Darko Poljak</item>
    </derivirana_varijabla>
  </DomainObject.Predmet.StrankaListNazivFormated>
  <DomainObject.Predmet.StrankaListNazivFormatedOIB>
    <izvorni_sadrzaj>
      <item>FINA Regionalni centar Zagreb, OIB 85821130368</item>
      <item>Darko Poljak, OIB 02404911563</item>
    </izvorni_sadrzaj>
    <derivirana_varijabla naziv="DomainObject.Predmet.StrankaListNazivFormatedOIB_1">
      <item>FINA Regionalni centar Zagreb, OIB 85821130368</item>
      <item>Darko Poljak, OIB 02404911563</item>
    </derivirana_varijabla>
  </DomainObject.Predmet.StrankaListNazivFormatedOIB>
  <DomainObject.Predmet.ProtuStrankaListFormated>
    <izvorni_sadrzaj>
      <item>BENSON-USLUGE d.o.o.</item>
    </izvorni_sadrzaj>
    <derivirana_varijabla naziv="DomainObject.Predmet.ProtuStrankaListFormated_1">
      <item>BENSON-USLUGE d.o.o.</item>
    </derivirana_varijabla>
  </DomainObject.Predmet.ProtuStrankaListFormated>
  <DomainObject.Predmet.ProtuStrankaListFormatedOIB>
    <izvorni_sadrzaj>
      <item>BENSON-USLUGE d.o.o., OIB 25422142125</item>
    </izvorni_sadrzaj>
    <derivirana_varijabla naziv="DomainObject.Predmet.ProtuStrankaListFormatedOIB_1">
      <item>BENSON-USLUGE d.o.o., OIB 25422142125</item>
    </derivirana_varijabla>
  </DomainObject.Predmet.ProtuStrankaListFormatedOIB>
  <DomainObject.Predmet.ProtuStrankaListFormatedWithAdress>
    <izvorni_sadrzaj>
      <item>BENSON-USLUGE d.o.o., Nehruov trg br. 1, 10000 Zagreb</item>
    </izvorni_sadrzaj>
    <derivirana_varijabla naziv="DomainObject.Predmet.ProtuStrankaListFormatedWithAdress_1">
      <item>BENSON-USLUGE d.o.o., Nehruov trg br. 1, 10000 Zagreb</item>
    </derivirana_varijabla>
  </DomainObject.Predmet.ProtuStrankaListFormatedWithAdress>
  <DomainObject.Predmet.ProtuStrankaListFormatedWithAdressOIB>
    <izvorni_sadrzaj>
      <item>BENSON-USLUGE d.o.o., OIB 25422142125, Nehruov trg br. 1, 10000 Zagreb</item>
    </izvorni_sadrzaj>
    <derivirana_varijabla naziv="DomainObject.Predmet.ProtuStrankaListFormatedWithAdressOIB_1">
      <item>BENSON-USLUGE d.o.o., OIB 25422142125, Nehruov trg br. 1, 10000 Zagreb</item>
    </derivirana_varijabla>
  </DomainObject.Predmet.ProtuStrankaListFormatedWithAdressOIB>
  <DomainObject.Predmet.ProtuStrankaListNazivFormated>
    <izvorni_sadrzaj>
      <item>BENSON-USLUGE d.o.o.</item>
    </izvorni_sadrzaj>
    <derivirana_varijabla naziv="DomainObject.Predmet.ProtuStrankaListNazivFormated_1">
      <item>BENSON-USLUGE d.o.o.</item>
    </derivirana_varijabla>
  </DomainObject.Predmet.ProtuStrankaListNazivFormated>
  <DomainObject.Predmet.ProtuStrankaListNazivFormatedOIB>
    <izvorni_sadrzaj>
      <item>BENSON-USLUGE d.o.o., OIB 25422142125</item>
    </izvorni_sadrzaj>
    <derivirana_varijabla naziv="DomainObject.Predmet.ProtuStrankaListNazivFormatedOIB_1">
      <item>BENSON-USLUGE d.o.o., OIB 25422142125</item>
    </derivirana_varijabla>
  </DomainObject.Predmet.ProtuStrankaListNazivFormatedOIB>
  <DomainObject.Predmet.OstaliListFormated>
    <izvorni_sadrzaj>
      <item>Darko Poljak</item>
    </izvorni_sadrzaj>
    <derivirana_varijabla naziv="DomainObject.Predmet.OstaliListFormated_1">
      <item>Darko Poljak</item>
    </derivirana_varijabla>
  </DomainObject.Predmet.OstaliListFormated>
  <DomainObject.Predmet.OstaliListFormatedOIB>
    <izvorni_sadrzaj>
      <item>Darko Poljak, OIB 02404911563</item>
    </izvorni_sadrzaj>
    <derivirana_varijabla naziv="DomainObject.Predmet.OstaliListFormatedOIB_1">
      <item>Darko Poljak, OIB 02404911563</item>
    </derivirana_varijabla>
  </DomainObject.Predmet.OstaliListFormatedOIB>
  <DomainObject.Predmet.OstaliListFormatedWithAdress>
    <izvorni_sadrzaj>
      <item>Darko Poljak, Sv. Mateja 67, 10000 Zagreb</item>
    </izvorni_sadrzaj>
    <derivirana_varijabla naziv="DomainObject.Predmet.OstaliListFormatedWithAdress_1">
      <item>Darko Poljak, Sv. Mateja 67, 10000 Zagreb</item>
    </derivirana_varijabla>
  </DomainObject.Predmet.OstaliListFormatedWithAdress>
  <DomainObject.Predmet.OstaliListFormatedWithAdressOIB>
    <izvorni_sadrzaj>
      <item>Darko Poljak, OIB 02404911563, Sv. Mateja 67, 10000 Zagreb</item>
    </izvorni_sadrzaj>
    <derivirana_varijabla naziv="DomainObject.Predmet.OstaliListFormatedWithAdressOIB_1">
      <item>Darko Poljak, OIB 02404911563, Sv. Mateja 67, 10000 Zagreb</item>
    </derivirana_varijabla>
  </DomainObject.Predmet.OstaliListFormatedWithAdressOIB>
  <DomainObject.Predmet.OstaliListNazivFormated>
    <izvorni_sadrzaj>
      <item>Darko Poljak</item>
    </izvorni_sadrzaj>
    <derivirana_varijabla naziv="DomainObject.Predmet.OstaliListNazivFormated_1">
      <item>Darko Poljak</item>
    </derivirana_varijabla>
  </DomainObject.Predmet.OstaliListNazivFormated>
  <DomainObject.Predmet.OstaliListNazivFormatedOIB>
    <izvorni_sadrzaj>
      <item>Darko Poljak, OIB 02404911563</item>
    </izvorni_sadrzaj>
    <derivirana_varijabla naziv="DomainObject.Predmet.OstaliListNazivFormatedOIB_1">
      <item>Darko Poljak, OIB 02404911563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2017.</izvorni_sadrzaj>
    <derivirana_varijabla naziv="DomainObject.Datum_1">10. siječnja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BENSON-USLUGE d.o.o.</izvorni_sadrzaj>
    <derivirana_varijabla naziv="DomainObject.Predmet.ProtustrankaIDrugi_1">BENSON-USLUGE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BENSON-USLUGE d.o.o., OIB 25422142125, Nehruov trg br. 1, 10000 Zagreb</izvorni_sadrzaj>
    <derivirana_varijabla naziv="DomainObject.Predmet.ProtustrankaIDrugiAdressOIB_1">BENSON-USLUGE d.o.o., OIB 25422142125, Nehruov trg br.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BENSON-USLUGE d.o.o.</item>
      <item>Darko Poljak</item>
      <item>Darko Poljak</item>
    </izvorni_sadrzaj>
    <derivirana_varijabla naziv="DomainObject.Predmet.SudioniciListNaziv_1">
      <item>FINA Regionalni centar Zagreb</item>
      <item>BENSON-USLUGE d.o.o.</item>
      <item>Darko Poljak</item>
      <item>Darko Poljak</item>
    </derivirana_varijabla>
  </DomainObject.Predmet.SudioniciListNaziv>
  <DomainObject.Predmet.SudioniciListAdressOIB>
    <izvorni_sadrzaj>
      <item>FINA Regionalni centar Zagreb, OIB 85821130368, Trg svibanjskih žrtava 1995. 1,10000 Zagreb</item>
      <item>BENSON-USLUGE d.o.o., OIB 25422142125, Nehruov trg br. 1,10000 Zagreb</item>
      <item>Darko Poljak, OIB 02404911563, Sv. Mateja 67,10000 Zagreb</item>
      <item>Darko Poljak, OIB 02404911563, Sv. Mateja 67,10000 Zagreb</item>
    </izvorni_sadrzaj>
    <derivirana_varijabla naziv="DomainObject.Predmet.SudioniciListAdressOIB_1">
      <item>FINA Regionalni centar Zagreb, OIB 85821130368, Trg svibanjskih žrtava 1995. 1,10000 Zagreb</item>
      <item>BENSON-USLUGE d.o.o., OIB 25422142125, Nehruov trg br. 1,10000 Zagreb</item>
      <item>Darko Poljak, OIB 02404911563, Sv. Mateja 67,10000 Zagreb</item>
      <item>Darko Poljak, OIB 02404911563, Sv. Mateja 67,10000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25422142125</item>
      <item>, OIB 02404911563</item>
      <item>, OIB 02404911563</item>
    </izvorni_sadrzaj>
    <derivirana_varijabla naziv="DomainObject.Predmet.SudioniciListNazivOIB_1">
      <item>, OIB 85821130368</item>
      <item>, OIB 25422142125</item>
      <item>, OIB 02404911563</item>
      <item>, OIB 02404911563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Ivica Boltužić, OIB 24281705494, Jordanovac 113 Zagreb</item>
    </izvorni_sadrzaj>
    <derivirana_varijabla naziv="DomainObject.Predmet.StecajniUpraviteljiListAddressOIB_1">
      <item>Ivica Boltužić, OIB 24281705494, Jordanovac 113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304</properties:Words>
  <properties:Characters>1778</properties:Characters>
  <properties:Lines>89</properties:Lines>
  <properties:Paragraphs>24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2147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2017-01-10T13:20:00Z</dcterms:created>
  <dc:creator>nribaric</dc:creator>
  <cp:lastModifiedBy>Jadranka Zelić</cp:lastModifiedBy>
  <cp:lastPrinted>2017-01-10T13:20:00Z</cp:lastPrinted>
  <dcterms:modified xmlns:xsi="http://www.w3.org/2001/XMLSchema-instance" xsi:type="dcterms:W3CDTF">2017-01-10T13:21:00Z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