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bbffe" w14:paraId="eabbffe" w:rsidRDefault="002937FE" w:rsidP="002937FE" w:rsidR="002937FE" w:rsidRPr="00E33EE5">
      <w:pPr>
        <w15:collapsed w:val="false"/>
        <w:rPr>
          <w:bCs/>
          <w:sz w:val="24"/>
          <w:szCs w:val="24"/>
        </w:rPr>
      </w:pPr>
      <w:bookmarkStart w:name="_GoBack" w:id="0"/>
      <w:bookmarkEnd w:id="0"/>
      <w:r w:rsidRPr="00E33EE5">
        <w:rPr>
          <w:bCs/>
          <w:sz w:val="24"/>
          <w:szCs w:val="24"/>
        </w:rPr>
        <w:t xml:space="preserve">     REPUBLIKA HRVATSKA</w:t>
      </w:r>
    </w:p>
    <w:p w:rsidRDefault="002937FE" w:rsidP="00A602FE" w:rsidR="002937FE" w:rsidRPr="00E33EE5">
      <w:pPr>
        <w:rPr>
          <w:bCs/>
          <w:sz w:val="24"/>
          <w:szCs w:val="24"/>
        </w:rPr>
      </w:pPr>
      <w:r w:rsidRPr="00E33EE5">
        <w:rPr>
          <w:bCs/>
          <w:sz w:val="24"/>
          <w:szCs w:val="24"/>
        </w:rPr>
        <w:t>TRGOVAČKI SUD U ZAGREBU</w:t>
      </w:r>
      <w:r w:rsidR="00A602FE" w:rsidRPr="00E33EE5">
        <w:rPr>
          <w:bCs/>
          <w:sz w:val="24"/>
          <w:szCs w:val="24"/>
        </w:rPr>
        <w:tab/>
      </w:r>
      <w:r w:rsidR="00A602FE" w:rsidRPr="00E33EE5">
        <w:rPr>
          <w:bCs/>
          <w:sz w:val="24"/>
          <w:szCs w:val="24"/>
        </w:rPr>
        <w:tab/>
      </w:r>
      <w:r w:rsidR="00A602FE" w:rsidRPr="00E33EE5">
        <w:rPr>
          <w:bCs/>
          <w:sz w:val="24"/>
          <w:szCs w:val="24"/>
        </w:rPr>
        <w:tab/>
      </w:r>
      <w:r w:rsidR="00A602FE" w:rsidRPr="00E33EE5">
        <w:rPr>
          <w:bCs/>
          <w:sz w:val="24"/>
          <w:szCs w:val="24"/>
        </w:rPr>
        <w:tab/>
      </w:r>
      <w:r w:rsidR="00A602FE" w:rsidRPr="00E33EE5">
        <w:rPr>
          <w:bCs/>
          <w:sz w:val="24"/>
          <w:szCs w:val="24"/>
        </w:rPr>
        <w:tab/>
      </w:r>
      <w:r w:rsidR="00A602FE" w:rsidRPr="00E33EE5">
        <w:rPr>
          <w:bCs/>
          <w:sz w:val="24"/>
          <w:szCs w:val="24"/>
        </w:rPr>
        <w:tab/>
      </w:r>
      <w:r w:rsidR="00CC3282" w:rsidRPr="00E33EE5">
        <w:rPr>
          <w:bCs/>
          <w:sz w:val="24"/>
          <w:szCs w:val="24"/>
        </w:rPr>
        <w:t xml:space="preserve">66 </w:t>
      </w:r>
      <w:r w:rsidR="00D44A63" w:rsidRPr="00E33EE5">
        <w:rPr>
          <w:bCs/>
          <w:sz w:val="24"/>
          <w:szCs w:val="24"/>
        </w:rPr>
        <w:t xml:space="preserve"> </w:t>
      </w:r>
      <w:r w:rsidRPr="00E33EE5">
        <w:rPr>
          <w:bCs/>
          <w:sz w:val="24"/>
          <w:szCs w:val="24"/>
        </w:rPr>
        <w:t>St-</w:t>
      </w:r>
      <w:r w:rsidR="00871F15">
        <w:rPr>
          <w:bCs/>
          <w:sz w:val="24"/>
          <w:szCs w:val="24"/>
        </w:rPr>
        <w:t>766</w:t>
      </w:r>
      <w:r w:rsidR="00CC3282" w:rsidRPr="00E33EE5">
        <w:rPr>
          <w:bCs/>
          <w:sz w:val="24"/>
          <w:szCs w:val="24"/>
        </w:rPr>
        <w:t>/15</w:t>
      </w:r>
    </w:p>
    <w:p w:rsidRDefault="002937FE" w:rsidP="002937FE" w:rsidR="002937FE" w:rsidRPr="00E33EE5">
      <w:pPr>
        <w:rPr>
          <w:bCs/>
          <w:sz w:val="24"/>
          <w:szCs w:val="24"/>
        </w:rPr>
      </w:pPr>
    </w:p>
    <w:p w:rsidRDefault="00510279" w:rsidP="002937FE" w:rsidR="002937FE" w:rsidRPr="00E33EE5">
      <w:pPr>
        <w:pStyle w:val="Naslov3"/>
        <w:rPr>
          <w:b w:val="false"/>
          <w:bCs/>
          <w:szCs w:val="24"/>
        </w:rPr>
      </w:pPr>
      <w:r>
        <w:rPr>
          <w:b w:val="false"/>
          <w:bCs/>
          <w:szCs w:val="24"/>
        </w:rPr>
        <w:t xml:space="preserve">                  </w:t>
      </w:r>
      <w:r w:rsidR="002937FE" w:rsidRPr="00E33EE5">
        <w:rPr>
          <w:b w:val="false"/>
          <w:bCs/>
          <w:szCs w:val="24"/>
        </w:rPr>
        <w:t>Z A P I S N I K</w:t>
      </w:r>
    </w:p>
    <w:p w:rsidRDefault="002937FE" w:rsidP="00510279" w:rsidR="002937FE" w:rsidRPr="00E33EE5">
      <w:pPr>
        <w:pStyle w:val="Naslov1"/>
        <w:ind w:left="2832"/>
        <w:rPr>
          <w:b w:val="false"/>
          <w:bCs/>
          <w:szCs w:val="24"/>
        </w:rPr>
      </w:pPr>
      <w:r w:rsidRPr="00E33EE5">
        <w:rPr>
          <w:b w:val="false"/>
          <w:bCs/>
          <w:szCs w:val="24"/>
        </w:rPr>
        <w:t>S ISPITNOG</w:t>
      </w:r>
      <w:r w:rsidR="00510279">
        <w:rPr>
          <w:b w:val="false"/>
          <w:bCs/>
          <w:szCs w:val="24"/>
        </w:rPr>
        <w:t xml:space="preserve"> I IZVJEŠTAJNOG</w:t>
      </w:r>
      <w:r w:rsidRPr="00E33EE5">
        <w:rPr>
          <w:b w:val="false"/>
          <w:bCs/>
          <w:szCs w:val="24"/>
        </w:rPr>
        <w:t xml:space="preserve"> ROČIŠTA</w:t>
      </w:r>
    </w:p>
    <w:p w:rsidRDefault="007A68E4" w:rsidP="00D25FEA" w:rsidR="007A68E4" w:rsidRPr="00E33EE5">
      <w:pPr>
        <w:pStyle w:val="Tijeloteksta"/>
        <w:ind w:right="-7"/>
        <w:rPr>
          <w:rFonts w:hAnsi="Times New Roman" w:ascii="Times New Roman"/>
          <w:szCs w:val="24"/>
        </w:rPr>
      </w:pPr>
      <w:r w:rsidRPr="00E33EE5">
        <w:rPr>
          <w:rFonts w:hAnsi="Times New Roman" w:ascii="Times New Roman"/>
          <w:szCs w:val="24"/>
        </w:rPr>
        <w:t xml:space="preserve">sastavljen pri Trgovačkom sudu u Zagrebu </w:t>
      </w:r>
      <w:r w:rsidR="006D448D">
        <w:rPr>
          <w:rFonts w:hAnsi="Times New Roman" w:ascii="Times New Roman"/>
          <w:szCs w:val="24"/>
        </w:rPr>
        <w:t>12. travnja</w:t>
      </w:r>
      <w:r w:rsidR="00FC72D3" w:rsidRPr="00E33EE5">
        <w:rPr>
          <w:rFonts w:hAnsi="Times New Roman" w:ascii="Times New Roman"/>
          <w:szCs w:val="24"/>
        </w:rPr>
        <w:t xml:space="preserve"> 2016.</w:t>
      </w:r>
      <w:r w:rsidRPr="00E33EE5">
        <w:rPr>
          <w:rFonts w:hAnsi="Times New Roman" w:ascii="Times New Roman"/>
          <w:szCs w:val="24"/>
        </w:rPr>
        <w:t xml:space="preserve"> u prostorijama suda soba </w:t>
      </w:r>
      <w:r w:rsidR="00A602FE" w:rsidRPr="00E33EE5">
        <w:rPr>
          <w:rFonts w:hAnsi="Times New Roman" w:ascii="Times New Roman"/>
          <w:szCs w:val="24"/>
        </w:rPr>
        <w:t>88</w:t>
      </w:r>
      <w:r w:rsidRPr="00E33EE5">
        <w:rPr>
          <w:rFonts w:hAnsi="Times New Roman" w:ascii="Times New Roman"/>
          <w:szCs w:val="24"/>
        </w:rPr>
        <w:t>/II ulična zgrada</w:t>
      </w:r>
      <w:r w:rsidR="00CC3282" w:rsidRPr="00E33EE5">
        <w:rPr>
          <w:rFonts w:hAnsi="Times New Roman" w:ascii="Times New Roman"/>
          <w:szCs w:val="24"/>
        </w:rPr>
        <w:t>,</w:t>
      </w:r>
      <w:r w:rsidRPr="00E33EE5">
        <w:rPr>
          <w:rFonts w:hAnsi="Times New Roman" w:ascii="Times New Roman"/>
          <w:szCs w:val="24"/>
        </w:rPr>
        <w:t xml:space="preserve"> </w:t>
      </w:r>
      <w:r w:rsidR="00BD3D8E" w:rsidRPr="00E33EE5">
        <w:rPr>
          <w:rFonts w:hAnsi="Times New Roman" w:ascii="Times New Roman"/>
          <w:szCs w:val="24"/>
        </w:rPr>
        <w:t xml:space="preserve">u stečajnom postupku nad dužnikom </w:t>
      </w:r>
      <w:r w:rsidR="006D448D" w:rsidRPr="00212061">
        <w:rPr>
          <w:rFonts w:hAnsi="Times New Roman" w:ascii="Times New Roman"/>
          <w:szCs w:val="24"/>
        </w:rPr>
        <w:t>RETEKON d.o.o. za proizvodnju, trgovinu i usluge</w:t>
      </w:r>
      <w:r w:rsidR="006D448D">
        <w:rPr>
          <w:rFonts w:hAnsi="Times New Roman" w:ascii="Times New Roman"/>
          <w:szCs w:val="24"/>
        </w:rPr>
        <w:t xml:space="preserve">, u stečaju, Zagreb, </w:t>
      </w:r>
      <w:r w:rsidR="006D448D" w:rsidRPr="00212061">
        <w:rPr>
          <w:rFonts w:hAnsi="Times New Roman" w:ascii="Times New Roman"/>
          <w:szCs w:val="24"/>
        </w:rPr>
        <w:t>Krajiška 30</w:t>
      </w:r>
      <w:r w:rsidR="006D448D">
        <w:rPr>
          <w:rFonts w:hAnsi="Times New Roman" w:ascii="Times New Roman"/>
          <w:szCs w:val="24"/>
        </w:rPr>
        <w:t>, MBS:</w:t>
      </w:r>
      <w:r w:rsidR="006D448D" w:rsidRPr="00212061">
        <w:rPr>
          <w:rFonts w:hAnsi="Times New Roman" w:ascii="Times New Roman"/>
          <w:szCs w:val="24"/>
        </w:rPr>
        <w:t>080695628</w:t>
      </w:r>
      <w:r w:rsidR="006D448D">
        <w:rPr>
          <w:rFonts w:hAnsi="Times New Roman" w:ascii="Times New Roman"/>
          <w:szCs w:val="24"/>
        </w:rPr>
        <w:t xml:space="preserve">, </w:t>
      </w:r>
      <w:r w:rsidR="006D448D" w:rsidRPr="00212061">
        <w:rPr>
          <w:rFonts w:hAnsi="Times New Roman" w:ascii="Times New Roman"/>
          <w:szCs w:val="24"/>
        </w:rPr>
        <w:t>OIB</w:t>
      </w:r>
      <w:r w:rsidR="006D448D">
        <w:rPr>
          <w:rFonts w:hAnsi="Times New Roman" w:ascii="Times New Roman"/>
          <w:szCs w:val="24"/>
        </w:rPr>
        <w:t>:</w:t>
      </w:r>
      <w:r w:rsidR="006D448D" w:rsidRPr="00212061">
        <w:rPr>
          <w:rFonts w:hAnsi="Times New Roman" w:ascii="Times New Roman"/>
          <w:szCs w:val="24"/>
        </w:rPr>
        <w:t>01754317112</w:t>
      </w:r>
      <w:r w:rsidR="00B54B27" w:rsidRPr="00E33EE5">
        <w:rPr>
          <w:rFonts w:hAnsi="Times New Roman" w:ascii="Times New Roman"/>
          <w:szCs w:val="24"/>
        </w:rPr>
        <w:t>.</w:t>
      </w:r>
    </w:p>
    <w:p w:rsidRDefault="002937FE" w:rsidP="002937FE" w:rsidR="002937FE" w:rsidRPr="00E33EE5">
      <w:pPr>
        <w:rPr>
          <w:bCs/>
          <w:sz w:val="24"/>
          <w:szCs w:val="24"/>
        </w:rPr>
      </w:pPr>
    </w:p>
    <w:p w:rsidRDefault="002937FE" w:rsidP="002937FE" w:rsidR="002937FE" w:rsidRPr="00E33EE5">
      <w:pPr>
        <w:rPr>
          <w:bCs/>
          <w:sz w:val="24"/>
          <w:szCs w:val="24"/>
        </w:rPr>
      </w:pPr>
      <w:r w:rsidRPr="00E33EE5">
        <w:rPr>
          <w:bCs/>
          <w:sz w:val="24"/>
          <w:szCs w:val="24"/>
        </w:rPr>
        <w:t>Nazočni od suda:</w:t>
      </w:r>
    </w:p>
    <w:p w:rsidRDefault="00D44A63" w:rsidP="002937FE" w:rsidR="002937FE" w:rsidRPr="00E33EE5">
      <w:pPr>
        <w:rPr>
          <w:bCs/>
          <w:sz w:val="24"/>
          <w:szCs w:val="24"/>
        </w:rPr>
      </w:pPr>
      <w:r w:rsidRPr="00E33EE5">
        <w:rPr>
          <w:bCs/>
          <w:sz w:val="24"/>
          <w:szCs w:val="24"/>
        </w:rPr>
        <w:t>Mislav Kolakušić</w:t>
      </w:r>
      <w:r w:rsidR="002937FE" w:rsidRPr="00E33EE5">
        <w:rPr>
          <w:bCs/>
          <w:sz w:val="24"/>
          <w:szCs w:val="24"/>
        </w:rPr>
        <w:t>, stečajni sudac</w:t>
      </w:r>
    </w:p>
    <w:p w:rsidRDefault="0067532C" w:rsidP="002937FE" w:rsidR="002937FE" w:rsidRPr="00E33EE5">
      <w:pPr>
        <w:rPr>
          <w:bCs/>
          <w:sz w:val="24"/>
          <w:szCs w:val="24"/>
        </w:rPr>
      </w:pPr>
      <w:r w:rsidRPr="00E33EE5">
        <w:rPr>
          <w:bCs/>
          <w:sz w:val="24"/>
          <w:szCs w:val="24"/>
        </w:rPr>
        <w:t>Ivana Stam</w:t>
      </w:r>
      <w:r w:rsidR="00B16170" w:rsidRPr="00E33EE5">
        <w:rPr>
          <w:bCs/>
          <w:sz w:val="24"/>
          <w:szCs w:val="24"/>
        </w:rPr>
        <w:t>p</w:t>
      </w:r>
      <w:r w:rsidRPr="00E33EE5">
        <w:rPr>
          <w:bCs/>
          <w:sz w:val="24"/>
          <w:szCs w:val="24"/>
        </w:rPr>
        <w:t>f</w:t>
      </w:r>
      <w:r w:rsidR="002937FE" w:rsidRPr="00E33EE5">
        <w:rPr>
          <w:bCs/>
          <w:sz w:val="24"/>
          <w:szCs w:val="24"/>
        </w:rPr>
        <w:t>, zapisničar</w:t>
      </w:r>
    </w:p>
    <w:p w:rsidRDefault="002937FE" w:rsidP="002937FE" w:rsidR="002937FE" w:rsidRPr="00E33EE5">
      <w:pPr>
        <w:rPr>
          <w:bCs/>
          <w:sz w:val="24"/>
          <w:szCs w:val="24"/>
        </w:rPr>
      </w:pPr>
    </w:p>
    <w:p w:rsidRDefault="002937FE" w:rsidP="002937FE" w:rsidR="002937FE" w:rsidRPr="00E33EE5">
      <w:pPr>
        <w:rPr>
          <w:bCs/>
          <w:sz w:val="24"/>
          <w:szCs w:val="24"/>
        </w:rPr>
      </w:pPr>
      <w:r w:rsidRPr="00E33EE5">
        <w:rPr>
          <w:sz w:val="24"/>
          <w:szCs w:val="24"/>
        </w:rPr>
        <w:t xml:space="preserve">Utvrđuje se da je </w:t>
      </w:r>
      <w:r w:rsidR="00F03B67" w:rsidRPr="00E33EE5">
        <w:rPr>
          <w:sz w:val="24"/>
          <w:szCs w:val="24"/>
        </w:rPr>
        <w:t xml:space="preserve">pristupio stečajni upravitelj </w:t>
      </w:r>
      <w:r w:rsidR="006D448D">
        <w:rPr>
          <w:sz w:val="24"/>
          <w:szCs w:val="24"/>
        </w:rPr>
        <w:t>Mladen Janiška</w:t>
      </w:r>
      <w:r w:rsidR="00A35E12" w:rsidRPr="00E33EE5">
        <w:rPr>
          <w:sz w:val="24"/>
          <w:szCs w:val="24"/>
        </w:rPr>
        <w:t>.</w:t>
      </w:r>
    </w:p>
    <w:p w:rsidRDefault="002937FE" w:rsidP="002937FE" w:rsidR="002937FE" w:rsidRPr="00E33EE5">
      <w:pPr>
        <w:rPr>
          <w:bCs/>
          <w:sz w:val="24"/>
          <w:szCs w:val="24"/>
        </w:rPr>
      </w:pPr>
      <w:r w:rsidRPr="00E33EE5">
        <w:rPr>
          <w:bCs/>
          <w:sz w:val="24"/>
          <w:szCs w:val="24"/>
        </w:rPr>
        <w:t xml:space="preserve">Započeto u </w:t>
      </w:r>
      <w:r w:rsidR="006D448D">
        <w:rPr>
          <w:bCs/>
          <w:sz w:val="24"/>
          <w:szCs w:val="24"/>
        </w:rPr>
        <w:t>10</w:t>
      </w:r>
      <w:r w:rsidRPr="00E33EE5">
        <w:rPr>
          <w:bCs/>
          <w:sz w:val="24"/>
          <w:szCs w:val="24"/>
        </w:rPr>
        <w:t>,</w:t>
      </w:r>
      <w:r w:rsidR="00003D43" w:rsidRPr="00E33EE5">
        <w:rPr>
          <w:bCs/>
          <w:sz w:val="24"/>
          <w:szCs w:val="24"/>
        </w:rPr>
        <w:t>00</w:t>
      </w:r>
      <w:r w:rsidRPr="00E33EE5">
        <w:rPr>
          <w:bCs/>
          <w:sz w:val="24"/>
          <w:szCs w:val="24"/>
        </w:rPr>
        <w:t xml:space="preserve"> sati.</w:t>
      </w:r>
    </w:p>
    <w:p w:rsidRDefault="002937FE" w:rsidP="002937FE" w:rsidR="002937FE" w:rsidRPr="00E33EE5">
      <w:pPr>
        <w:rPr>
          <w:bCs/>
          <w:sz w:val="24"/>
          <w:szCs w:val="24"/>
        </w:rPr>
      </w:pPr>
      <w:r w:rsidRPr="00E33EE5">
        <w:rPr>
          <w:bCs/>
          <w:sz w:val="24"/>
          <w:szCs w:val="24"/>
        </w:rPr>
        <w:t>Ročište je javno.</w:t>
      </w:r>
    </w:p>
    <w:p w:rsidRDefault="002937FE" w:rsidP="002937FE" w:rsidR="002937FE" w:rsidRPr="00E33EE5">
      <w:pPr>
        <w:rPr>
          <w:bCs/>
          <w:sz w:val="24"/>
          <w:szCs w:val="24"/>
        </w:rPr>
      </w:pPr>
    </w:p>
    <w:p w:rsidRDefault="002937FE" w:rsidP="002937FE" w:rsidR="002937FE">
      <w:pPr>
        <w:rPr>
          <w:bCs/>
          <w:sz w:val="24"/>
          <w:szCs w:val="24"/>
        </w:rPr>
      </w:pPr>
      <w:r w:rsidRPr="00E33EE5">
        <w:rPr>
          <w:bCs/>
          <w:sz w:val="24"/>
          <w:szCs w:val="24"/>
        </w:rPr>
        <w:t xml:space="preserve">Utvrđuje se da su pristupili </w:t>
      </w:r>
      <w:r w:rsidR="00632C10" w:rsidRPr="00E33EE5">
        <w:rPr>
          <w:bCs/>
          <w:sz w:val="24"/>
          <w:szCs w:val="24"/>
        </w:rPr>
        <w:t>sljedeći</w:t>
      </w:r>
      <w:r w:rsidRPr="00E33EE5">
        <w:rPr>
          <w:bCs/>
          <w:sz w:val="24"/>
          <w:szCs w:val="24"/>
        </w:rPr>
        <w:t xml:space="preserve"> vjerovnici:</w:t>
      </w:r>
      <w:r w:rsidR="00A844F7" w:rsidRPr="00E33EE5">
        <w:rPr>
          <w:bCs/>
          <w:sz w:val="24"/>
          <w:szCs w:val="24"/>
        </w:rPr>
        <w:t xml:space="preserve"> </w:t>
      </w:r>
    </w:p>
    <w:p w:rsidRDefault="00FB39F4" w:rsidP="006D448D" w:rsidR="00313D9A">
      <w:pPr>
        <w:numPr>
          <w:ilvl w:val="0"/>
          <w:numId w:val="2"/>
        </w:numPr>
        <w:jc w:val="both"/>
        <w:rPr>
          <w:bCs/>
          <w:sz w:val="24"/>
          <w:szCs w:val="24"/>
        </w:rPr>
      </w:pPr>
      <w:r w:rsidRPr="00F21C4B">
        <w:rPr>
          <w:bCs/>
          <w:sz w:val="24"/>
          <w:szCs w:val="24"/>
        </w:rPr>
        <w:t xml:space="preserve">za </w:t>
      </w:r>
      <w:r w:rsidR="00031AC5" w:rsidRPr="00F21C4B">
        <w:rPr>
          <w:bCs/>
          <w:sz w:val="24"/>
          <w:szCs w:val="24"/>
        </w:rPr>
        <w:t xml:space="preserve">RH, MINISTARSTVO FINANCIJA, POREZNA UPRAVA - </w:t>
      </w:r>
      <w:r w:rsidR="000D09AB">
        <w:rPr>
          <w:bCs/>
          <w:sz w:val="24"/>
          <w:szCs w:val="24"/>
        </w:rPr>
        <w:t>Tanja Šušak, zamjenica ŽDO</w:t>
      </w:r>
    </w:p>
    <w:p w:rsidRDefault="000D09AB" w:rsidP="006D448D" w:rsidR="000D09AB">
      <w:pPr>
        <w:numPr>
          <w:ilvl w:val="0"/>
          <w:numId w:val="2"/>
        </w:numPr>
        <w:jc w:val="both"/>
        <w:rPr>
          <w:bCs/>
          <w:sz w:val="24"/>
          <w:szCs w:val="24"/>
        </w:rPr>
      </w:pPr>
      <w:r>
        <w:rPr>
          <w:bCs/>
          <w:sz w:val="24"/>
          <w:szCs w:val="24"/>
        </w:rPr>
        <w:t>za ERDUTSKE VINOGRADE d.o.o., Erdut - Slađana Bušić, temeljem punomoći koju predaje u spis</w:t>
      </w:r>
    </w:p>
    <w:p w:rsidRDefault="000D09AB" w:rsidP="000D09AB" w:rsidR="000D09AB" w:rsidRPr="000D09AB">
      <w:pPr>
        <w:numPr>
          <w:ilvl w:val="0"/>
          <w:numId w:val="2"/>
        </w:numPr>
        <w:jc w:val="both"/>
        <w:rPr>
          <w:bCs/>
          <w:sz w:val="24"/>
          <w:szCs w:val="24"/>
        </w:rPr>
      </w:pPr>
      <w:r w:rsidRPr="000D09AB">
        <w:rPr>
          <w:bCs/>
          <w:sz w:val="24"/>
          <w:szCs w:val="24"/>
        </w:rPr>
        <w:t>za ORBICO d.o.o. - Dora Boras, odvjetnička vježbenica kod odvjetnika Vladimira Modrića</w:t>
      </w:r>
    </w:p>
    <w:p w:rsidRDefault="000D09AB" w:rsidP="000D09AB" w:rsidR="000D09AB">
      <w:pPr>
        <w:ind w:left="720"/>
        <w:jc w:val="both"/>
        <w:rPr>
          <w:bCs/>
          <w:sz w:val="24"/>
          <w:szCs w:val="24"/>
        </w:rPr>
      </w:pPr>
    </w:p>
    <w:p w:rsidRDefault="000D09AB" w:rsidP="000D09AB" w:rsidR="000D09AB">
      <w:pPr>
        <w:ind w:left="720"/>
        <w:jc w:val="both"/>
        <w:rPr>
          <w:bCs/>
          <w:sz w:val="24"/>
          <w:szCs w:val="24"/>
        </w:rPr>
      </w:pPr>
      <w:r>
        <w:rPr>
          <w:bCs/>
          <w:sz w:val="24"/>
          <w:szCs w:val="24"/>
        </w:rPr>
        <w:t>Za javnost:</w:t>
      </w:r>
    </w:p>
    <w:p w:rsidRDefault="000D09AB" w:rsidP="000D09AB" w:rsidR="000D09AB">
      <w:pPr>
        <w:ind w:left="720"/>
        <w:jc w:val="both"/>
        <w:rPr>
          <w:bCs/>
          <w:sz w:val="24"/>
          <w:szCs w:val="24"/>
        </w:rPr>
      </w:pPr>
      <w:r>
        <w:rPr>
          <w:bCs/>
          <w:sz w:val="24"/>
          <w:szCs w:val="24"/>
        </w:rPr>
        <w:t>- Boris Špiranec</w:t>
      </w:r>
    </w:p>
    <w:p w:rsidRDefault="000D09AB" w:rsidP="000D09AB" w:rsidR="000D09AB">
      <w:pPr>
        <w:ind w:left="720"/>
        <w:jc w:val="both"/>
        <w:rPr>
          <w:bCs/>
          <w:sz w:val="24"/>
          <w:szCs w:val="24"/>
        </w:rPr>
      </w:pPr>
      <w:r>
        <w:rPr>
          <w:bCs/>
          <w:sz w:val="24"/>
          <w:szCs w:val="24"/>
        </w:rPr>
        <w:t>- Tihana Vukadin</w:t>
      </w:r>
    </w:p>
    <w:p w:rsidRDefault="006D448D" w:rsidP="006D448D" w:rsidR="006D448D" w:rsidRPr="00E33EE5">
      <w:pPr>
        <w:jc w:val="both"/>
        <w:rPr>
          <w:bCs/>
          <w:sz w:val="24"/>
          <w:szCs w:val="24"/>
        </w:rPr>
      </w:pPr>
    </w:p>
    <w:p w:rsidRDefault="002937FE" w:rsidP="00B16170" w:rsidR="00DD6527" w:rsidRPr="00E33EE5">
      <w:pPr>
        <w:numPr>
          <w:ilvl w:val="12"/>
          <w:numId w:val="0"/>
        </w:numPr>
        <w:ind w:firstLine="720"/>
        <w:jc w:val="both"/>
        <w:rPr>
          <w:bCs/>
          <w:sz w:val="24"/>
          <w:szCs w:val="24"/>
        </w:rPr>
      </w:pPr>
      <w:r w:rsidRPr="00E33EE5">
        <w:rPr>
          <w:bCs/>
          <w:sz w:val="24"/>
          <w:szCs w:val="24"/>
        </w:rPr>
        <w:t xml:space="preserve">Stečajni sudac otvara </w:t>
      </w:r>
      <w:r w:rsidR="00D44A63" w:rsidRPr="00E33EE5">
        <w:rPr>
          <w:bCs/>
          <w:sz w:val="24"/>
          <w:szCs w:val="24"/>
        </w:rPr>
        <w:t>rasp</w:t>
      </w:r>
      <w:r w:rsidRPr="00E33EE5">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E33EE5">
        <w:rPr>
          <w:bCs/>
          <w:sz w:val="24"/>
          <w:szCs w:val="24"/>
        </w:rPr>
        <w:t>8</w:t>
      </w:r>
      <w:r w:rsidRPr="00E33EE5">
        <w:rPr>
          <w:bCs/>
          <w:sz w:val="24"/>
          <w:szCs w:val="24"/>
        </w:rPr>
        <w:t>/II.</w:t>
      </w:r>
    </w:p>
    <w:p w:rsidRDefault="002937FE" w:rsidP="00FC72D3" w:rsidR="00FC72D3" w:rsidRPr="00E33EE5">
      <w:pPr>
        <w:numPr>
          <w:ilvl w:val="12"/>
          <w:numId w:val="0"/>
        </w:numPr>
        <w:ind w:firstLine="720"/>
        <w:jc w:val="both"/>
        <w:rPr>
          <w:sz w:val="24"/>
          <w:szCs w:val="24"/>
        </w:rPr>
      </w:pPr>
      <w:r w:rsidRPr="00E33EE5">
        <w:rPr>
          <w:bCs/>
          <w:sz w:val="24"/>
          <w:szCs w:val="24"/>
        </w:rPr>
        <w:t>Uz tablice su bile izložene i prijave svih vjerovnika koje su stigle u roku</w:t>
      </w:r>
      <w:r w:rsidR="00E76555" w:rsidRPr="00E33EE5">
        <w:rPr>
          <w:bCs/>
          <w:sz w:val="24"/>
          <w:szCs w:val="24"/>
        </w:rPr>
        <w:t>.</w:t>
      </w:r>
      <w:r w:rsidRPr="00E33EE5">
        <w:rPr>
          <w:bCs/>
          <w:sz w:val="24"/>
          <w:szCs w:val="24"/>
        </w:rPr>
        <w:t xml:space="preserve"> </w:t>
      </w:r>
      <w:r w:rsidR="00E76555" w:rsidRPr="00E33EE5">
        <w:rPr>
          <w:bCs/>
          <w:sz w:val="24"/>
          <w:szCs w:val="24"/>
        </w:rPr>
        <w:t xml:space="preserve">Rješenje o otvaranju stečajnog postupka bilo je objavljeno na e-oglasnoj ploči od </w:t>
      </w:r>
      <w:r w:rsidR="006D448D">
        <w:rPr>
          <w:bCs/>
          <w:sz w:val="24"/>
          <w:szCs w:val="24"/>
        </w:rPr>
        <w:t>2. veljače 2016</w:t>
      </w:r>
      <w:r w:rsidR="00E76555" w:rsidRPr="00E33EE5">
        <w:rPr>
          <w:bCs/>
          <w:sz w:val="24"/>
          <w:szCs w:val="24"/>
        </w:rPr>
        <w:t>.</w:t>
      </w:r>
      <w:r w:rsidR="001A6FC8" w:rsidRPr="00E33EE5">
        <w:rPr>
          <w:sz w:val="24"/>
          <w:szCs w:val="24"/>
        </w:rPr>
        <w:t xml:space="preserve">    </w:t>
      </w:r>
    </w:p>
    <w:p w:rsidRDefault="00DD6527" w:rsidP="00C355C0" w:rsidR="00C355C0">
      <w:pPr>
        <w:jc w:val="both"/>
        <w:rPr>
          <w:sz w:val="24"/>
          <w:szCs w:val="24"/>
        </w:rPr>
      </w:pPr>
      <w:r w:rsidRPr="00E33EE5">
        <w:rPr>
          <w:sz w:val="24"/>
          <w:szCs w:val="24"/>
        </w:rPr>
        <w:tab/>
      </w:r>
      <w:r w:rsidR="00C355C0" w:rsidRPr="00E33EE5">
        <w:rPr>
          <w:sz w:val="24"/>
          <w:szCs w:val="24"/>
        </w:rPr>
        <w:t>Stečajni upravitelj obavještava stečajne vjerovnike da je sastavio tablicu stečajnih vjerovnika I višeg isplatnog reda:</w:t>
      </w:r>
    </w:p>
    <w:tbl>
      <w:tblPr>
        <w:tblW w:type="auto" w:w="0"/>
        <w:tblInd w:type="dxa" w:w="93"/>
        <w:tblLook w:val="04A0" w:noVBand="1" w:noHBand="0" w:lastColumn="0" w:firstColumn="1" w:lastRow="0" w:firstRow="1"/>
      </w:tblPr>
      <w:tblGrid>
        <w:gridCol w:w="517"/>
        <w:gridCol w:w="911"/>
        <w:gridCol w:w="1010"/>
        <w:gridCol w:w="930"/>
        <w:gridCol w:w="911"/>
        <w:gridCol w:w="911"/>
        <w:gridCol w:w="866"/>
        <w:gridCol w:w="794"/>
        <w:gridCol w:w="738"/>
        <w:gridCol w:w="914"/>
        <w:gridCol w:w="261"/>
      </w:tblGrid>
      <w:tr w:rsidTr="006D448D" w:rsidR="006D448D" w:rsidRPr="006D448D">
        <w:trPr>
          <w:trHeight w:val="915"/>
        </w:trPr>
        <w:tc>
          <w:tcPr>
            <w:tcW w:type="auto" w:w="0"/>
            <w:tcBorders>
              <w:top w:space="0" w:sz="4" w:color="auto" w:val="single"/>
              <w:left w:space="0" w:sz="4" w:color="auto" w:val="single"/>
              <w:bottom w:space="0" w:sz="8" w:color="auto" w:val="single"/>
              <w:right w:space="0" w:sz="4" w:color="auto" w:val="single"/>
            </w:tcBorders>
            <w:shd w:fill="auto" w:color="auto" w:val="clear"/>
            <w:vAlign w:val="center"/>
            <w:hideMark/>
          </w:tcPr>
          <w:p w:rsidRDefault="006D448D" w:rsidP="00034CDF" w:rsidR="006D448D" w:rsidRPr="006D448D">
            <w:pPr>
              <w:overflowPunct/>
              <w:autoSpaceDE/>
              <w:autoSpaceDN/>
              <w:adjustRightInd/>
              <w:jc w:val="center"/>
              <w:textAlignment w:val="auto"/>
              <w:rPr>
                <w:color w:val="000000"/>
                <w:sz w:val="14"/>
                <w:szCs w:val="14"/>
              </w:rPr>
            </w:pPr>
            <w:r w:rsidRPr="006D448D">
              <w:rPr>
                <w:color w:val="000000"/>
                <w:sz w:val="14"/>
                <w:szCs w:val="14"/>
              </w:rPr>
              <w:t xml:space="preserve">Redni broj </w:t>
            </w:r>
          </w:p>
        </w:tc>
        <w:tc>
          <w:tcPr>
            <w:tcW w:type="auto" w:w="0"/>
            <w:tcBorders>
              <w:top w:space="0" w:sz="4" w:color="auto" w:val="single"/>
              <w:left w:val="nil"/>
              <w:bottom w:space="0" w:sz="8" w:color="auto" w:val="single"/>
              <w:right w:space="0" w:sz="4" w:color="auto" w:val="single"/>
            </w:tcBorders>
            <w:shd w:fill="auto" w:color="auto" w:val="clear"/>
            <w:vAlign w:val="center"/>
            <w:hideMark/>
          </w:tcPr>
          <w:p w:rsidRDefault="006D448D" w:rsidP="006D448D" w:rsidR="006D448D" w:rsidRPr="006D448D">
            <w:pPr>
              <w:overflowPunct/>
              <w:autoSpaceDE/>
              <w:autoSpaceDN/>
              <w:adjustRightInd/>
              <w:jc w:val="center"/>
              <w:textAlignment w:val="auto"/>
              <w:rPr>
                <w:color w:val="000000"/>
                <w:sz w:val="18"/>
                <w:szCs w:val="18"/>
              </w:rPr>
            </w:pPr>
            <w:r w:rsidRPr="006D448D">
              <w:rPr>
                <w:color w:val="000000"/>
                <w:sz w:val="18"/>
                <w:szCs w:val="18"/>
              </w:rPr>
              <w:t>Ime i prezime/ tvrtka ili naziv vjerovnika</w:t>
            </w:r>
          </w:p>
        </w:tc>
        <w:tc>
          <w:tcPr>
            <w:tcW w:type="auto" w:w="0"/>
            <w:tcBorders>
              <w:top w:space="0" w:sz="4" w:color="auto" w:val="single"/>
              <w:left w:val="nil"/>
              <w:bottom w:space="0" w:sz="8" w:color="auto" w:val="single"/>
              <w:right w:space="0" w:sz="4" w:color="auto" w:val="single"/>
            </w:tcBorders>
            <w:shd w:fill="auto" w:color="auto" w:val="clear"/>
            <w:vAlign w:val="center"/>
            <w:hideMark/>
          </w:tcPr>
          <w:p w:rsidRDefault="006D448D" w:rsidP="006D448D" w:rsidR="006D448D" w:rsidRPr="006D448D">
            <w:pPr>
              <w:overflowPunct/>
              <w:autoSpaceDE/>
              <w:autoSpaceDN/>
              <w:adjustRightInd/>
              <w:jc w:val="center"/>
              <w:textAlignment w:val="auto"/>
              <w:rPr>
                <w:color w:val="000000"/>
                <w:sz w:val="18"/>
                <w:szCs w:val="18"/>
              </w:rPr>
            </w:pPr>
            <w:r w:rsidRPr="006D448D">
              <w:rPr>
                <w:color w:val="000000"/>
                <w:sz w:val="18"/>
                <w:szCs w:val="18"/>
              </w:rPr>
              <w:t>OIB vjerovnika</w:t>
            </w:r>
          </w:p>
        </w:tc>
        <w:tc>
          <w:tcPr>
            <w:tcW w:type="auto" w:w="0"/>
            <w:tcBorders>
              <w:top w:space="0" w:sz="4" w:color="auto" w:val="single"/>
              <w:left w:val="nil"/>
              <w:bottom w:space="0" w:sz="8" w:color="auto" w:val="single"/>
              <w:right w:space="0" w:sz="4" w:color="auto" w:val="single"/>
            </w:tcBorders>
            <w:shd w:fill="auto" w:color="auto" w:val="clear"/>
            <w:vAlign w:val="center"/>
            <w:hideMark/>
          </w:tcPr>
          <w:p w:rsidRDefault="006D448D" w:rsidP="006D448D" w:rsidR="006D448D" w:rsidRPr="006D448D">
            <w:pPr>
              <w:overflowPunct/>
              <w:autoSpaceDE/>
              <w:autoSpaceDN/>
              <w:adjustRightInd/>
              <w:jc w:val="center"/>
              <w:textAlignment w:val="auto"/>
              <w:rPr>
                <w:color w:val="000000"/>
                <w:sz w:val="18"/>
                <w:szCs w:val="18"/>
              </w:rPr>
            </w:pPr>
            <w:r w:rsidRPr="006D448D">
              <w:rPr>
                <w:color w:val="000000"/>
                <w:sz w:val="18"/>
                <w:szCs w:val="18"/>
              </w:rPr>
              <w:t>Adresa/ sjedište vjerovnika</w:t>
            </w:r>
          </w:p>
        </w:tc>
        <w:tc>
          <w:tcPr>
            <w:tcW w:type="auto" w:w="0"/>
            <w:tcBorders>
              <w:top w:space="0" w:sz="4" w:color="auto" w:val="single"/>
              <w:left w:val="nil"/>
              <w:bottom w:space="0" w:sz="8" w:color="auto" w:val="single"/>
              <w:right w:space="0" w:sz="4" w:color="auto" w:val="single"/>
            </w:tcBorders>
            <w:shd w:fill="auto" w:color="auto" w:val="clear"/>
            <w:vAlign w:val="center"/>
            <w:hideMark/>
          </w:tcPr>
          <w:p w:rsidRDefault="006D448D" w:rsidP="006D448D" w:rsidR="006D448D" w:rsidRPr="006D448D">
            <w:pPr>
              <w:overflowPunct/>
              <w:autoSpaceDE/>
              <w:autoSpaceDN/>
              <w:adjustRightInd/>
              <w:jc w:val="center"/>
              <w:textAlignment w:val="auto"/>
              <w:rPr>
                <w:color w:val="000000"/>
                <w:sz w:val="18"/>
                <w:szCs w:val="18"/>
              </w:rPr>
            </w:pPr>
            <w:r w:rsidRPr="006D448D">
              <w:rPr>
                <w:color w:val="000000"/>
                <w:sz w:val="18"/>
                <w:szCs w:val="18"/>
              </w:rPr>
              <w:t>Iznos prijavljene tražbine (kn)</w:t>
            </w:r>
          </w:p>
        </w:tc>
        <w:tc>
          <w:tcPr>
            <w:tcW w:type="auto" w:w="0"/>
            <w:tcBorders>
              <w:top w:space="0" w:sz="4" w:color="auto" w:val="single"/>
              <w:left w:val="nil"/>
              <w:bottom w:space="0" w:sz="8" w:color="auto" w:val="single"/>
              <w:right w:space="0" w:sz="4" w:color="auto" w:val="single"/>
            </w:tcBorders>
            <w:shd w:fill="auto" w:color="auto" w:val="clear"/>
            <w:vAlign w:val="center"/>
            <w:hideMark/>
          </w:tcPr>
          <w:p w:rsidRDefault="006D448D" w:rsidP="006D448D" w:rsidR="006D448D" w:rsidRPr="006D448D">
            <w:pPr>
              <w:overflowPunct/>
              <w:autoSpaceDE/>
              <w:autoSpaceDN/>
              <w:adjustRightInd/>
              <w:jc w:val="center"/>
              <w:textAlignment w:val="auto"/>
              <w:rPr>
                <w:color w:val="000000"/>
                <w:sz w:val="18"/>
                <w:szCs w:val="18"/>
              </w:rPr>
            </w:pPr>
            <w:r w:rsidRPr="006D448D">
              <w:rPr>
                <w:color w:val="000000"/>
                <w:sz w:val="18"/>
                <w:szCs w:val="18"/>
              </w:rPr>
              <w:t>Pravna osnova prijavljene tražbine</w:t>
            </w:r>
          </w:p>
        </w:tc>
        <w:tc>
          <w:tcPr>
            <w:tcW w:type="auto" w:w="0"/>
            <w:tcBorders>
              <w:top w:space="0" w:sz="4" w:color="auto" w:val="single"/>
              <w:left w:val="nil"/>
              <w:bottom w:space="0" w:sz="8" w:color="auto" w:val="single"/>
              <w:right w:space="0" w:sz="4" w:color="auto" w:val="single"/>
            </w:tcBorders>
            <w:shd w:fill="auto" w:color="auto" w:val="clear"/>
            <w:vAlign w:val="center"/>
            <w:hideMark/>
          </w:tcPr>
          <w:p w:rsidRDefault="006D448D" w:rsidP="006D448D" w:rsidR="006D448D" w:rsidRPr="006D448D">
            <w:pPr>
              <w:overflowPunct/>
              <w:autoSpaceDE/>
              <w:autoSpaceDN/>
              <w:adjustRightInd/>
              <w:jc w:val="center"/>
              <w:textAlignment w:val="auto"/>
              <w:rPr>
                <w:color w:val="000000"/>
                <w:sz w:val="18"/>
                <w:szCs w:val="18"/>
              </w:rPr>
            </w:pPr>
            <w:r w:rsidRPr="006D448D">
              <w:rPr>
                <w:color w:val="000000"/>
                <w:sz w:val="18"/>
                <w:szCs w:val="18"/>
              </w:rPr>
              <w:t>Iznos priznate tražbine (kn)</w:t>
            </w:r>
          </w:p>
        </w:tc>
        <w:tc>
          <w:tcPr>
            <w:tcW w:type="auto" w:w="0"/>
            <w:tcBorders>
              <w:top w:space="0" w:sz="4" w:color="auto" w:val="single"/>
              <w:left w:val="nil"/>
              <w:bottom w:space="0" w:sz="8" w:color="auto" w:val="single"/>
              <w:right w:space="0" w:sz="4" w:color="auto" w:val="single"/>
            </w:tcBorders>
            <w:shd w:fill="auto" w:color="auto" w:val="clear"/>
            <w:vAlign w:val="center"/>
            <w:hideMark/>
          </w:tcPr>
          <w:p w:rsidRDefault="006D448D" w:rsidP="006D448D" w:rsidR="006D448D" w:rsidRPr="006D448D">
            <w:pPr>
              <w:overflowPunct/>
              <w:autoSpaceDE/>
              <w:autoSpaceDN/>
              <w:adjustRightInd/>
              <w:jc w:val="center"/>
              <w:textAlignment w:val="auto"/>
              <w:rPr>
                <w:color w:val="000000"/>
                <w:sz w:val="18"/>
                <w:szCs w:val="18"/>
              </w:rPr>
            </w:pPr>
            <w:r w:rsidRPr="006D448D">
              <w:rPr>
                <w:color w:val="000000"/>
                <w:sz w:val="18"/>
                <w:szCs w:val="18"/>
              </w:rPr>
              <w:t>Pravna osnova priznate tražbine</w:t>
            </w:r>
          </w:p>
        </w:tc>
        <w:tc>
          <w:tcPr>
            <w:tcW w:type="auto" w:w="0"/>
            <w:tcBorders>
              <w:top w:space="0" w:sz="4" w:color="auto" w:val="single"/>
              <w:left w:val="nil"/>
              <w:bottom w:space="0" w:sz="8" w:color="auto" w:val="single"/>
              <w:right w:space="0" w:sz="4" w:color="auto" w:val="single"/>
            </w:tcBorders>
            <w:shd w:fill="auto" w:color="auto" w:val="clear"/>
            <w:vAlign w:val="center"/>
            <w:hideMark/>
          </w:tcPr>
          <w:p w:rsidRDefault="006D448D" w:rsidP="006D448D" w:rsidR="006D448D" w:rsidRPr="006D448D">
            <w:pPr>
              <w:overflowPunct/>
              <w:autoSpaceDE/>
              <w:autoSpaceDN/>
              <w:adjustRightInd/>
              <w:jc w:val="center"/>
              <w:textAlignment w:val="auto"/>
              <w:rPr>
                <w:color w:val="000000"/>
                <w:sz w:val="16"/>
                <w:szCs w:val="16"/>
              </w:rPr>
            </w:pPr>
            <w:r w:rsidRPr="006D448D">
              <w:rPr>
                <w:color w:val="000000"/>
                <w:sz w:val="16"/>
                <w:szCs w:val="16"/>
              </w:rPr>
              <w:t>Iznos osporene tražbine (kn)</w:t>
            </w:r>
          </w:p>
        </w:tc>
        <w:tc>
          <w:tcPr>
            <w:tcW w:type="auto" w:w="0"/>
            <w:tcBorders>
              <w:top w:space="0" w:sz="4" w:color="auto" w:val="single"/>
              <w:left w:val="nil"/>
              <w:bottom w:space="0" w:sz="8" w:color="auto" w:val="single"/>
              <w:right w:space="0" w:sz="4" w:color="auto" w:val="single"/>
            </w:tcBorders>
            <w:shd w:fill="auto" w:color="auto" w:val="clear"/>
            <w:vAlign w:val="center"/>
            <w:hideMark/>
          </w:tcPr>
          <w:p w:rsidRDefault="006D448D" w:rsidP="006D448D" w:rsidR="006D448D" w:rsidRPr="006D448D">
            <w:pPr>
              <w:overflowPunct/>
              <w:autoSpaceDE/>
              <w:autoSpaceDN/>
              <w:adjustRightInd/>
              <w:jc w:val="center"/>
              <w:textAlignment w:val="auto"/>
              <w:rPr>
                <w:color w:val="000000"/>
                <w:sz w:val="16"/>
                <w:szCs w:val="16"/>
              </w:rPr>
            </w:pPr>
            <w:r w:rsidRPr="006D448D">
              <w:rPr>
                <w:color w:val="000000"/>
                <w:sz w:val="16"/>
                <w:szCs w:val="16"/>
              </w:rPr>
              <w:t>Razlog osporavanja tražbine</w:t>
            </w:r>
          </w:p>
        </w:tc>
        <w:tc>
          <w:tcPr>
            <w:tcW w:type="auto" w:w="0"/>
            <w:tcBorders>
              <w:top w:space="0" w:sz="4" w:color="auto" w:val="single"/>
              <w:left w:val="nil"/>
              <w:bottom w:space="0" w:sz="8" w:color="auto" w:val="single"/>
              <w:right w:space="0" w:sz="4" w:color="auto" w:val="single"/>
            </w:tcBorders>
            <w:shd w:fill="auto" w:color="auto" w:val="clear"/>
            <w:vAlign w:val="center"/>
            <w:hideMark/>
          </w:tcPr>
          <w:p w:rsidRDefault="006D448D" w:rsidP="006D448D" w:rsidR="006D448D" w:rsidRPr="006D448D">
            <w:pPr>
              <w:overflowPunct/>
              <w:autoSpaceDE/>
              <w:autoSpaceDN/>
              <w:adjustRightInd/>
              <w:jc w:val="center"/>
              <w:textAlignment w:val="auto"/>
              <w:rPr>
                <w:color w:val="000000"/>
                <w:sz w:val="16"/>
                <w:szCs w:val="16"/>
              </w:rPr>
            </w:pPr>
            <w:r w:rsidRPr="006D448D">
              <w:rPr>
                <w:color w:val="000000"/>
                <w:sz w:val="16"/>
                <w:szCs w:val="16"/>
              </w:rPr>
              <w:t>i</w:t>
            </w:r>
          </w:p>
        </w:tc>
      </w:tr>
      <w:tr w:rsidTr="006D448D" w:rsidR="006D448D" w:rsidRPr="006D448D">
        <w:trPr>
          <w:trHeight w:val="495"/>
        </w:trPr>
        <w:tc>
          <w:tcPr>
            <w:tcW w:type="auto" w:w="0"/>
            <w:tcBorders>
              <w:top w:val="nil"/>
              <w:left w:space="0" w:sz="4" w:color="auto" w:val="single"/>
              <w:bottom w:space="0" w:sz="4" w:color="auto" w:val="single"/>
              <w:right w:space="0" w:sz="4" w:color="auto" w:val="single"/>
            </w:tcBorders>
            <w:shd w:fill="auto" w:color="auto" w:val="clear"/>
            <w:hideMark/>
          </w:tcPr>
          <w:p w:rsidRDefault="006D448D" w:rsidP="006D448D" w:rsidR="006D448D" w:rsidRPr="006D448D">
            <w:pPr>
              <w:overflowPunct/>
              <w:autoSpaceDE/>
              <w:autoSpaceDN/>
              <w:adjustRightInd/>
              <w:jc w:val="center"/>
              <w:textAlignment w:val="auto"/>
              <w:rPr>
                <w:color w:val="000000"/>
              </w:rPr>
            </w:pPr>
            <w:r w:rsidRPr="006D448D">
              <w:rPr>
                <w:color w:val="000000"/>
              </w:rPr>
              <w:t>1.</w:t>
            </w:r>
          </w:p>
        </w:tc>
        <w:tc>
          <w:tcPr>
            <w:tcW w:type="auto" w:w="0"/>
            <w:tcBorders>
              <w:top w:val="nil"/>
              <w:left w:val="nil"/>
              <w:bottom w:space="0" w:sz="4" w:color="auto" w:val="single"/>
              <w:right w:space="0" w:sz="4" w:color="auto" w:val="single"/>
            </w:tcBorders>
            <w:shd w:fill="auto" w:color="auto" w:val="clear"/>
            <w:vAlign w:val="center"/>
            <w:hideMark/>
          </w:tcPr>
          <w:p w:rsidRDefault="006D448D" w:rsidP="006D448D" w:rsidR="006D448D" w:rsidRPr="006D448D">
            <w:pPr>
              <w:overflowPunct/>
              <w:autoSpaceDE/>
              <w:autoSpaceDN/>
              <w:adjustRightInd/>
              <w:jc w:val="center"/>
              <w:textAlignment w:val="auto"/>
              <w:rPr>
                <w:color w:val="000000"/>
                <w:sz w:val="16"/>
                <w:szCs w:val="16"/>
              </w:rPr>
            </w:pPr>
            <w:r w:rsidRPr="006D448D">
              <w:rPr>
                <w:color w:val="000000"/>
                <w:sz w:val="16"/>
                <w:szCs w:val="16"/>
              </w:rPr>
              <w:t>RH MF Porezna uprava, PU Zagreb</w:t>
            </w:r>
          </w:p>
        </w:tc>
        <w:tc>
          <w:tcPr>
            <w:tcW w:type="auto" w:w="0"/>
            <w:tcBorders>
              <w:top w:val="nil"/>
              <w:left w:val="nil"/>
              <w:bottom w:space="0" w:sz="4" w:color="auto" w:val="single"/>
              <w:right w:space="0" w:sz="4" w:color="auto" w:val="single"/>
            </w:tcBorders>
            <w:shd w:fill="auto" w:color="auto" w:val="clear"/>
            <w:vAlign w:val="center"/>
            <w:hideMark/>
          </w:tcPr>
          <w:p w:rsidRDefault="006D448D" w:rsidP="006D448D" w:rsidR="006D448D" w:rsidRPr="006D448D">
            <w:pPr>
              <w:overflowPunct/>
              <w:autoSpaceDE/>
              <w:autoSpaceDN/>
              <w:adjustRightInd/>
              <w:jc w:val="center"/>
              <w:textAlignment w:val="auto"/>
              <w:rPr>
                <w:color w:val="000000"/>
                <w:sz w:val="16"/>
                <w:szCs w:val="16"/>
              </w:rPr>
            </w:pPr>
            <w:r w:rsidRPr="006D448D">
              <w:rPr>
                <w:color w:val="000000"/>
                <w:sz w:val="16"/>
                <w:szCs w:val="16"/>
              </w:rPr>
              <w:t>18683136487</w:t>
            </w:r>
          </w:p>
        </w:tc>
        <w:tc>
          <w:tcPr>
            <w:tcW w:type="auto" w:w="0"/>
            <w:tcBorders>
              <w:top w:val="nil"/>
              <w:left w:val="nil"/>
              <w:bottom w:space="0" w:sz="4" w:color="auto" w:val="single"/>
              <w:right w:space="0" w:sz="4" w:color="auto" w:val="single"/>
            </w:tcBorders>
            <w:shd w:fill="auto" w:color="auto" w:val="clear"/>
            <w:vAlign w:val="center"/>
            <w:hideMark/>
          </w:tcPr>
          <w:p w:rsidRDefault="006D448D" w:rsidP="006D448D" w:rsidR="006D448D" w:rsidRPr="006D448D">
            <w:pPr>
              <w:overflowPunct/>
              <w:autoSpaceDE/>
              <w:autoSpaceDN/>
              <w:adjustRightInd/>
              <w:textAlignment w:val="auto"/>
              <w:rPr>
                <w:color w:val="000000"/>
                <w:sz w:val="16"/>
                <w:szCs w:val="16"/>
              </w:rPr>
            </w:pPr>
            <w:r w:rsidRPr="006D448D">
              <w:rPr>
                <w:color w:val="000000"/>
                <w:sz w:val="16"/>
                <w:szCs w:val="16"/>
              </w:rPr>
              <w:t>Zagreb, Katančićeva 5</w:t>
            </w:r>
          </w:p>
        </w:tc>
        <w:tc>
          <w:tcPr>
            <w:tcW w:type="auto" w:w="0"/>
            <w:tcBorders>
              <w:top w:val="nil"/>
              <w:left w:val="nil"/>
              <w:bottom w:space="0" w:sz="4" w:color="auto" w:val="single"/>
              <w:right w:space="0" w:sz="4" w:color="auto" w:val="single"/>
            </w:tcBorders>
            <w:shd w:fill="auto" w:color="auto" w:val="clear"/>
            <w:vAlign w:val="center"/>
            <w:hideMark/>
          </w:tcPr>
          <w:p w:rsidRDefault="006D448D" w:rsidP="006D448D" w:rsidR="006D448D" w:rsidRPr="006D448D">
            <w:pPr>
              <w:overflowPunct/>
              <w:autoSpaceDE/>
              <w:autoSpaceDN/>
              <w:adjustRightInd/>
              <w:jc w:val="right"/>
              <w:textAlignment w:val="auto"/>
              <w:rPr>
                <w:color w:val="000000"/>
                <w:sz w:val="18"/>
                <w:szCs w:val="18"/>
              </w:rPr>
            </w:pPr>
            <w:r w:rsidRPr="006D448D">
              <w:rPr>
                <w:color w:val="000000"/>
                <w:sz w:val="18"/>
                <w:szCs w:val="18"/>
              </w:rPr>
              <w:t>47.571,95</w:t>
            </w:r>
          </w:p>
        </w:tc>
        <w:tc>
          <w:tcPr>
            <w:tcW w:type="auto" w:w="0"/>
            <w:tcBorders>
              <w:top w:val="nil"/>
              <w:left w:val="nil"/>
              <w:bottom w:space="0" w:sz="4" w:color="auto" w:val="single"/>
              <w:right w:space="0" w:sz="4" w:color="auto" w:val="single"/>
            </w:tcBorders>
            <w:shd w:fill="auto" w:color="auto" w:val="clear"/>
            <w:vAlign w:val="center"/>
            <w:hideMark/>
          </w:tcPr>
          <w:p w:rsidRDefault="006D448D" w:rsidP="006D448D" w:rsidR="006D448D" w:rsidRPr="006D448D">
            <w:pPr>
              <w:overflowPunct/>
              <w:autoSpaceDE/>
              <w:autoSpaceDN/>
              <w:adjustRightInd/>
              <w:jc w:val="center"/>
              <w:textAlignment w:val="auto"/>
              <w:rPr>
                <w:color w:val="000000"/>
                <w:sz w:val="16"/>
                <w:szCs w:val="16"/>
              </w:rPr>
            </w:pPr>
            <w:r w:rsidRPr="006D448D">
              <w:rPr>
                <w:color w:val="000000"/>
                <w:sz w:val="16"/>
                <w:szCs w:val="16"/>
              </w:rPr>
              <w:t>Doprinosi za radnike</w:t>
            </w:r>
          </w:p>
        </w:tc>
        <w:tc>
          <w:tcPr>
            <w:tcW w:type="auto" w:w="0"/>
            <w:tcBorders>
              <w:top w:val="nil"/>
              <w:left w:val="nil"/>
              <w:bottom w:space="0" w:sz="4" w:color="auto" w:val="single"/>
              <w:right w:space="0" w:sz="4" w:color="auto" w:val="single"/>
            </w:tcBorders>
            <w:shd w:fill="auto" w:color="auto" w:val="clear"/>
            <w:vAlign w:val="center"/>
            <w:hideMark/>
          </w:tcPr>
          <w:p w:rsidRDefault="006D448D" w:rsidP="006D448D" w:rsidR="006D448D" w:rsidRPr="006D448D">
            <w:pPr>
              <w:overflowPunct/>
              <w:autoSpaceDE/>
              <w:autoSpaceDN/>
              <w:adjustRightInd/>
              <w:jc w:val="right"/>
              <w:textAlignment w:val="auto"/>
              <w:rPr>
                <w:color w:val="000000"/>
                <w:sz w:val="18"/>
                <w:szCs w:val="18"/>
              </w:rPr>
            </w:pPr>
            <w:r w:rsidRPr="006D448D">
              <w:rPr>
                <w:color w:val="000000"/>
                <w:sz w:val="18"/>
                <w:szCs w:val="18"/>
              </w:rPr>
              <w:t>47.571,95</w:t>
            </w:r>
          </w:p>
        </w:tc>
        <w:tc>
          <w:tcPr>
            <w:tcW w:type="auto" w:w="0"/>
            <w:tcBorders>
              <w:top w:val="nil"/>
              <w:left w:val="nil"/>
              <w:bottom w:space="0" w:sz="4" w:color="auto" w:val="single"/>
              <w:right w:space="0" w:sz="4" w:color="auto" w:val="single"/>
            </w:tcBorders>
            <w:shd w:fill="auto" w:color="auto" w:val="clear"/>
            <w:vAlign w:val="center"/>
            <w:hideMark/>
          </w:tcPr>
          <w:p w:rsidRDefault="006D448D" w:rsidP="006D448D" w:rsidR="006D448D" w:rsidRPr="006D448D">
            <w:pPr>
              <w:overflowPunct/>
              <w:autoSpaceDE/>
              <w:autoSpaceDN/>
              <w:adjustRightInd/>
              <w:jc w:val="center"/>
              <w:textAlignment w:val="auto"/>
              <w:rPr>
                <w:color w:val="000000"/>
                <w:sz w:val="16"/>
                <w:szCs w:val="16"/>
              </w:rPr>
            </w:pPr>
            <w:r w:rsidRPr="006D448D">
              <w:rPr>
                <w:color w:val="000000"/>
                <w:sz w:val="16"/>
                <w:szCs w:val="16"/>
              </w:rPr>
              <w:t>Doprinosi za radnike</w:t>
            </w:r>
          </w:p>
        </w:tc>
        <w:tc>
          <w:tcPr>
            <w:tcW w:type="auto" w:w="0"/>
            <w:tcBorders>
              <w:top w:val="nil"/>
              <w:left w:val="nil"/>
              <w:bottom w:space="0" w:sz="4" w:color="auto" w:val="single"/>
              <w:right w:space="0" w:sz="4" w:color="auto" w:val="single"/>
            </w:tcBorders>
            <w:shd w:fill="auto" w:color="auto" w:val="clear"/>
            <w:vAlign w:val="center"/>
            <w:hideMark/>
          </w:tcPr>
          <w:p w:rsidRDefault="006D448D" w:rsidP="006D448D" w:rsidR="006D448D" w:rsidRPr="006D448D">
            <w:pPr>
              <w:overflowPunct/>
              <w:autoSpaceDE/>
              <w:autoSpaceDN/>
              <w:adjustRightInd/>
              <w:textAlignment w:val="auto"/>
              <w:rPr>
                <w:color w:val="000000"/>
              </w:rPr>
            </w:pPr>
            <w:r w:rsidRPr="006D448D">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6D448D" w:rsidP="006D448D" w:rsidR="006D448D" w:rsidRPr="006D448D">
            <w:pPr>
              <w:overflowPunct/>
              <w:autoSpaceDE/>
              <w:autoSpaceDN/>
              <w:adjustRightInd/>
              <w:textAlignment w:val="auto"/>
              <w:rPr>
                <w:color w:val="000000"/>
              </w:rPr>
            </w:pPr>
            <w:r w:rsidRPr="006D448D">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6D448D" w:rsidP="006D448D" w:rsidR="006D448D" w:rsidRPr="006D448D">
            <w:pPr>
              <w:overflowPunct/>
              <w:autoSpaceDE/>
              <w:autoSpaceDN/>
              <w:adjustRightInd/>
              <w:textAlignment w:val="auto"/>
              <w:rPr>
                <w:color w:val="000000"/>
              </w:rPr>
            </w:pPr>
            <w:r w:rsidRPr="006D448D">
              <w:rPr>
                <w:color w:val="000000"/>
              </w:rPr>
              <w:t> </w:t>
            </w:r>
          </w:p>
        </w:tc>
      </w:tr>
      <w:tr w:rsidTr="006D448D" w:rsidR="006D448D" w:rsidRPr="006D448D">
        <w:trPr>
          <w:trHeight w:val="255"/>
        </w:trPr>
        <w:tc>
          <w:tcPr>
            <w:tcW w:type="auto" w:w="0"/>
            <w:tcBorders>
              <w:top w:val="nil"/>
              <w:left w:val="nil"/>
              <w:bottom w:val="nil"/>
              <w:right w:val="nil"/>
            </w:tcBorders>
            <w:shd w:fill="auto" w:color="auto" w:val="clear"/>
            <w:hideMark/>
          </w:tcPr>
          <w:p w:rsidRDefault="006D448D" w:rsidP="006D448D" w:rsidR="006D448D" w:rsidRPr="006D448D">
            <w:pPr>
              <w:overflowPunct/>
              <w:autoSpaceDE/>
              <w:autoSpaceDN/>
              <w:adjustRightInd/>
              <w:jc w:val="center"/>
              <w:textAlignment w:val="auto"/>
              <w:rPr>
                <w:color w:val="000000"/>
              </w:rPr>
            </w:pPr>
            <w:r w:rsidRPr="006D448D">
              <w:rPr>
                <w:color w:val="000000"/>
              </w:rPr>
              <w:t> </w:t>
            </w:r>
          </w:p>
        </w:tc>
        <w:tc>
          <w:tcPr>
            <w:tcW w:type="auto" w:w="0"/>
            <w:tcBorders>
              <w:top w:val="nil"/>
              <w:left w:val="nil"/>
              <w:bottom w:val="nil"/>
              <w:right w:val="nil"/>
            </w:tcBorders>
            <w:shd w:fill="auto" w:color="auto" w:val="clear"/>
            <w:vAlign w:val="center"/>
            <w:hideMark/>
          </w:tcPr>
          <w:p w:rsidRDefault="006D448D" w:rsidP="006D448D" w:rsidR="006D448D" w:rsidRPr="006D448D">
            <w:pPr>
              <w:overflowPunct/>
              <w:autoSpaceDE/>
              <w:autoSpaceDN/>
              <w:adjustRightInd/>
              <w:jc w:val="center"/>
              <w:textAlignment w:val="auto"/>
              <w:rPr>
                <w:color w:val="000000"/>
                <w:sz w:val="16"/>
                <w:szCs w:val="16"/>
              </w:rPr>
            </w:pPr>
            <w:r w:rsidRPr="006D448D">
              <w:rPr>
                <w:color w:val="000000"/>
                <w:sz w:val="16"/>
                <w:szCs w:val="16"/>
              </w:rPr>
              <w:t> </w:t>
            </w:r>
          </w:p>
        </w:tc>
        <w:tc>
          <w:tcPr>
            <w:tcW w:type="auto" w:w="0"/>
            <w:tcBorders>
              <w:top w:val="nil"/>
              <w:left w:val="nil"/>
              <w:bottom w:val="nil"/>
              <w:right w:val="nil"/>
            </w:tcBorders>
            <w:shd w:fill="auto" w:color="auto" w:val="clear"/>
            <w:vAlign w:val="center"/>
            <w:hideMark/>
          </w:tcPr>
          <w:p w:rsidRDefault="006D448D" w:rsidP="006D448D" w:rsidR="006D448D" w:rsidRPr="006D448D">
            <w:pPr>
              <w:overflowPunct/>
              <w:autoSpaceDE/>
              <w:autoSpaceDN/>
              <w:adjustRightInd/>
              <w:jc w:val="center"/>
              <w:textAlignment w:val="auto"/>
              <w:rPr>
                <w:color w:val="000000"/>
                <w:sz w:val="16"/>
                <w:szCs w:val="16"/>
              </w:rPr>
            </w:pPr>
            <w:r w:rsidRPr="006D448D">
              <w:rPr>
                <w:color w:val="000000"/>
                <w:sz w:val="16"/>
                <w:szCs w:val="16"/>
              </w:rPr>
              <w:t> </w:t>
            </w:r>
          </w:p>
        </w:tc>
        <w:tc>
          <w:tcPr>
            <w:tcW w:type="auto" w:w="0"/>
            <w:tcBorders>
              <w:top w:val="nil"/>
              <w:left w:val="nil"/>
              <w:bottom w:val="nil"/>
              <w:right w:val="nil"/>
            </w:tcBorders>
            <w:shd w:fill="auto" w:color="auto" w:val="clear"/>
            <w:vAlign w:val="center"/>
            <w:hideMark/>
          </w:tcPr>
          <w:p w:rsidRDefault="006D448D" w:rsidP="006D448D" w:rsidR="006D448D" w:rsidRPr="006D448D">
            <w:pPr>
              <w:overflowPunct/>
              <w:autoSpaceDE/>
              <w:autoSpaceDN/>
              <w:adjustRightInd/>
              <w:textAlignment w:val="auto"/>
              <w:rPr>
                <w:b/>
                <w:bCs/>
                <w:color w:val="000000"/>
                <w:sz w:val="16"/>
                <w:szCs w:val="16"/>
              </w:rPr>
            </w:pPr>
            <w:r w:rsidRPr="006D448D">
              <w:rPr>
                <w:b/>
                <w:bCs/>
                <w:color w:val="000000"/>
                <w:sz w:val="16"/>
                <w:szCs w:val="16"/>
              </w:rPr>
              <w:t>UKUPNO</w:t>
            </w:r>
          </w:p>
        </w:tc>
        <w:tc>
          <w:tcPr>
            <w:tcW w:type="auto" w:w="0"/>
            <w:tcBorders>
              <w:top w:val="nil"/>
              <w:left w:val="nil"/>
              <w:bottom w:val="nil"/>
              <w:right w:val="nil"/>
            </w:tcBorders>
            <w:shd w:fill="auto" w:color="auto" w:val="clear"/>
            <w:vAlign w:val="center"/>
            <w:hideMark/>
          </w:tcPr>
          <w:p w:rsidRDefault="006D448D" w:rsidP="006D448D" w:rsidR="006D448D" w:rsidRPr="006D448D">
            <w:pPr>
              <w:overflowPunct/>
              <w:autoSpaceDE/>
              <w:autoSpaceDN/>
              <w:adjustRightInd/>
              <w:jc w:val="right"/>
              <w:textAlignment w:val="auto"/>
              <w:rPr>
                <w:b/>
                <w:bCs/>
                <w:color w:val="000000"/>
                <w:sz w:val="18"/>
                <w:szCs w:val="18"/>
              </w:rPr>
            </w:pPr>
            <w:r w:rsidRPr="006D448D">
              <w:rPr>
                <w:b/>
                <w:bCs/>
                <w:color w:val="000000"/>
                <w:sz w:val="18"/>
                <w:szCs w:val="18"/>
              </w:rPr>
              <w:t>47.571,95</w:t>
            </w:r>
          </w:p>
        </w:tc>
        <w:tc>
          <w:tcPr>
            <w:tcW w:type="auto" w:w="0"/>
            <w:tcBorders>
              <w:top w:val="nil"/>
              <w:left w:val="nil"/>
              <w:bottom w:val="nil"/>
              <w:right w:val="nil"/>
            </w:tcBorders>
            <w:shd w:fill="auto" w:color="auto" w:val="clear"/>
            <w:vAlign w:val="center"/>
            <w:hideMark/>
          </w:tcPr>
          <w:p w:rsidRDefault="006D448D" w:rsidP="006D448D" w:rsidR="006D448D" w:rsidRPr="006D448D">
            <w:pPr>
              <w:overflowPunct/>
              <w:autoSpaceDE/>
              <w:autoSpaceDN/>
              <w:adjustRightInd/>
              <w:jc w:val="center"/>
              <w:textAlignment w:val="auto"/>
              <w:rPr>
                <w:b/>
                <w:bCs/>
                <w:color w:val="000000"/>
                <w:sz w:val="16"/>
                <w:szCs w:val="16"/>
              </w:rPr>
            </w:pPr>
            <w:r w:rsidRPr="006D448D">
              <w:rPr>
                <w:b/>
                <w:bCs/>
                <w:color w:val="000000"/>
                <w:sz w:val="16"/>
                <w:szCs w:val="16"/>
              </w:rPr>
              <w:t> </w:t>
            </w:r>
          </w:p>
        </w:tc>
        <w:tc>
          <w:tcPr>
            <w:tcW w:type="auto" w:w="0"/>
            <w:tcBorders>
              <w:top w:val="nil"/>
              <w:left w:val="nil"/>
              <w:bottom w:val="nil"/>
              <w:right w:val="nil"/>
            </w:tcBorders>
            <w:shd w:fill="auto" w:color="auto" w:val="clear"/>
            <w:vAlign w:val="center"/>
            <w:hideMark/>
          </w:tcPr>
          <w:p w:rsidRDefault="006D448D" w:rsidP="006D448D" w:rsidR="006D448D" w:rsidRPr="006D448D">
            <w:pPr>
              <w:overflowPunct/>
              <w:autoSpaceDE/>
              <w:autoSpaceDN/>
              <w:adjustRightInd/>
              <w:jc w:val="right"/>
              <w:textAlignment w:val="auto"/>
              <w:rPr>
                <w:b/>
                <w:bCs/>
                <w:color w:val="000000"/>
                <w:sz w:val="18"/>
                <w:szCs w:val="18"/>
              </w:rPr>
            </w:pPr>
            <w:r w:rsidRPr="006D448D">
              <w:rPr>
                <w:b/>
                <w:bCs/>
                <w:color w:val="000000"/>
                <w:sz w:val="18"/>
                <w:szCs w:val="18"/>
              </w:rPr>
              <w:t>47.571,95</w:t>
            </w:r>
          </w:p>
        </w:tc>
        <w:tc>
          <w:tcPr>
            <w:tcW w:type="auto" w:w="0"/>
            <w:tcBorders>
              <w:top w:val="nil"/>
              <w:left w:val="nil"/>
              <w:bottom w:val="nil"/>
              <w:right w:val="nil"/>
            </w:tcBorders>
            <w:shd w:fill="auto" w:color="auto" w:val="clear"/>
            <w:vAlign w:val="center"/>
            <w:hideMark/>
          </w:tcPr>
          <w:p w:rsidRDefault="006D448D" w:rsidP="006D448D" w:rsidR="006D448D" w:rsidRPr="006D448D">
            <w:pPr>
              <w:overflowPunct/>
              <w:autoSpaceDE/>
              <w:autoSpaceDN/>
              <w:adjustRightInd/>
              <w:jc w:val="center"/>
              <w:textAlignment w:val="auto"/>
              <w:rPr>
                <w:color w:val="000000"/>
                <w:sz w:val="16"/>
                <w:szCs w:val="16"/>
              </w:rPr>
            </w:pPr>
            <w:r w:rsidRPr="006D448D">
              <w:rPr>
                <w:color w:val="000000"/>
                <w:sz w:val="16"/>
                <w:szCs w:val="16"/>
              </w:rPr>
              <w:t> </w:t>
            </w:r>
          </w:p>
        </w:tc>
        <w:tc>
          <w:tcPr>
            <w:tcW w:type="auto" w:w="0"/>
            <w:tcBorders>
              <w:top w:val="nil"/>
              <w:left w:val="nil"/>
              <w:bottom w:val="nil"/>
              <w:right w:val="nil"/>
            </w:tcBorders>
            <w:shd w:fill="auto" w:color="auto" w:val="clear"/>
            <w:vAlign w:val="center"/>
            <w:hideMark/>
          </w:tcPr>
          <w:p w:rsidRDefault="006D448D" w:rsidP="006D448D" w:rsidR="006D448D" w:rsidRPr="006D448D">
            <w:pPr>
              <w:overflowPunct/>
              <w:autoSpaceDE/>
              <w:autoSpaceDN/>
              <w:adjustRightInd/>
              <w:textAlignment w:val="auto"/>
              <w:rPr>
                <w:color w:val="000000"/>
              </w:rPr>
            </w:pPr>
            <w:r w:rsidRPr="006D448D">
              <w:rPr>
                <w:color w:val="000000"/>
              </w:rPr>
              <w:t> </w:t>
            </w:r>
          </w:p>
        </w:tc>
        <w:tc>
          <w:tcPr>
            <w:tcW w:type="auto" w:w="0"/>
            <w:tcBorders>
              <w:top w:val="nil"/>
              <w:left w:val="nil"/>
              <w:bottom w:val="nil"/>
              <w:right w:val="nil"/>
            </w:tcBorders>
            <w:shd w:fill="auto" w:color="auto" w:val="clear"/>
            <w:vAlign w:val="center"/>
            <w:hideMark/>
          </w:tcPr>
          <w:p w:rsidRDefault="006D448D" w:rsidP="006D448D" w:rsidR="006D448D" w:rsidRPr="006D448D">
            <w:pPr>
              <w:overflowPunct/>
              <w:autoSpaceDE/>
              <w:autoSpaceDN/>
              <w:adjustRightInd/>
              <w:textAlignment w:val="auto"/>
              <w:rPr>
                <w:color w:val="000000"/>
              </w:rPr>
            </w:pPr>
            <w:r w:rsidRPr="006D448D">
              <w:rPr>
                <w:color w:val="000000"/>
              </w:rPr>
              <w:t> </w:t>
            </w:r>
          </w:p>
        </w:tc>
        <w:tc>
          <w:tcPr>
            <w:tcW w:type="auto" w:w="0"/>
            <w:tcBorders>
              <w:top w:val="nil"/>
              <w:left w:val="nil"/>
              <w:bottom w:val="nil"/>
              <w:right w:val="nil"/>
            </w:tcBorders>
            <w:shd w:fill="auto" w:color="auto" w:val="clear"/>
            <w:vAlign w:val="center"/>
            <w:hideMark/>
          </w:tcPr>
          <w:p w:rsidRDefault="006D448D" w:rsidP="006D448D" w:rsidR="006D448D" w:rsidRPr="006D448D">
            <w:pPr>
              <w:overflowPunct/>
              <w:autoSpaceDE/>
              <w:autoSpaceDN/>
              <w:adjustRightInd/>
              <w:textAlignment w:val="auto"/>
              <w:rPr>
                <w:color w:val="000000"/>
              </w:rPr>
            </w:pPr>
            <w:r w:rsidRPr="006D448D">
              <w:rPr>
                <w:color w:val="000000"/>
              </w:rPr>
              <w:t> </w:t>
            </w:r>
          </w:p>
        </w:tc>
      </w:tr>
    </w:tbl>
    <w:p w:rsidRDefault="006D448D" w:rsidP="00C355C0" w:rsidR="006D448D">
      <w:pPr>
        <w:jc w:val="both"/>
        <w:rPr>
          <w:sz w:val="24"/>
          <w:szCs w:val="24"/>
        </w:rPr>
      </w:pPr>
    </w:p>
    <w:p w:rsidRDefault="006D448D" w:rsidP="006D448D" w:rsidR="006D448D">
      <w:pPr>
        <w:jc w:val="both"/>
        <w:rPr>
          <w:sz w:val="24"/>
          <w:szCs w:val="24"/>
        </w:rPr>
      </w:pPr>
      <w:r w:rsidRPr="00E33EE5">
        <w:rPr>
          <w:sz w:val="24"/>
          <w:szCs w:val="24"/>
        </w:rPr>
        <w:lastRenderedPageBreak/>
        <w:t>Stečajni upravitelj obavještava stečajne vjerovnike da je sastavio tablicu stečajnih vjerovnika I</w:t>
      </w:r>
      <w:r>
        <w:rPr>
          <w:sz w:val="24"/>
          <w:szCs w:val="24"/>
        </w:rPr>
        <w:t>I</w:t>
      </w:r>
      <w:r w:rsidRPr="00E33EE5">
        <w:rPr>
          <w:sz w:val="24"/>
          <w:szCs w:val="24"/>
        </w:rPr>
        <w:t xml:space="preserve"> višeg isplatnog reda:</w:t>
      </w:r>
    </w:p>
    <w:tbl>
      <w:tblPr>
        <w:tblW w:type="auto" w:w="0"/>
        <w:tblInd w:type="dxa" w:w="93"/>
        <w:tblLook w:val="04A0" w:noVBand="1" w:noHBand="0" w:lastColumn="0" w:firstColumn="1" w:lastRow="0" w:firstRow="1"/>
      </w:tblPr>
      <w:tblGrid>
        <w:gridCol w:w="398"/>
        <w:gridCol w:w="771"/>
        <w:gridCol w:w="855"/>
        <w:gridCol w:w="945"/>
        <w:gridCol w:w="1078"/>
        <w:gridCol w:w="823"/>
        <w:gridCol w:w="1078"/>
        <w:gridCol w:w="700"/>
        <w:gridCol w:w="844"/>
        <w:gridCol w:w="500"/>
        <w:gridCol w:w="771"/>
      </w:tblGrid>
      <w:tr w:rsidTr="001C7B4B" w:rsidR="001C7B4B" w:rsidRPr="001C7B4B">
        <w:trPr>
          <w:trHeight w:val="300"/>
        </w:trPr>
        <w:tc>
          <w:tcPr>
            <w:tcW w:type="auto" w:w="0"/>
            <w:tcBorders>
              <w:top w:val="nil"/>
              <w:left w:space="0" w:sz="4" w:color="auto" w:val="single"/>
              <w:bottom w:space="0" w:sz="4" w:color="auto" w:val="single"/>
              <w:right w:space="0" w:sz="4" w:color="auto" w:val="single"/>
            </w:tcBorders>
            <w:shd w:fill="auto" w:color="auto" w:val="clear"/>
            <w:hideMark/>
          </w:tcPr>
          <w:p w:rsidRDefault="001C7B4B" w:rsidP="001C7B4B" w:rsidR="001C7B4B" w:rsidRPr="001C7B4B">
            <w:pPr>
              <w:overflowPunct/>
              <w:autoSpaceDE/>
              <w:autoSpaceDN/>
              <w:adjustRightInd/>
              <w:jc w:val="center"/>
              <w:textAlignment w:val="auto"/>
              <w:rPr>
                <w:color w:val="000000"/>
              </w:rPr>
            </w:pPr>
            <w:r w:rsidRPr="001C7B4B">
              <w:rPr>
                <w:color w:val="000000"/>
              </w:rPr>
              <w:t>1.</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Vukmir i suradnici</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44069677391</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sz w:val="16"/>
                <w:szCs w:val="16"/>
              </w:rPr>
            </w:pPr>
            <w:r w:rsidRPr="001C7B4B">
              <w:rPr>
                <w:color w:val="000000"/>
                <w:sz w:val="16"/>
                <w:szCs w:val="16"/>
              </w:rPr>
              <w:t>Zagreb, Gramača 2L</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right"/>
              <w:textAlignment w:val="auto"/>
              <w:rPr>
                <w:color w:val="000000"/>
                <w:sz w:val="18"/>
                <w:szCs w:val="18"/>
              </w:rPr>
            </w:pPr>
            <w:r w:rsidRPr="001C7B4B">
              <w:rPr>
                <w:color w:val="000000"/>
                <w:sz w:val="18"/>
                <w:szCs w:val="18"/>
              </w:rPr>
              <w:t>3.906,25</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Račun za usluge</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right"/>
              <w:textAlignment w:val="auto"/>
              <w:rPr>
                <w:color w:val="000000"/>
                <w:sz w:val="18"/>
                <w:szCs w:val="18"/>
              </w:rPr>
            </w:pPr>
            <w:r w:rsidRPr="001C7B4B">
              <w:rPr>
                <w:color w:val="000000"/>
                <w:sz w:val="18"/>
                <w:szCs w:val="18"/>
              </w:rPr>
              <w:t>3.906,25</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Račun za usluge</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r>
      <w:tr w:rsidTr="001C7B4B" w:rsidR="001C7B4B" w:rsidRPr="001C7B4B">
        <w:trPr>
          <w:trHeight w:val="465"/>
        </w:trPr>
        <w:tc>
          <w:tcPr>
            <w:tcW w:type="auto" w:w="0"/>
            <w:tcBorders>
              <w:top w:val="nil"/>
              <w:left w:space="0" w:sz="4" w:color="auto" w:val="single"/>
              <w:bottom w:space="0" w:sz="4" w:color="auto" w:val="single"/>
              <w:right w:space="0" w:sz="4" w:color="auto" w:val="single"/>
            </w:tcBorders>
            <w:shd w:fill="auto" w:color="auto" w:val="clear"/>
            <w:hideMark/>
          </w:tcPr>
          <w:p w:rsidRDefault="001C7B4B" w:rsidP="001C7B4B" w:rsidR="001C7B4B" w:rsidRPr="001C7B4B">
            <w:pPr>
              <w:overflowPunct/>
              <w:autoSpaceDE/>
              <w:autoSpaceDN/>
              <w:adjustRightInd/>
              <w:jc w:val="center"/>
              <w:textAlignment w:val="auto"/>
              <w:rPr>
                <w:color w:val="000000"/>
              </w:rPr>
            </w:pPr>
            <w:r w:rsidRPr="001C7B4B">
              <w:rPr>
                <w:color w:val="000000"/>
              </w:rPr>
              <w:t>2.</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CRTORAD</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11220039593</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sz w:val="16"/>
                <w:szCs w:val="16"/>
              </w:rPr>
            </w:pPr>
            <w:r w:rsidRPr="001C7B4B">
              <w:rPr>
                <w:color w:val="000000"/>
                <w:sz w:val="16"/>
                <w:szCs w:val="16"/>
              </w:rPr>
              <w:t>Varaždin, Varaždinska ulica, odvojak III</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right"/>
              <w:textAlignment w:val="auto"/>
              <w:rPr>
                <w:color w:val="000000"/>
                <w:sz w:val="18"/>
                <w:szCs w:val="18"/>
              </w:rPr>
            </w:pPr>
            <w:r w:rsidRPr="001C7B4B">
              <w:rPr>
                <w:color w:val="000000"/>
                <w:sz w:val="18"/>
                <w:szCs w:val="18"/>
              </w:rPr>
              <w:t>810,00</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Računi</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right"/>
              <w:textAlignment w:val="auto"/>
              <w:rPr>
                <w:color w:val="000000"/>
                <w:sz w:val="18"/>
                <w:szCs w:val="18"/>
              </w:rPr>
            </w:pPr>
            <w:r w:rsidRPr="001C7B4B">
              <w:rPr>
                <w:color w:val="000000"/>
                <w:sz w:val="18"/>
                <w:szCs w:val="18"/>
              </w:rPr>
              <w:t>810,00</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Računi</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sz w:val="16"/>
                <w:szCs w:val="16"/>
              </w:rPr>
            </w:pPr>
            <w:r w:rsidRPr="001C7B4B">
              <w:rPr>
                <w:color w:val="000000"/>
                <w:sz w:val="16"/>
                <w:szCs w:val="16"/>
              </w:rPr>
              <w:t>OVRV-32860/2015</w:t>
            </w:r>
          </w:p>
        </w:tc>
      </w:tr>
      <w:tr w:rsidTr="001C7B4B" w:rsidR="001C7B4B" w:rsidRPr="001C7B4B">
        <w:trPr>
          <w:trHeight w:val="600"/>
        </w:trPr>
        <w:tc>
          <w:tcPr>
            <w:tcW w:type="auto" w:w="0"/>
            <w:tcBorders>
              <w:top w:val="nil"/>
              <w:left w:space="0" w:sz="4" w:color="auto" w:val="single"/>
              <w:bottom w:space="0" w:sz="4" w:color="auto" w:val="single"/>
              <w:right w:space="0" w:sz="4" w:color="auto" w:val="single"/>
            </w:tcBorders>
            <w:shd w:fill="auto" w:color="auto" w:val="clear"/>
            <w:hideMark/>
          </w:tcPr>
          <w:p w:rsidRDefault="001C7B4B" w:rsidP="001C7B4B" w:rsidR="001C7B4B" w:rsidRPr="001C7B4B">
            <w:pPr>
              <w:overflowPunct/>
              <w:autoSpaceDE/>
              <w:autoSpaceDN/>
              <w:adjustRightInd/>
              <w:jc w:val="center"/>
              <w:textAlignment w:val="auto"/>
              <w:rPr>
                <w:color w:val="000000"/>
              </w:rPr>
            </w:pPr>
            <w:r w:rsidRPr="001C7B4B">
              <w:rPr>
                <w:color w:val="000000"/>
              </w:rPr>
              <w:t>3.</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OTP Leasing d.d.</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23780250353</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sz w:val="16"/>
                <w:szCs w:val="16"/>
              </w:rPr>
            </w:pPr>
            <w:r w:rsidRPr="001C7B4B">
              <w:rPr>
                <w:color w:val="000000"/>
                <w:sz w:val="16"/>
                <w:szCs w:val="16"/>
              </w:rPr>
              <w:t>Zagreb, Avenija Dubrovnik 16/V</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right"/>
              <w:textAlignment w:val="auto"/>
              <w:rPr>
                <w:color w:val="000000"/>
                <w:sz w:val="18"/>
                <w:szCs w:val="18"/>
              </w:rPr>
            </w:pPr>
            <w:r w:rsidRPr="001C7B4B">
              <w:rPr>
                <w:color w:val="000000"/>
                <w:sz w:val="18"/>
                <w:szCs w:val="18"/>
              </w:rPr>
              <w:t>36.422,73</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Ugovor o financijskom leasingu</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right"/>
              <w:textAlignment w:val="auto"/>
              <w:rPr>
                <w:color w:val="000000"/>
                <w:sz w:val="18"/>
                <w:szCs w:val="18"/>
              </w:rPr>
            </w:pPr>
            <w:r w:rsidRPr="001C7B4B">
              <w:rPr>
                <w:color w:val="000000"/>
                <w:sz w:val="18"/>
                <w:szCs w:val="18"/>
              </w:rPr>
              <w:t>36.422,73</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Ugovor o finan. leasingu</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sz w:val="16"/>
                <w:szCs w:val="16"/>
              </w:rPr>
            </w:pPr>
            <w:r w:rsidRPr="001C7B4B">
              <w:rPr>
                <w:color w:val="000000"/>
                <w:sz w:val="16"/>
                <w:szCs w:val="16"/>
              </w:rPr>
              <w:t>OV-14095/13</w:t>
            </w:r>
          </w:p>
        </w:tc>
      </w:tr>
      <w:tr w:rsidTr="001C7B4B" w:rsidR="001C7B4B" w:rsidRPr="001C7B4B">
        <w:trPr>
          <w:trHeight w:val="300"/>
        </w:trPr>
        <w:tc>
          <w:tcPr>
            <w:tcW w:type="auto" w:w="0"/>
            <w:tcBorders>
              <w:top w:val="nil"/>
              <w:left w:space="0" w:sz="4" w:color="auto" w:val="single"/>
              <w:bottom w:space="0" w:sz="4" w:color="auto" w:val="single"/>
              <w:right w:space="0" w:sz="4" w:color="auto" w:val="single"/>
            </w:tcBorders>
            <w:shd w:fill="auto" w:color="auto" w:val="clear"/>
            <w:hideMark/>
          </w:tcPr>
          <w:p w:rsidRDefault="001C7B4B" w:rsidP="001C7B4B" w:rsidR="001C7B4B" w:rsidRPr="001C7B4B">
            <w:pPr>
              <w:overflowPunct/>
              <w:autoSpaceDE/>
              <w:autoSpaceDN/>
              <w:adjustRightInd/>
              <w:jc w:val="center"/>
              <w:textAlignment w:val="auto"/>
              <w:rPr>
                <w:color w:val="000000"/>
              </w:rPr>
            </w:pPr>
            <w:r w:rsidRPr="001C7B4B">
              <w:rPr>
                <w:color w:val="000000"/>
              </w:rPr>
              <w:t>4.</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ORBICO</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85611744662</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sz w:val="16"/>
                <w:szCs w:val="16"/>
              </w:rPr>
            </w:pPr>
            <w:r w:rsidRPr="001C7B4B">
              <w:rPr>
                <w:color w:val="000000"/>
                <w:sz w:val="16"/>
                <w:szCs w:val="16"/>
              </w:rPr>
              <w:t>Zagreb, Koturaška 69</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right"/>
              <w:textAlignment w:val="auto"/>
              <w:rPr>
                <w:color w:val="000000"/>
                <w:sz w:val="18"/>
                <w:szCs w:val="18"/>
              </w:rPr>
            </w:pPr>
            <w:r w:rsidRPr="001C7B4B">
              <w:rPr>
                <w:color w:val="000000"/>
                <w:sz w:val="18"/>
                <w:szCs w:val="18"/>
              </w:rPr>
              <w:t>411.462,62</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Računi</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right"/>
              <w:textAlignment w:val="auto"/>
              <w:rPr>
                <w:color w:val="000000"/>
                <w:sz w:val="18"/>
                <w:szCs w:val="18"/>
              </w:rPr>
            </w:pPr>
            <w:r w:rsidRPr="001C7B4B">
              <w:rPr>
                <w:color w:val="000000"/>
                <w:sz w:val="18"/>
                <w:szCs w:val="18"/>
              </w:rPr>
              <w:t>409.343,65</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Ugovor</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right"/>
              <w:textAlignment w:val="auto"/>
              <w:rPr>
                <w:color w:val="000000"/>
              </w:rPr>
            </w:pPr>
            <w:r w:rsidRPr="001C7B4B">
              <w:rPr>
                <w:color w:val="000000"/>
              </w:rPr>
              <w:t>2.119,06</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Rn. nakon st.</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r>
      <w:tr w:rsidTr="001C7B4B" w:rsidR="001C7B4B" w:rsidRPr="001C7B4B">
        <w:trPr>
          <w:trHeight w:val="525"/>
        </w:trPr>
        <w:tc>
          <w:tcPr>
            <w:tcW w:type="auto" w:w="0"/>
            <w:tcBorders>
              <w:top w:val="nil"/>
              <w:left w:space="0" w:sz="4" w:color="auto" w:val="single"/>
              <w:bottom w:space="0" w:sz="4" w:color="auto" w:val="single"/>
              <w:right w:space="0" w:sz="4" w:color="auto" w:val="single"/>
            </w:tcBorders>
            <w:shd w:fill="auto" w:color="auto" w:val="clear"/>
            <w:hideMark/>
          </w:tcPr>
          <w:p w:rsidRDefault="001C7B4B" w:rsidP="001C7B4B" w:rsidR="001C7B4B" w:rsidRPr="001C7B4B">
            <w:pPr>
              <w:overflowPunct/>
              <w:autoSpaceDE/>
              <w:autoSpaceDN/>
              <w:adjustRightInd/>
              <w:jc w:val="center"/>
              <w:textAlignment w:val="auto"/>
              <w:rPr>
                <w:color w:val="000000"/>
              </w:rPr>
            </w:pPr>
            <w:r w:rsidRPr="001C7B4B">
              <w:rPr>
                <w:color w:val="000000"/>
              </w:rPr>
              <w:t>5.</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Zagrebački holding- Zagreb parking</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85584865987</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sz w:val="16"/>
                <w:szCs w:val="16"/>
              </w:rPr>
            </w:pPr>
            <w:r w:rsidRPr="001C7B4B">
              <w:rPr>
                <w:color w:val="000000"/>
                <w:sz w:val="16"/>
                <w:szCs w:val="16"/>
              </w:rPr>
              <w:t>Zagreb, Ulica grada Vukovara 41</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right"/>
              <w:textAlignment w:val="auto"/>
              <w:rPr>
                <w:color w:val="000000"/>
                <w:sz w:val="18"/>
                <w:szCs w:val="18"/>
              </w:rPr>
            </w:pPr>
            <w:r w:rsidRPr="001C7B4B">
              <w:rPr>
                <w:color w:val="000000"/>
                <w:sz w:val="18"/>
                <w:szCs w:val="18"/>
              </w:rPr>
              <w:t>763,17</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Računi</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right"/>
              <w:textAlignment w:val="auto"/>
              <w:rPr>
                <w:color w:val="000000"/>
                <w:sz w:val="18"/>
                <w:szCs w:val="18"/>
              </w:rPr>
            </w:pPr>
            <w:r w:rsidRPr="001C7B4B">
              <w:rPr>
                <w:color w:val="000000"/>
                <w:sz w:val="18"/>
                <w:szCs w:val="18"/>
              </w:rPr>
              <w:t>763,17</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Računi</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r>
      <w:tr w:rsidTr="001C7B4B" w:rsidR="001C7B4B" w:rsidRPr="001C7B4B">
        <w:trPr>
          <w:trHeight w:val="450"/>
        </w:trPr>
        <w:tc>
          <w:tcPr>
            <w:tcW w:type="auto" w:w="0"/>
            <w:tcBorders>
              <w:top w:val="nil"/>
              <w:left w:space="0" w:sz="4" w:color="auto" w:val="single"/>
              <w:bottom w:space="0" w:sz="4" w:color="auto" w:val="single"/>
              <w:right w:space="0" w:sz="4" w:color="auto" w:val="single"/>
            </w:tcBorders>
            <w:shd w:fill="auto" w:color="auto" w:val="clear"/>
            <w:hideMark/>
          </w:tcPr>
          <w:p w:rsidRDefault="001C7B4B" w:rsidP="001C7B4B" w:rsidR="001C7B4B" w:rsidRPr="001C7B4B">
            <w:pPr>
              <w:overflowPunct/>
              <w:autoSpaceDE/>
              <w:autoSpaceDN/>
              <w:adjustRightInd/>
              <w:jc w:val="center"/>
              <w:textAlignment w:val="auto"/>
              <w:rPr>
                <w:color w:val="000000"/>
              </w:rPr>
            </w:pPr>
            <w:r w:rsidRPr="001C7B4B">
              <w:rPr>
                <w:color w:val="000000"/>
              </w:rPr>
              <w:t>6.</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Erdutski vinogradi d.o.o.</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00307094055</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sz w:val="16"/>
                <w:szCs w:val="16"/>
              </w:rPr>
            </w:pPr>
            <w:r w:rsidRPr="001C7B4B">
              <w:rPr>
                <w:color w:val="000000"/>
                <w:sz w:val="16"/>
                <w:szCs w:val="16"/>
              </w:rPr>
              <w:t>Erdut, Trg Branka Hercega 1</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right"/>
              <w:textAlignment w:val="auto"/>
              <w:rPr>
                <w:color w:val="000000"/>
                <w:sz w:val="18"/>
                <w:szCs w:val="18"/>
              </w:rPr>
            </w:pPr>
            <w:r w:rsidRPr="001C7B4B">
              <w:rPr>
                <w:color w:val="000000"/>
                <w:sz w:val="18"/>
                <w:szCs w:val="18"/>
              </w:rPr>
              <w:t>184.493,22</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Računi</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right"/>
              <w:textAlignment w:val="auto"/>
              <w:rPr>
                <w:color w:val="000000"/>
                <w:sz w:val="18"/>
                <w:szCs w:val="18"/>
              </w:rPr>
            </w:pPr>
            <w:r w:rsidRPr="001C7B4B">
              <w:rPr>
                <w:color w:val="000000"/>
                <w:sz w:val="18"/>
                <w:szCs w:val="18"/>
              </w:rPr>
              <w:t>184.493,22</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Računi</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sz w:val="16"/>
                <w:szCs w:val="16"/>
              </w:rPr>
            </w:pPr>
            <w:r w:rsidRPr="001C7B4B">
              <w:rPr>
                <w:color w:val="000000"/>
                <w:sz w:val="16"/>
                <w:szCs w:val="16"/>
              </w:rPr>
              <w:t>OVRV-302/14</w:t>
            </w:r>
          </w:p>
        </w:tc>
      </w:tr>
      <w:tr w:rsidTr="001C7B4B" w:rsidR="001C7B4B" w:rsidRPr="001C7B4B">
        <w:trPr>
          <w:trHeight w:val="555"/>
        </w:trPr>
        <w:tc>
          <w:tcPr>
            <w:tcW w:type="auto" w:w="0"/>
            <w:tcBorders>
              <w:top w:val="nil"/>
              <w:left w:space="0" w:sz="4" w:color="auto" w:val="single"/>
              <w:bottom w:space="0" w:sz="4" w:color="auto" w:val="single"/>
              <w:right w:space="0" w:sz="4" w:color="auto" w:val="single"/>
            </w:tcBorders>
            <w:shd w:fill="auto" w:color="auto" w:val="clear"/>
            <w:hideMark/>
          </w:tcPr>
          <w:p w:rsidRDefault="001C7B4B" w:rsidP="001C7B4B" w:rsidR="001C7B4B" w:rsidRPr="001C7B4B">
            <w:pPr>
              <w:overflowPunct/>
              <w:autoSpaceDE/>
              <w:autoSpaceDN/>
              <w:adjustRightInd/>
              <w:jc w:val="center"/>
              <w:textAlignment w:val="auto"/>
              <w:rPr>
                <w:color w:val="000000"/>
              </w:rPr>
            </w:pPr>
            <w:r w:rsidRPr="001C7B4B">
              <w:rPr>
                <w:color w:val="000000"/>
              </w:rPr>
              <w:t>7.</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RH MF Porezna uprava, PU Zagreb</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18683136487</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sz w:val="16"/>
                <w:szCs w:val="16"/>
              </w:rPr>
            </w:pPr>
            <w:r w:rsidRPr="001C7B4B">
              <w:rPr>
                <w:color w:val="000000"/>
                <w:sz w:val="16"/>
                <w:szCs w:val="16"/>
              </w:rPr>
              <w:t>Zagreb, Katančićeva 5</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right"/>
              <w:textAlignment w:val="auto"/>
              <w:rPr>
                <w:color w:val="000000"/>
                <w:sz w:val="18"/>
                <w:szCs w:val="18"/>
              </w:rPr>
            </w:pPr>
            <w:r w:rsidRPr="001C7B4B">
              <w:rPr>
                <w:color w:val="000000"/>
                <w:sz w:val="18"/>
                <w:szCs w:val="18"/>
              </w:rPr>
              <w:t>111.888,98</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Porezi, dop</w:t>
            </w:r>
            <w:r w:rsidR="006053A7">
              <w:rPr>
                <w:color w:val="000000"/>
                <w:sz w:val="16"/>
                <w:szCs w:val="16"/>
              </w:rPr>
              <w:t>r</w:t>
            </w:r>
            <w:r w:rsidRPr="001C7B4B">
              <w:rPr>
                <w:color w:val="000000"/>
                <w:sz w:val="16"/>
                <w:szCs w:val="16"/>
              </w:rPr>
              <w:t>inosi, javna davanja</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right"/>
              <w:textAlignment w:val="auto"/>
              <w:rPr>
                <w:color w:val="000000"/>
                <w:sz w:val="18"/>
                <w:szCs w:val="18"/>
              </w:rPr>
            </w:pPr>
            <w:r w:rsidRPr="001C7B4B">
              <w:rPr>
                <w:color w:val="000000"/>
                <w:sz w:val="18"/>
                <w:szCs w:val="18"/>
              </w:rPr>
              <w:t>111.888,98</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Porezi, dop</w:t>
            </w:r>
            <w:r w:rsidR="006053A7">
              <w:rPr>
                <w:color w:val="000000"/>
                <w:sz w:val="16"/>
                <w:szCs w:val="16"/>
              </w:rPr>
              <w:t>r</w:t>
            </w:r>
            <w:r w:rsidRPr="001C7B4B">
              <w:rPr>
                <w:color w:val="000000"/>
                <w:sz w:val="16"/>
                <w:szCs w:val="16"/>
              </w:rPr>
              <w:t>inosi, javna davanja</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r>
      <w:tr w:rsidTr="001C7B4B" w:rsidR="001C7B4B" w:rsidRPr="001C7B4B">
        <w:trPr>
          <w:trHeight w:val="450"/>
        </w:trPr>
        <w:tc>
          <w:tcPr>
            <w:tcW w:type="auto" w:w="0"/>
            <w:tcBorders>
              <w:top w:val="nil"/>
              <w:left w:space="0" w:sz="4" w:color="auto" w:val="single"/>
              <w:bottom w:space="0" w:sz="4" w:color="auto" w:val="single"/>
              <w:right w:space="0" w:sz="4" w:color="auto" w:val="single"/>
            </w:tcBorders>
            <w:shd w:fill="auto" w:color="auto" w:val="clear"/>
            <w:hideMark/>
          </w:tcPr>
          <w:p w:rsidRDefault="001C7B4B" w:rsidP="001C7B4B" w:rsidR="001C7B4B" w:rsidRPr="001C7B4B">
            <w:pPr>
              <w:overflowPunct/>
              <w:autoSpaceDE/>
              <w:autoSpaceDN/>
              <w:adjustRightInd/>
              <w:jc w:val="center"/>
              <w:textAlignment w:val="auto"/>
              <w:rPr>
                <w:color w:val="000000"/>
              </w:rPr>
            </w:pPr>
            <w:r w:rsidRPr="001C7B4B">
              <w:rPr>
                <w:color w:val="000000"/>
              </w:rPr>
              <w:t>8.</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Distribucija R d.o.o.</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76986691350</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sz w:val="16"/>
                <w:szCs w:val="16"/>
              </w:rPr>
            </w:pPr>
            <w:r w:rsidRPr="001C7B4B">
              <w:rPr>
                <w:color w:val="000000"/>
                <w:sz w:val="16"/>
                <w:szCs w:val="16"/>
              </w:rPr>
              <w:t>Čepin, Put Paralele bb</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right"/>
              <w:textAlignment w:val="auto"/>
              <w:rPr>
                <w:color w:val="000000"/>
                <w:sz w:val="18"/>
                <w:szCs w:val="18"/>
              </w:rPr>
            </w:pPr>
            <w:r w:rsidRPr="001C7B4B">
              <w:rPr>
                <w:color w:val="000000"/>
                <w:sz w:val="18"/>
                <w:szCs w:val="18"/>
              </w:rPr>
              <w:t>32.000,00</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Ugovor</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right"/>
              <w:textAlignment w:val="auto"/>
              <w:rPr>
                <w:color w:val="000000"/>
                <w:sz w:val="18"/>
                <w:szCs w:val="18"/>
              </w:rPr>
            </w:pPr>
            <w:r w:rsidRPr="001C7B4B">
              <w:rPr>
                <w:color w:val="000000"/>
                <w:sz w:val="18"/>
                <w:szCs w:val="18"/>
              </w:rPr>
              <w:t>32.000,00</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Presuda TS ZGB</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r>
      <w:tr w:rsidTr="001C7B4B" w:rsidR="001C7B4B" w:rsidRPr="001C7B4B">
        <w:trPr>
          <w:trHeight w:val="300"/>
        </w:trPr>
        <w:tc>
          <w:tcPr>
            <w:tcW w:type="auto" w:w="0"/>
            <w:tcBorders>
              <w:top w:val="nil"/>
              <w:left w:space="0" w:sz="4" w:color="auto" w:val="single"/>
              <w:bottom w:space="0" w:sz="4" w:color="auto" w:val="single"/>
              <w:right w:space="0" w:sz="4" w:color="auto" w:val="single"/>
            </w:tcBorders>
            <w:shd w:fill="auto" w:color="auto" w:val="clear"/>
            <w:hideMark/>
          </w:tcPr>
          <w:p w:rsidRDefault="001C7B4B" w:rsidP="001C7B4B" w:rsidR="001C7B4B" w:rsidRPr="001C7B4B">
            <w:pPr>
              <w:overflowPunct/>
              <w:autoSpaceDE/>
              <w:autoSpaceDN/>
              <w:adjustRightInd/>
              <w:jc w:val="center"/>
              <w:textAlignment w:val="auto"/>
              <w:rPr>
                <w:color w:val="000000"/>
              </w:rPr>
            </w:pPr>
            <w:r w:rsidRPr="001C7B4B">
              <w:rPr>
                <w:color w:val="000000"/>
              </w:rPr>
              <w:t>9.</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Herbos d.d.</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42794139563</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sz w:val="16"/>
                <w:szCs w:val="16"/>
              </w:rPr>
            </w:pPr>
            <w:r w:rsidRPr="001C7B4B">
              <w:rPr>
                <w:color w:val="000000"/>
                <w:sz w:val="16"/>
                <w:szCs w:val="16"/>
              </w:rPr>
              <w:t>Sisak, Nikole Tesle 17</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right"/>
              <w:textAlignment w:val="auto"/>
              <w:rPr>
                <w:color w:val="000000"/>
                <w:sz w:val="18"/>
                <w:szCs w:val="18"/>
              </w:rPr>
            </w:pPr>
            <w:r w:rsidRPr="001C7B4B">
              <w:rPr>
                <w:color w:val="000000"/>
                <w:sz w:val="18"/>
                <w:szCs w:val="18"/>
              </w:rPr>
              <w:t>284.628,75</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Računi</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right"/>
              <w:textAlignment w:val="auto"/>
              <w:rPr>
                <w:color w:val="000000"/>
                <w:sz w:val="18"/>
                <w:szCs w:val="18"/>
              </w:rPr>
            </w:pPr>
            <w:r w:rsidRPr="001C7B4B">
              <w:rPr>
                <w:color w:val="000000"/>
                <w:sz w:val="18"/>
                <w:szCs w:val="18"/>
              </w:rPr>
              <w:t>284.628,75</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Računi</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sz w:val="16"/>
                <w:szCs w:val="16"/>
              </w:rPr>
            </w:pPr>
            <w:r w:rsidRPr="001C7B4B">
              <w:rPr>
                <w:color w:val="000000"/>
                <w:sz w:val="16"/>
                <w:szCs w:val="16"/>
              </w:rPr>
              <w:t>Povrv-1030/2013</w:t>
            </w:r>
          </w:p>
        </w:tc>
      </w:tr>
      <w:tr w:rsidTr="001C7B4B" w:rsidR="001C7B4B" w:rsidRPr="001C7B4B">
        <w:trPr>
          <w:trHeight w:val="375"/>
        </w:trPr>
        <w:tc>
          <w:tcPr>
            <w:tcW w:type="auto" w:w="0"/>
            <w:tcBorders>
              <w:top w:val="nil"/>
              <w:left w:space="0" w:sz="4" w:color="auto" w:val="single"/>
              <w:bottom w:space="0" w:sz="4" w:color="auto" w:val="single"/>
              <w:right w:space="0" w:sz="4" w:color="auto" w:val="single"/>
            </w:tcBorders>
            <w:shd w:fill="auto" w:color="auto" w:val="clear"/>
            <w:hideMark/>
          </w:tcPr>
          <w:p w:rsidRDefault="001C7B4B" w:rsidP="001C7B4B" w:rsidR="001C7B4B" w:rsidRPr="001C7B4B">
            <w:pPr>
              <w:overflowPunct/>
              <w:autoSpaceDE/>
              <w:autoSpaceDN/>
              <w:adjustRightInd/>
              <w:jc w:val="center"/>
              <w:textAlignment w:val="auto"/>
              <w:rPr>
                <w:color w:val="000000"/>
              </w:rPr>
            </w:pPr>
            <w:r w:rsidRPr="001C7B4B">
              <w:rPr>
                <w:color w:val="000000"/>
              </w:rPr>
              <w:t>10.</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Allianz Zagreb d.d.</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23759810849</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sz w:val="16"/>
                <w:szCs w:val="16"/>
              </w:rPr>
            </w:pPr>
            <w:r w:rsidRPr="001C7B4B">
              <w:rPr>
                <w:color w:val="000000"/>
                <w:sz w:val="16"/>
                <w:szCs w:val="16"/>
              </w:rPr>
              <w:t>Zagreb, Heinzelova 70</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right"/>
              <w:textAlignment w:val="auto"/>
              <w:rPr>
                <w:color w:val="000000"/>
                <w:sz w:val="18"/>
                <w:szCs w:val="18"/>
              </w:rPr>
            </w:pPr>
            <w:r w:rsidRPr="001C7B4B">
              <w:rPr>
                <w:color w:val="000000"/>
                <w:sz w:val="18"/>
                <w:szCs w:val="18"/>
              </w:rPr>
              <w:t>4.347,00</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Račun</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right"/>
              <w:textAlignment w:val="auto"/>
              <w:rPr>
                <w:color w:val="000000"/>
                <w:sz w:val="18"/>
                <w:szCs w:val="18"/>
              </w:rPr>
            </w:pPr>
            <w:r w:rsidRPr="001C7B4B">
              <w:rPr>
                <w:color w:val="000000"/>
                <w:sz w:val="18"/>
                <w:szCs w:val="18"/>
              </w:rPr>
              <w:t>4.347,00</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Auto osiguranje</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sz w:val="16"/>
                <w:szCs w:val="16"/>
              </w:rPr>
            </w:pPr>
            <w:r w:rsidRPr="001C7B4B">
              <w:rPr>
                <w:color w:val="000000"/>
                <w:sz w:val="16"/>
                <w:szCs w:val="16"/>
              </w:rPr>
              <w:t> </w:t>
            </w:r>
          </w:p>
        </w:tc>
      </w:tr>
      <w:tr w:rsidTr="001C7B4B" w:rsidR="001C7B4B" w:rsidRPr="001C7B4B">
        <w:trPr>
          <w:trHeight w:val="465"/>
        </w:trPr>
        <w:tc>
          <w:tcPr>
            <w:tcW w:type="auto" w:w="0"/>
            <w:tcBorders>
              <w:top w:val="nil"/>
              <w:left w:space="0" w:sz="4" w:color="auto" w:val="single"/>
              <w:bottom w:space="0" w:sz="4" w:color="auto" w:val="single"/>
              <w:right w:space="0" w:sz="4" w:color="auto" w:val="single"/>
            </w:tcBorders>
            <w:shd w:fill="auto" w:color="auto" w:val="clear"/>
            <w:hideMark/>
          </w:tcPr>
          <w:p w:rsidRDefault="001C7B4B" w:rsidP="001C7B4B" w:rsidR="001C7B4B" w:rsidRPr="001C7B4B">
            <w:pPr>
              <w:overflowPunct/>
              <w:autoSpaceDE/>
              <w:autoSpaceDN/>
              <w:adjustRightInd/>
              <w:jc w:val="center"/>
              <w:textAlignment w:val="auto"/>
              <w:rPr>
                <w:color w:val="000000"/>
              </w:rPr>
            </w:pPr>
            <w:r w:rsidRPr="001C7B4B">
              <w:rPr>
                <w:color w:val="000000"/>
              </w:rPr>
              <w:t>11.</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Model pakiranja d.d.</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01993249507</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sz w:val="16"/>
                <w:szCs w:val="16"/>
              </w:rPr>
            </w:pPr>
            <w:r w:rsidRPr="001C7B4B">
              <w:rPr>
                <w:color w:val="000000"/>
                <w:sz w:val="16"/>
                <w:szCs w:val="16"/>
              </w:rPr>
              <w:t>Zagreb, Kanalaski put 14a</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right"/>
              <w:textAlignment w:val="auto"/>
              <w:rPr>
                <w:color w:val="000000"/>
                <w:sz w:val="18"/>
                <w:szCs w:val="18"/>
              </w:rPr>
            </w:pPr>
            <w:r w:rsidRPr="001C7B4B">
              <w:rPr>
                <w:color w:val="000000"/>
                <w:sz w:val="18"/>
                <w:szCs w:val="18"/>
              </w:rPr>
              <w:t>47.881,39</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Računi</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right"/>
              <w:textAlignment w:val="auto"/>
              <w:rPr>
                <w:color w:val="000000"/>
                <w:sz w:val="18"/>
                <w:szCs w:val="18"/>
              </w:rPr>
            </w:pPr>
            <w:r w:rsidRPr="001C7B4B">
              <w:rPr>
                <w:color w:val="000000"/>
                <w:sz w:val="18"/>
                <w:szCs w:val="18"/>
              </w:rPr>
              <w:t>47.881,39</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jc w:val="center"/>
              <w:textAlignment w:val="auto"/>
              <w:rPr>
                <w:color w:val="000000"/>
                <w:sz w:val="16"/>
                <w:szCs w:val="16"/>
              </w:rPr>
            </w:pPr>
            <w:r w:rsidRPr="001C7B4B">
              <w:rPr>
                <w:color w:val="000000"/>
                <w:sz w:val="16"/>
                <w:szCs w:val="16"/>
              </w:rPr>
              <w:t>Računi</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rPr>
            </w:pPr>
            <w:r w:rsidRPr="001C7B4B">
              <w:rPr>
                <w:color w:val="000000"/>
              </w:rPr>
              <w:t> </w:t>
            </w:r>
          </w:p>
        </w:tc>
        <w:tc>
          <w:tcPr>
            <w:tcW w:type="auto" w:w="0"/>
            <w:tcBorders>
              <w:top w:val="nil"/>
              <w:left w:val="nil"/>
              <w:bottom w:space="0" w:sz="4" w:color="auto" w:val="single"/>
              <w:right w:space="0" w:sz="4" w:color="auto" w:val="single"/>
            </w:tcBorders>
            <w:shd w:fill="auto" w:color="auto" w:val="clear"/>
            <w:vAlign w:val="center"/>
            <w:hideMark/>
          </w:tcPr>
          <w:p w:rsidRDefault="001C7B4B" w:rsidP="001C7B4B" w:rsidR="001C7B4B" w:rsidRPr="001C7B4B">
            <w:pPr>
              <w:overflowPunct/>
              <w:autoSpaceDE/>
              <w:autoSpaceDN/>
              <w:adjustRightInd/>
              <w:textAlignment w:val="auto"/>
              <w:rPr>
                <w:color w:val="000000"/>
                <w:sz w:val="16"/>
                <w:szCs w:val="16"/>
              </w:rPr>
            </w:pPr>
            <w:r w:rsidRPr="001C7B4B">
              <w:rPr>
                <w:color w:val="000000"/>
                <w:sz w:val="16"/>
                <w:szCs w:val="16"/>
              </w:rPr>
              <w:t> </w:t>
            </w:r>
          </w:p>
        </w:tc>
      </w:tr>
      <w:tr w:rsidTr="001C7B4B" w:rsidR="001C7B4B" w:rsidRPr="001C7B4B">
        <w:trPr>
          <w:trHeight w:val="270"/>
        </w:trPr>
        <w:tc>
          <w:tcPr>
            <w:tcW w:type="auto" w:w="0"/>
            <w:tcBorders>
              <w:top w:val="nil"/>
              <w:left w:val="nil"/>
              <w:bottom w:val="nil"/>
              <w:right w:val="nil"/>
            </w:tcBorders>
            <w:shd w:fill="auto" w:color="auto" w:val="clear"/>
            <w:hideMark/>
          </w:tcPr>
          <w:p w:rsidRDefault="001C7B4B" w:rsidP="001C7B4B" w:rsidR="001C7B4B" w:rsidRPr="001C7B4B">
            <w:pPr>
              <w:overflowPunct/>
              <w:autoSpaceDE/>
              <w:autoSpaceDN/>
              <w:adjustRightInd/>
              <w:textAlignment w:val="auto"/>
              <w:rPr>
                <w:rFonts w:hAnsi="Calibri" w:ascii="Calibri"/>
                <w:color w:val="000000"/>
                <w:sz w:val="22"/>
                <w:szCs w:val="22"/>
              </w:rPr>
            </w:pPr>
          </w:p>
        </w:tc>
        <w:tc>
          <w:tcPr>
            <w:tcW w:type="auto" w:w="0"/>
            <w:tcBorders>
              <w:top w:val="nil"/>
              <w:left w:val="nil"/>
              <w:bottom w:val="nil"/>
              <w:right w:val="nil"/>
            </w:tcBorders>
            <w:shd w:fill="auto" w:color="auto" w:val="clear"/>
            <w:hideMark/>
          </w:tcPr>
          <w:p w:rsidRDefault="001C7B4B" w:rsidP="001C7B4B" w:rsidR="001C7B4B" w:rsidRPr="001C7B4B">
            <w:pPr>
              <w:overflowPunct/>
              <w:autoSpaceDE/>
              <w:autoSpaceDN/>
              <w:adjustRightInd/>
              <w:jc w:val="center"/>
              <w:textAlignment w:val="auto"/>
              <w:rPr>
                <w:rFonts w:hAnsi="Calibri" w:ascii="Calibri"/>
                <w:color w:val="000000"/>
                <w:sz w:val="22"/>
                <w:szCs w:val="22"/>
              </w:rPr>
            </w:pPr>
          </w:p>
        </w:tc>
        <w:tc>
          <w:tcPr>
            <w:tcW w:type="auto" w:w="0"/>
            <w:tcBorders>
              <w:top w:val="nil"/>
              <w:left w:val="nil"/>
              <w:bottom w:val="nil"/>
              <w:right w:val="nil"/>
            </w:tcBorders>
            <w:shd w:fill="auto" w:color="auto" w:val="clear"/>
            <w:hideMark/>
          </w:tcPr>
          <w:p w:rsidRDefault="001C7B4B" w:rsidP="001C7B4B" w:rsidR="001C7B4B" w:rsidRPr="001C7B4B">
            <w:pPr>
              <w:overflowPunct/>
              <w:autoSpaceDE/>
              <w:autoSpaceDN/>
              <w:adjustRightInd/>
              <w:textAlignment w:val="auto"/>
              <w:rPr>
                <w:rFonts w:hAnsi="Calibri" w:ascii="Calibri"/>
                <w:color w:val="000000"/>
                <w:sz w:val="22"/>
                <w:szCs w:val="22"/>
              </w:rPr>
            </w:pPr>
          </w:p>
        </w:tc>
        <w:tc>
          <w:tcPr>
            <w:tcW w:type="auto" w:w="0"/>
            <w:tcBorders>
              <w:top w:val="nil"/>
              <w:left w:val="nil"/>
              <w:bottom w:val="nil"/>
              <w:right w:val="nil"/>
            </w:tcBorders>
            <w:shd w:fill="auto" w:color="auto" w:val="clear"/>
            <w:hideMark/>
          </w:tcPr>
          <w:p w:rsidRDefault="001C7B4B" w:rsidP="001C7B4B" w:rsidR="001C7B4B" w:rsidRPr="001C7B4B">
            <w:pPr>
              <w:overflowPunct/>
              <w:autoSpaceDE/>
              <w:autoSpaceDN/>
              <w:adjustRightInd/>
              <w:textAlignment w:val="auto"/>
              <w:rPr>
                <w:b/>
                <w:bCs/>
                <w:color w:val="000000"/>
              </w:rPr>
            </w:pPr>
            <w:r w:rsidRPr="001C7B4B">
              <w:rPr>
                <w:b/>
                <w:bCs/>
                <w:color w:val="000000"/>
              </w:rPr>
              <w:t>UKUPNO</w:t>
            </w:r>
          </w:p>
        </w:tc>
        <w:tc>
          <w:tcPr>
            <w:tcW w:type="auto" w:w="0"/>
            <w:tcBorders>
              <w:top w:val="nil"/>
              <w:left w:val="nil"/>
              <w:bottom w:val="nil"/>
              <w:right w:val="nil"/>
            </w:tcBorders>
            <w:shd w:fill="auto" w:color="auto" w:val="clear"/>
            <w:noWrap/>
            <w:vAlign w:val="bottom"/>
            <w:hideMark/>
          </w:tcPr>
          <w:p w:rsidRDefault="001C7B4B" w:rsidP="001C7B4B" w:rsidR="001C7B4B" w:rsidRPr="001C7B4B">
            <w:pPr>
              <w:overflowPunct/>
              <w:autoSpaceDE/>
              <w:autoSpaceDN/>
              <w:adjustRightInd/>
              <w:jc w:val="right"/>
              <w:textAlignment w:val="auto"/>
              <w:rPr>
                <w:rFonts w:hAnsi="Calibri" w:ascii="Calibri"/>
                <w:b/>
                <w:bCs/>
                <w:color w:val="000000"/>
                <w:sz w:val="18"/>
                <w:szCs w:val="18"/>
              </w:rPr>
            </w:pPr>
            <w:r w:rsidRPr="001C7B4B">
              <w:rPr>
                <w:rFonts w:hAnsi="Calibri" w:ascii="Calibri"/>
                <w:b/>
                <w:bCs/>
                <w:color w:val="000000"/>
                <w:sz w:val="18"/>
                <w:szCs w:val="18"/>
              </w:rPr>
              <w:t>1.118.604,11 kn</w:t>
            </w:r>
          </w:p>
        </w:tc>
        <w:tc>
          <w:tcPr>
            <w:tcW w:type="auto" w:w="0"/>
            <w:tcBorders>
              <w:top w:val="nil"/>
              <w:left w:val="nil"/>
              <w:bottom w:val="nil"/>
              <w:right w:val="nil"/>
            </w:tcBorders>
            <w:shd w:fill="auto" w:color="auto" w:val="clear"/>
            <w:hideMark/>
          </w:tcPr>
          <w:p w:rsidRDefault="001C7B4B" w:rsidP="001C7B4B" w:rsidR="001C7B4B" w:rsidRPr="001C7B4B">
            <w:pPr>
              <w:overflowPunct/>
              <w:autoSpaceDE/>
              <w:autoSpaceDN/>
              <w:adjustRightInd/>
              <w:textAlignment w:val="auto"/>
              <w:rPr>
                <w:rFonts w:hAnsi="Calibri" w:ascii="Calibri"/>
                <w:color w:val="000000"/>
                <w:sz w:val="22"/>
                <w:szCs w:val="22"/>
              </w:rPr>
            </w:pPr>
          </w:p>
        </w:tc>
        <w:tc>
          <w:tcPr>
            <w:tcW w:type="auto" w:w="0"/>
            <w:tcBorders>
              <w:top w:val="nil"/>
              <w:left w:val="nil"/>
              <w:bottom w:val="nil"/>
              <w:right w:val="nil"/>
            </w:tcBorders>
            <w:shd w:fill="auto" w:color="auto" w:val="clear"/>
            <w:noWrap/>
            <w:vAlign w:val="bottom"/>
            <w:hideMark/>
          </w:tcPr>
          <w:p w:rsidRDefault="001C7B4B" w:rsidP="001C7B4B" w:rsidR="001C7B4B" w:rsidRPr="001C7B4B">
            <w:pPr>
              <w:overflowPunct/>
              <w:autoSpaceDE/>
              <w:autoSpaceDN/>
              <w:adjustRightInd/>
              <w:jc w:val="right"/>
              <w:textAlignment w:val="auto"/>
              <w:rPr>
                <w:rFonts w:hAnsi="Calibri" w:ascii="Calibri"/>
                <w:b/>
                <w:bCs/>
                <w:color w:val="000000"/>
                <w:sz w:val="18"/>
                <w:szCs w:val="18"/>
              </w:rPr>
            </w:pPr>
            <w:r w:rsidRPr="001C7B4B">
              <w:rPr>
                <w:rFonts w:hAnsi="Calibri" w:ascii="Calibri"/>
                <w:b/>
                <w:bCs/>
                <w:color w:val="000000"/>
                <w:sz w:val="18"/>
                <w:szCs w:val="18"/>
              </w:rPr>
              <w:t>1.116.485,14 kn</w:t>
            </w:r>
          </w:p>
        </w:tc>
        <w:tc>
          <w:tcPr>
            <w:tcW w:type="auto" w:w="0"/>
            <w:tcBorders>
              <w:top w:val="nil"/>
              <w:left w:val="nil"/>
              <w:bottom w:val="nil"/>
              <w:right w:val="nil"/>
            </w:tcBorders>
            <w:shd w:fill="auto" w:color="auto" w:val="clear"/>
            <w:hideMark/>
          </w:tcPr>
          <w:p w:rsidRDefault="001C7B4B" w:rsidP="001C7B4B" w:rsidR="001C7B4B" w:rsidRPr="001C7B4B">
            <w:pPr>
              <w:overflowPunct/>
              <w:autoSpaceDE/>
              <w:autoSpaceDN/>
              <w:adjustRightInd/>
              <w:textAlignment w:val="auto"/>
              <w:rPr>
                <w:rFonts w:hAnsi="Calibri" w:ascii="Calibri"/>
                <w:color w:val="000000"/>
                <w:sz w:val="22"/>
                <w:szCs w:val="22"/>
              </w:rPr>
            </w:pPr>
          </w:p>
        </w:tc>
        <w:tc>
          <w:tcPr>
            <w:tcW w:type="auto" w:w="0"/>
            <w:tcBorders>
              <w:top w:val="nil"/>
              <w:left w:val="nil"/>
              <w:bottom w:val="nil"/>
              <w:right w:val="nil"/>
            </w:tcBorders>
            <w:shd w:fill="auto" w:color="auto" w:val="clear"/>
            <w:noWrap/>
            <w:vAlign w:val="bottom"/>
            <w:hideMark/>
          </w:tcPr>
          <w:p w:rsidRDefault="001C7B4B" w:rsidP="001C7B4B" w:rsidR="001C7B4B" w:rsidRPr="001C7B4B">
            <w:pPr>
              <w:overflowPunct/>
              <w:autoSpaceDE/>
              <w:autoSpaceDN/>
              <w:adjustRightInd/>
              <w:jc w:val="right"/>
              <w:textAlignment w:val="auto"/>
              <w:rPr>
                <w:rFonts w:hAnsi="Calibri" w:ascii="Calibri"/>
                <w:b/>
                <w:bCs/>
                <w:color w:val="000000"/>
                <w:sz w:val="18"/>
                <w:szCs w:val="18"/>
              </w:rPr>
            </w:pPr>
            <w:r w:rsidRPr="001C7B4B">
              <w:rPr>
                <w:rFonts w:hAnsi="Calibri" w:ascii="Calibri"/>
                <w:b/>
                <w:bCs/>
                <w:color w:val="000000"/>
                <w:sz w:val="18"/>
                <w:szCs w:val="18"/>
              </w:rPr>
              <w:t>2.119,06 kn</w:t>
            </w:r>
          </w:p>
        </w:tc>
        <w:tc>
          <w:tcPr>
            <w:tcW w:type="auto" w:w="0"/>
            <w:tcBorders>
              <w:top w:val="nil"/>
              <w:left w:val="nil"/>
              <w:bottom w:val="nil"/>
              <w:right w:val="nil"/>
            </w:tcBorders>
            <w:shd w:fill="auto" w:color="auto" w:val="clear"/>
            <w:hideMark/>
          </w:tcPr>
          <w:p w:rsidRDefault="001C7B4B" w:rsidP="001C7B4B" w:rsidR="001C7B4B" w:rsidRPr="001C7B4B">
            <w:pPr>
              <w:overflowPunct/>
              <w:autoSpaceDE/>
              <w:autoSpaceDN/>
              <w:adjustRightInd/>
              <w:textAlignment w:val="auto"/>
              <w:rPr>
                <w:rFonts w:hAnsi="Calibri" w:ascii="Calibri"/>
                <w:color w:val="000000"/>
                <w:sz w:val="22"/>
                <w:szCs w:val="22"/>
              </w:rPr>
            </w:pPr>
          </w:p>
        </w:tc>
        <w:tc>
          <w:tcPr>
            <w:tcW w:type="auto" w:w="0"/>
            <w:tcBorders>
              <w:top w:val="nil"/>
              <w:left w:val="nil"/>
              <w:bottom w:val="nil"/>
              <w:right w:val="nil"/>
            </w:tcBorders>
            <w:shd w:fill="auto" w:color="auto" w:val="clear"/>
            <w:hideMark/>
          </w:tcPr>
          <w:p w:rsidRDefault="001C7B4B" w:rsidP="001C7B4B" w:rsidR="001C7B4B" w:rsidRPr="001C7B4B">
            <w:pPr>
              <w:overflowPunct/>
              <w:autoSpaceDE/>
              <w:autoSpaceDN/>
              <w:adjustRightInd/>
              <w:textAlignment w:val="auto"/>
              <w:rPr>
                <w:rFonts w:hAnsi="Calibri" w:ascii="Calibri"/>
                <w:color w:val="000000"/>
                <w:sz w:val="22"/>
                <w:szCs w:val="22"/>
              </w:rPr>
            </w:pPr>
          </w:p>
        </w:tc>
      </w:tr>
      <w:tr w:rsidTr="001C7B4B" w:rsidR="001C7B4B" w:rsidRPr="001C7B4B">
        <w:trPr>
          <w:trHeight w:val="255"/>
        </w:trPr>
        <w:tc>
          <w:tcPr>
            <w:tcW w:type="auto" w:w="0"/>
            <w:tcBorders>
              <w:top w:val="nil"/>
              <w:left w:val="nil"/>
              <w:bottom w:val="nil"/>
              <w:right w:val="nil"/>
            </w:tcBorders>
            <w:shd w:fill="auto" w:color="auto" w:val="clear"/>
            <w:noWrap/>
            <w:vAlign w:val="bottom"/>
            <w:hideMark/>
          </w:tcPr>
          <w:p w:rsidRDefault="001C7B4B" w:rsidP="001C7B4B" w:rsidR="001C7B4B" w:rsidRPr="001C7B4B">
            <w:pPr>
              <w:overflowPunct/>
              <w:autoSpaceDE/>
              <w:autoSpaceDN/>
              <w:adjustRightInd/>
              <w:textAlignment w:val="auto"/>
              <w:rPr>
                <w:rFonts w:hAnsi="Calibri" w:ascii="Calibri"/>
                <w:color w:val="000000"/>
                <w:sz w:val="22"/>
                <w:szCs w:val="22"/>
              </w:rPr>
            </w:pPr>
          </w:p>
        </w:tc>
        <w:tc>
          <w:tcPr>
            <w:tcW w:type="auto" w:w="0"/>
            <w:tcBorders>
              <w:top w:val="nil"/>
              <w:left w:val="nil"/>
              <w:bottom w:val="nil"/>
              <w:right w:val="nil"/>
            </w:tcBorders>
            <w:shd w:fill="auto" w:color="auto" w:val="clear"/>
            <w:noWrap/>
            <w:vAlign w:val="bottom"/>
            <w:hideMark/>
          </w:tcPr>
          <w:p w:rsidRDefault="001C7B4B" w:rsidP="001C7B4B" w:rsidR="001C7B4B" w:rsidRPr="001C7B4B">
            <w:pPr>
              <w:overflowPunct/>
              <w:autoSpaceDE/>
              <w:autoSpaceDN/>
              <w:adjustRightInd/>
              <w:textAlignment w:val="auto"/>
              <w:rPr>
                <w:rFonts w:hAnsi="Calibri" w:ascii="Calibri"/>
                <w:color w:val="000000"/>
                <w:sz w:val="22"/>
                <w:szCs w:val="22"/>
              </w:rPr>
            </w:pPr>
          </w:p>
        </w:tc>
        <w:tc>
          <w:tcPr>
            <w:tcW w:type="auto" w:w="0"/>
            <w:tcBorders>
              <w:top w:val="nil"/>
              <w:left w:val="nil"/>
              <w:bottom w:val="nil"/>
              <w:right w:val="nil"/>
            </w:tcBorders>
            <w:shd w:fill="auto" w:color="auto" w:val="clear"/>
            <w:noWrap/>
            <w:vAlign w:val="bottom"/>
            <w:hideMark/>
          </w:tcPr>
          <w:p w:rsidRDefault="001C7B4B" w:rsidP="001C7B4B" w:rsidR="001C7B4B" w:rsidRPr="001C7B4B">
            <w:pPr>
              <w:overflowPunct/>
              <w:autoSpaceDE/>
              <w:autoSpaceDN/>
              <w:adjustRightInd/>
              <w:textAlignment w:val="auto"/>
              <w:rPr>
                <w:rFonts w:hAnsi="Calibri" w:ascii="Calibri"/>
                <w:color w:val="000000"/>
                <w:sz w:val="22"/>
                <w:szCs w:val="22"/>
              </w:rPr>
            </w:pPr>
          </w:p>
        </w:tc>
        <w:tc>
          <w:tcPr>
            <w:tcW w:type="auto" w:w="0"/>
            <w:tcBorders>
              <w:top w:val="nil"/>
              <w:left w:val="nil"/>
              <w:bottom w:val="nil"/>
              <w:right w:val="nil"/>
            </w:tcBorders>
            <w:shd w:fill="auto" w:color="auto" w:val="clear"/>
            <w:vAlign w:val="center"/>
            <w:hideMark/>
          </w:tcPr>
          <w:p w:rsidRDefault="001C7B4B" w:rsidP="001C7B4B" w:rsidR="001C7B4B" w:rsidRPr="001C7B4B">
            <w:pPr>
              <w:overflowPunct/>
              <w:autoSpaceDE/>
              <w:autoSpaceDN/>
              <w:adjustRightInd/>
              <w:textAlignment w:val="auto"/>
              <w:rPr>
                <w:b/>
                <w:bCs/>
                <w:color w:val="000000"/>
                <w:sz w:val="16"/>
                <w:szCs w:val="16"/>
              </w:rPr>
            </w:pPr>
            <w:r w:rsidRPr="001C7B4B">
              <w:rPr>
                <w:b/>
                <w:bCs/>
                <w:color w:val="000000"/>
                <w:sz w:val="16"/>
                <w:szCs w:val="16"/>
              </w:rPr>
              <w:t>SVEUKUPNO</w:t>
            </w:r>
          </w:p>
        </w:tc>
        <w:tc>
          <w:tcPr>
            <w:tcW w:type="auto" w:w="0"/>
            <w:tcBorders>
              <w:top w:val="nil"/>
              <w:left w:val="nil"/>
              <w:bottom w:val="nil"/>
              <w:right w:val="nil"/>
            </w:tcBorders>
            <w:shd w:fill="auto" w:color="auto" w:val="clear"/>
            <w:noWrap/>
            <w:vAlign w:val="bottom"/>
            <w:hideMark/>
          </w:tcPr>
          <w:p w:rsidRDefault="001C7B4B" w:rsidP="001C7B4B" w:rsidR="001C7B4B" w:rsidRPr="001C7B4B">
            <w:pPr>
              <w:overflowPunct/>
              <w:autoSpaceDE/>
              <w:autoSpaceDN/>
              <w:adjustRightInd/>
              <w:jc w:val="right"/>
              <w:textAlignment w:val="auto"/>
              <w:rPr>
                <w:rFonts w:hAnsi="Calibri" w:ascii="Calibri"/>
                <w:b/>
                <w:bCs/>
                <w:color w:val="000000"/>
                <w:sz w:val="18"/>
                <w:szCs w:val="18"/>
              </w:rPr>
            </w:pPr>
            <w:r w:rsidRPr="001C7B4B">
              <w:rPr>
                <w:rFonts w:hAnsi="Calibri" w:ascii="Calibri"/>
                <w:b/>
                <w:bCs/>
                <w:color w:val="000000"/>
                <w:sz w:val="18"/>
                <w:szCs w:val="18"/>
              </w:rPr>
              <w:t>1.166.176,06 kn</w:t>
            </w:r>
          </w:p>
        </w:tc>
        <w:tc>
          <w:tcPr>
            <w:tcW w:type="auto" w:w="0"/>
            <w:tcBorders>
              <w:top w:val="nil"/>
              <w:left w:val="nil"/>
              <w:bottom w:val="nil"/>
              <w:right w:val="nil"/>
            </w:tcBorders>
            <w:shd w:fill="auto" w:color="auto" w:val="clear"/>
            <w:noWrap/>
            <w:vAlign w:val="bottom"/>
            <w:hideMark/>
          </w:tcPr>
          <w:p w:rsidRDefault="001C7B4B" w:rsidP="001C7B4B" w:rsidR="001C7B4B" w:rsidRPr="001C7B4B">
            <w:pPr>
              <w:overflowPunct/>
              <w:autoSpaceDE/>
              <w:autoSpaceDN/>
              <w:adjustRightInd/>
              <w:textAlignment w:val="auto"/>
              <w:rPr>
                <w:rFonts w:hAnsi="Calibri" w:ascii="Calibri"/>
                <w:b/>
                <w:bCs/>
                <w:color w:val="000000"/>
                <w:sz w:val="22"/>
                <w:szCs w:val="22"/>
              </w:rPr>
            </w:pPr>
          </w:p>
        </w:tc>
        <w:tc>
          <w:tcPr>
            <w:tcW w:type="auto" w:w="0"/>
            <w:tcBorders>
              <w:top w:val="nil"/>
              <w:left w:val="nil"/>
              <w:bottom w:val="nil"/>
              <w:right w:val="nil"/>
            </w:tcBorders>
            <w:shd w:fill="auto" w:color="auto" w:val="clear"/>
            <w:noWrap/>
            <w:vAlign w:val="bottom"/>
            <w:hideMark/>
          </w:tcPr>
          <w:p w:rsidRDefault="001C7B4B" w:rsidP="001C7B4B" w:rsidR="001C7B4B" w:rsidRPr="001C7B4B">
            <w:pPr>
              <w:overflowPunct/>
              <w:autoSpaceDE/>
              <w:autoSpaceDN/>
              <w:adjustRightInd/>
              <w:jc w:val="right"/>
              <w:textAlignment w:val="auto"/>
              <w:rPr>
                <w:rFonts w:hAnsi="Calibri" w:ascii="Calibri"/>
                <w:b/>
                <w:bCs/>
                <w:color w:val="000000"/>
                <w:sz w:val="18"/>
                <w:szCs w:val="18"/>
              </w:rPr>
            </w:pPr>
            <w:r w:rsidRPr="001C7B4B">
              <w:rPr>
                <w:rFonts w:hAnsi="Calibri" w:ascii="Calibri"/>
                <w:b/>
                <w:bCs/>
                <w:color w:val="000000"/>
                <w:sz w:val="18"/>
                <w:szCs w:val="18"/>
              </w:rPr>
              <w:t>1.164.057,09 kn</w:t>
            </w:r>
          </w:p>
        </w:tc>
        <w:tc>
          <w:tcPr>
            <w:tcW w:type="auto" w:w="0"/>
            <w:tcBorders>
              <w:top w:val="nil"/>
              <w:left w:val="nil"/>
              <w:bottom w:val="nil"/>
              <w:right w:val="nil"/>
            </w:tcBorders>
            <w:shd w:fill="auto" w:color="auto" w:val="clear"/>
            <w:noWrap/>
            <w:vAlign w:val="bottom"/>
            <w:hideMark/>
          </w:tcPr>
          <w:p w:rsidRDefault="001C7B4B" w:rsidP="001C7B4B" w:rsidR="001C7B4B" w:rsidRPr="001C7B4B">
            <w:pPr>
              <w:overflowPunct/>
              <w:autoSpaceDE/>
              <w:autoSpaceDN/>
              <w:adjustRightInd/>
              <w:textAlignment w:val="auto"/>
              <w:rPr>
                <w:rFonts w:hAnsi="Calibri" w:ascii="Calibri"/>
                <w:b/>
                <w:bCs/>
                <w:color w:val="000000"/>
                <w:sz w:val="22"/>
                <w:szCs w:val="22"/>
              </w:rPr>
            </w:pPr>
          </w:p>
        </w:tc>
        <w:tc>
          <w:tcPr>
            <w:tcW w:type="auto" w:w="0"/>
            <w:tcBorders>
              <w:top w:val="nil"/>
              <w:left w:val="nil"/>
              <w:bottom w:val="nil"/>
              <w:right w:val="nil"/>
            </w:tcBorders>
            <w:shd w:fill="auto" w:color="auto" w:val="clear"/>
            <w:noWrap/>
            <w:vAlign w:val="bottom"/>
            <w:hideMark/>
          </w:tcPr>
          <w:p w:rsidRDefault="001C7B4B" w:rsidP="001C7B4B" w:rsidR="001C7B4B" w:rsidRPr="001C7B4B">
            <w:pPr>
              <w:overflowPunct/>
              <w:autoSpaceDE/>
              <w:autoSpaceDN/>
              <w:adjustRightInd/>
              <w:jc w:val="right"/>
              <w:textAlignment w:val="auto"/>
              <w:rPr>
                <w:rFonts w:hAnsi="Calibri" w:ascii="Calibri"/>
                <w:b/>
                <w:bCs/>
                <w:color w:val="000000"/>
                <w:sz w:val="18"/>
                <w:szCs w:val="18"/>
              </w:rPr>
            </w:pPr>
            <w:r w:rsidRPr="001C7B4B">
              <w:rPr>
                <w:rFonts w:hAnsi="Calibri" w:ascii="Calibri"/>
                <w:b/>
                <w:bCs/>
                <w:color w:val="000000"/>
                <w:sz w:val="18"/>
                <w:szCs w:val="18"/>
              </w:rPr>
              <w:t>2.119,06 kn</w:t>
            </w:r>
          </w:p>
        </w:tc>
        <w:tc>
          <w:tcPr>
            <w:tcW w:type="auto" w:w="0"/>
            <w:tcBorders>
              <w:top w:val="nil"/>
              <w:left w:val="nil"/>
              <w:bottom w:val="nil"/>
              <w:right w:val="nil"/>
            </w:tcBorders>
            <w:shd w:fill="auto" w:color="auto" w:val="clear"/>
            <w:noWrap/>
            <w:vAlign w:val="bottom"/>
            <w:hideMark/>
          </w:tcPr>
          <w:p w:rsidRDefault="001C7B4B" w:rsidP="001C7B4B" w:rsidR="001C7B4B" w:rsidRPr="001C7B4B">
            <w:pPr>
              <w:overflowPunct/>
              <w:autoSpaceDE/>
              <w:autoSpaceDN/>
              <w:adjustRightInd/>
              <w:textAlignment w:val="auto"/>
              <w:rPr>
                <w:rFonts w:hAnsi="Calibri" w:ascii="Calibri"/>
                <w:b/>
                <w:bCs/>
                <w:color w:val="000000"/>
                <w:sz w:val="22"/>
                <w:szCs w:val="22"/>
              </w:rPr>
            </w:pPr>
          </w:p>
        </w:tc>
        <w:tc>
          <w:tcPr>
            <w:tcW w:type="auto" w:w="0"/>
            <w:tcBorders>
              <w:top w:val="nil"/>
              <w:left w:val="nil"/>
              <w:bottom w:val="nil"/>
              <w:right w:val="nil"/>
            </w:tcBorders>
            <w:shd w:fill="auto" w:color="auto" w:val="clear"/>
            <w:noWrap/>
            <w:vAlign w:val="bottom"/>
            <w:hideMark/>
          </w:tcPr>
          <w:p w:rsidRDefault="001C7B4B" w:rsidP="001C7B4B" w:rsidR="001C7B4B" w:rsidRPr="001C7B4B">
            <w:pPr>
              <w:overflowPunct/>
              <w:autoSpaceDE/>
              <w:autoSpaceDN/>
              <w:adjustRightInd/>
              <w:textAlignment w:val="auto"/>
              <w:rPr>
                <w:rFonts w:hAnsi="Calibri" w:ascii="Calibri"/>
                <w:color w:val="000000"/>
                <w:sz w:val="22"/>
                <w:szCs w:val="22"/>
              </w:rPr>
            </w:pPr>
          </w:p>
        </w:tc>
      </w:tr>
    </w:tbl>
    <w:p w:rsidRDefault="001C7B4B" w:rsidP="006D448D" w:rsidR="001C7B4B">
      <w:pPr>
        <w:jc w:val="both"/>
        <w:rPr>
          <w:sz w:val="24"/>
          <w:szCs w:val="24"/>
        </w:rPr>
      </w:pPr>
    </w:p>
    <w:p w:rsidRDefault="00560873" w:rsidP="00D452C5" w:rsidR="002937FE" w:rsidRPr="00E33EE5">
      <w:pPr>
        <w:jc w:val="both"/>
        <w:rPr>
          <w:bCs/>
          <w:sz w:val="24"/>
          <w:szCs w:val="24"/>
        </w:rPr>
      </w:pPr>
      <w:r w:rsidRPr="00E33EE5">
        <w:rPr>
          <w:sz w:val="24"/>
          <w:szCs w:val="24"/>
        </w:rPr>
        <w:tab/>
      </w:r>
      <w:r w:rsidR="002937FE" w:rsidRPr="00E33EE5">
        <w:rPr>
          <w:bCs/>
          <w:sz w:val="24"/>
          <w:szCs w:val="24"/>
        </w:rPr>
        <w:t xml:space="preserve">Stečajni sudac obavještava vjerovnike da sukladno </w:t>
      </w:r>
      <w:r w:rsidR="009C2227">
        <w:rPr>
          <w:bCs/>
          <w:sz w:val="24"/>
          <w:szCs w:val="24"/>
        </w:rPr>
        <w:t>odredbi</w:t>
      </w:r>
      <w:r w:rsidR="002937FE" w:rsidRPr="00E33EE5">
        <w:rPr>
          <w:bCs/>
          <w:sz w:val="24"/>
          <w:szCs w:val="24"/>
        </w:rPr>
        <w:t xml:space="preserve"> SZ-a oni vjerovnici kojima je potraživanje priznato neće dobiti poseban otpravak rješenja o utvrđenoj tražbini, osim ako to posebno ne zatraže i plate trošak rješenja.</w:t>
      </w:r>
    </w:p>
    <w:p w:rsidRDefault="002937FE" w:rsidP="00B16170" w:rsidR="009B6295" w:rsidRPr="00E33EE5">
      <w:pPr>
        <w:numPr>
          <w:ilvl w:val="12"/>
          <w:numId w:val="0"/>
        </w:numPr>
        <w:ind w:firstLine="720"/>
        <w:jc w:val="both"/>
        <w:rPr>
          <w:bCs/>
          <w:sz w:val="24"/>
          <w:szCs w:val="24"/>
        </w:rPr>
      </w:pPr>
      <w:r w:rsidRPr="00E33EE5">
        <w:rPr>
          <w:bCs/>
          <w:sz w:val="24"/>
          <w:szCs w:val="24"/>
        </w:rPr>
        <w:t>Prelazi se na ispitivanje svake pojedine tražbine.</w:t>
      </w:r>
    </w:p>
    <w:p w:rsidRDefault="002937FE" w:rsidP="00B16170" w:rsidR="001A6FC8" w:rsidRPr="00E33EE5">
      <w:pPr>
        <w:numPr>
          <w:ilvl w:val="12"/>
          <w:numId w:val="0"/>
        </w:numPr>
        <w:ind w:firstLine="720"/>
        <w:jc w:val="both"/>
        <w:rPr>
          <w:bCs/>
          <w:sz w:val="24"/>
          <w:szCs w:val="24"/>
        </w:rPr>
      </w:pPr>
      <w:r w:rsidRPr="00E33EE5">
        <w:rPr>
          <w:bCs/>
          <w:sz w:val="24"/>
          <w:szCs w:val="24"/>
        </w:rPr>
        <w:t>Stečajni upravitelj određeno se izjašnjava o svakoj prijavljenoj tražbini vjerovnika upisanoj u tab</w:t>
      </w:r>
      <w:r w:rsidR="00D50178" w:rsidRPr="00E33EE5">
        <w:rPr>
          <w:bCs/>
          <w:sz w:val="24"/>
          <w:szCs w:val="24"/>
        </w:rPr>
        <w:t>lici</w:t>
      </w:r>
      <w:r w:rsidR="00B123EA" w:rsidRPr="00E33EE5">
        <w:rPr>
          <w:bCs/>
          <w:sz w:val="24"/>
          <w:szCs w:val="24"/>
        </w:rPr>
        <w:t xml:space="preserve"> </w:t>
      </w:r>
      <w:r w:rsidR="00F03B67" w:rsidRPr="00E33EE5">
        <w:rPr>
          <w:bCs/>
          <w:sz w:val="24"/>
          <w:szCs w:val="24"/>
        </w:rPr>
        <w:t xml:space="preserve">I i </w:t>
      </w:r>
      <w:r w:rsidR="00C06CD6" w:rsidRPr="00E33EE5">
        <w:rPr>
          <w:bCs/>
          <w:sz w:val="24"/>
          <w:szCs w:val="24"/>
        </w:rPr>
        <w:t>I</w:t>
      </w:r>
      <w:r w:rsidR="00D50178" w:rsidRPr="00E33EE5">
        <w:rPr>
          <w:bCs/>
          <w:sz w:val="24"/>
          <w:szCs w:val="24"/>
        </w:rPr>
        <w:t>I višeg isplatnog reda, suk</w:t>
      </w:r>
      <w:r w:rsidR="00FE5565" w:rsidRPr="00E33EE5">
        <w:rPr>
          <w:bCs/>
          <w:sz w:val="24"/>
          <w:szCs w:val="24"/>
        </w:rPr>
        <w:t xml:space="preserve">ladno naprijed unesenoj tablici </w:t>
      </w:r>
      <w:r w:rsidR="001A6FC8" w:rsidRPr="00E33EE5">
        <w:rPr>
          <w:bCs/>
          <w:sz w:val="24"/>
          <w:szCs w:val="24"/>
        </w:rPr>
        <w:t xml:space="preserve">te priznaje </w:t>
      </w:r>
      <w:r w:rsidR="00210D5B" w:rsidRPr="00E33EE5">
        <w:rPr>
          <w:bCs/>
          <w:sz w:val="24"/>
          <w:szCs w:val="24"/>
        </w:rPr>
        <w:t xml:space="preserve">gore navedene </w:t>
      </w:r>
      <w:r w:rsidR="001A6FC8" w:rsidRPr="00E33EE5">
        <w:rPr>
          <w:bCs/>
          <w:sz w:val="24"/>
          <w:szCs w:val="24"/>
        </w:rPr>
        <w:t>tražbine u</w:t>
      </w:r>
      <w:r w:rsidR="00003D43" w:rsidRPr="00E33EE5">
        <w:rPr>
          <w:bCs/>
          <w:sz w:val="24"/>
          <w:szCs w:val="24"/>
        </w:rPr>
        <w:t xml:space="preserve"> </w:t>
      </w:r>
      <w:r w:rsidR="00F03B67" w:rsidRPr="00E33EE5">
        <w:rPr>
          <w:bCs/>
          <w:sz w:val="24"/>
          <w:szCs w:val="24"/>
        </w:rPr>
        <w:t xml:space="preserve">I i </w:t>
      </w:r>
      <w:r w:rsidR="001A6FC8" w:rsidRPr="00E33EE5">
        <w:rPr>
          <w:bCs/>
          <w:sz w:val="24"/>
          <w:szCs w:val="24"/>
        </w:rPr>
        <w:t>II višem isplatnom redu.</w:t>
      </w:r>
    </w:p>
    <w:p w:rsidRDefault="001D1D51" w:rsidP="00B16170" w:rsidR="00632C10" w:rsidRPr="00E33EE5">
      <w:pPr>
        <w:numPr>
          <w:ilvl w:val="12"/>
          <w:numId w:val="0"/>
        </w:numPr>
        <w:ind w:firstLine="720"/>
        <w:jc w:val="both"/>
        <w:rPr>
          <w:bCs/>
          <w:sz w:val="24"/>
          <w:szCs w:val="24"/>
        </w:rPr>
      </w:pPr>
      <w:r w:rsidRPr="00E33EE5">
        <w:rPr>
          <w:bCs/>
          <w:sz w:val="24"/>
          <w:szCs w:val="24"/>
        </w:rPr>
        <w:t>Stečajni vjerovnici nisu osporili tražbine koje je priznao stečajni upravitelj te se iste smatraju utvrđenima.</w:t>
      </w:r>
      <w:r w:rsidR="00E84901" w:rsidRPr="00E33EE5">
        <w:rPr>
          <w:bCs/>
          <w:sz w:val="24"/>
          <w:szCs w:val="24"/>
        </w:rPr>
        <w:tab/>
      </w:r>
    </w:p>
    <w:p w:rsidRDefault="00AD6A8F" w:rsidP="00B16170" w:rsidR="00AD6A8F" w:rsidRPr="00E33EE5">
      <w:pPr>
        <w:numPr>
          <w:ilvl w:val="12"/>
          <w:numId w:val="0"/>
        </w:numPr>
        <w:ind w:firstLine="720"/>
        <w:jc w:val="both"/>
        <w:rPr>
          <w:bCs/>
          <w:sz w:val="24"/>
          <w:szCs w:val="24"/>
        </w:rPr>
      </w:pPr>
      <w:r w:rsidRPr="00E33EE5">
        <w:rPr>
          <w:bCs/>
          <w:sz w:val="24"/>
          <w:szCs w:val="24"/>
        </w:rPr>
        <w:t>Utvrđuje se da su ispitane sve prijavljene tražbine, stečajni sudac izjavljuje da će rješenje o tome u kojem iznosu i u kojem isplatnom redu su utvrđene biti objavljeno na oglasnoj ploči suda, a u obliku izvatka bit će dostavljeno dužniku i svakom vjerovniku koji je upućen u parnicu s uputom o pravom lijeku.</w:t>
      </w:r>
    </w:p>
    <w:p w:rsidRDefault="008533B4" w:rsidP="001B3FBA" w:rsidR="008533B4" w:rsidRPr="00E33EE5">
      <w:pPr>
        <w:numPr>
          <w:ilvl w:val="12"/>
          <w:numId w:val="0"/>
        </w:numPr>
        <w:jc w:val="center"/>
        <w:rPr>
          <w:bCs/>
          <w:sz w:val="24"/>
          <w:szCs w:val="24"/>
        </w:rPr>
      </w:pPr>
    </w:p>
    <w:p w:rsidRDefault="00942FFB" w:rsidP="001B3FBA" w:rsidR="002937FE" w:rsidRPr="00E33EE5">
      <w:pPr>
        <w:numPr>
          <w:ilvl w:val="12"/>
          <w:numId w:val="0"/>
        </w:numPr>
        <w:jc w:val="center"/>
        <w:rPr>
          <w:bCs/>
          <w:sz w:val="24"/>
          <w:szCs w:val="24"/>
        </w:rPr>
      </w:pPr>
      <w:r w:rsidRPr="00E33EE5">
        <w:rPr>
          <w:bCs/>
          <w:sz w:val="24"/>
          <w:szCs w:val="24"/>
        </w:rPr>
        <w:t>Dovršeno u</w:t>
      </w:r>
      <w:r w:rsidR="002937FE" w:rsidRPr="00E33EE5">
        <w:rPr>
          <w:bCs/>
          <w:sz w:val="24"/>
          <w:szCs w:val="24"/>
        </w:rPr>
        <w:t xml:space="preserve"> </w:t>
      </w:r>
      <w:r w:rsidR="006053A7">
        <w:rPr>
          <w:bCs/>
          <w:sz w:val="24"/>
          <w:szCs w:val="24"/>
        </w:rPr>
        <w:t>10,12</w:t>
      </w:r>
      <w:r w:rsidR="00632C10" w:rsidRPr="00E33EE5">
        <w:rPr>
          <w:bCs/>
          <w:sz w:val="24"/>
          <w:szCs w:val="24"/>
        </w:rPr>
        <w:t xml:space="preserve"> </w:t>
      </w:r>
      <w:r w:rsidR="002937FE" w:rsidRPr="00E33EE5">
        <w:rPr>
          <w:bCs/>
          <w:sz w:val="24"/>
          <w:szCs w:val="24"/>
        </w:rPr>
        <w:t>sati.</w:t>
      </w:r>
    </w:p>
    <w:p w:rsidRDefault="002937FE" w:rsidP="000842C2" w:rsidR="002937FE" w:rsidRPr="00E33EE5">
      <w:pPr>
        <w:numPr>
          <w:ilvl w:val="12"/>
          <w:numId w:val="0"/>
        </w:numPr>
        <w:jc w:val="both"/>
        <w:rPr>
          <w:bCs/>
          <w:sz w:val="24"/>
          <w:szCs w:val="24"/>
        </w:rPr>
      </w:pPr>
      <w:r w:rsidRPr="00E33EE5">
        <w:rPr>
          <w:bCs/>
          <w:sz w:val="24"/>
          <w:szCs w:val="24"/>
        </w:rPr>
        <w:lastRenderedPageBreak/>
        <w:tab/>
      </w:r>
    </w:p>
    <w:p w:rsidRDefault="002937FE" w:rsidP="002937FE" w:rsidR="002937FE" w:rsidRPr="00E33EE5">
      <w:pPr>
        <w:numPr>
          <w:ilvl w:val="12"/>
          <w:numId w:val="0"/>
        </w:numPr>
        <w:jc w:val="center"/>
        <w:rPr>
          <w:bCs/>
          <w:sz w:val="24"/>
          <w:szCs w:val="24"/>
        </w:rPr>
      </w:pPr>
      <w:r w:rsidRPr="00E33EE5">
        <w:rPr>
          <w:bCs/>
          <w:sz w:val="24"/>
          <w:szCs w:val="24"/>
        </w:rPr>
        <w:t>SKUPŠTIN</w:t>
      </w:r>
      <w:r w:rsidR="009C2227">
        <w:rPr>
          <w:bCs/>
          <w:sz w:val="24"/>
          <w:szCs w:val="24"/>
        </w:rPr>
        <w:t>A</w:t>
      </w:r>
      <w:r w:rsidRPr="00E33EE5">
        <w:rPr>
          <w:bCs/>
          <w:sz w:val="24"/>
          <w:szCs w:val="24"/>
        </w:rPr>
        <w:t xml:space="preserve"> VJEROVNIKA S</w:t>
      </w:r>
    </w:p>
    <w:p w:rsidRDefault="002937FE" w:rsidP="002937FE" w:rsidR="002937FE">
      <w:pPr>
        <w:numPr>
          <w:ilvl w:val="12"/>
          <w:numId w:val="0"/>
        </w:numPr>
        <w:jc w:val="center"/>
        <w:rPr>
          <w:bCs/>
          <w:sz w:val="24"/>
          <w:szCs w:val="24"/>
        </w:rPr>
      </w:pPr>
      <w:r w:rsidRPr="00E33EE5">
        <w:rPr>
          <w:bCs/>
          <w:sz w:val="24"/>
          <w:szCs w:val="24"/>
        </w:rPr>
        <w:t xml:space="preserve">IZVJEŠTAJOG ROČIŠTA </w:t>
      </w:r>
    </w:p>
    <w:p w:rsidRDefault="009C2227" w:rsidP="002937FE" w:rsidR="009C2227" w:rsidRPr="00E33EE5">
      <w:pPr>
        <w:numPr>
          <w:ilvl w:val="12"/>
          <w:numId w:val="0"/>
        </w:numPr>
        <w:jc w:val="center"/>
        <w:rPr>
          <w:bCs/>
          <w:sz w:val="24"/>
          <w:szCs w:val="24"/>
        </w:rPr>
      </w:pPr>
    </w:p>
    <w:p w:rsidRDefault="002937FE" w:rsidP="00B16170" w:rsidR="002937FE" w:rsidRPr="00E33EE5">
      <w:pPr>
        <w:numPr>
          <w:ilvl w:val="12"/>
          <w:numId w:val="0"/>
        </w:numPr>
        <w:ind w:firstLine="720"/>
        <w:jc w:val="both"/>
        <w:rPr>
          <w:bCs/>
          <w:sz w:val="24"/>
          <w:szCs w:val="24"/>
        </w:rPr>
      </w:pPr>
      <w:r w:rsidRPr="00E33EE5">
        <w:rPr>
          <w:bCs/>
          <w:sz w:val="24"/>
          <w:szCs w:val="24"/>
        </w:rPr>
        <w:t>Utvrđuje se da su na izvještajnom ročištu nazočni vjerovnici koji su b</w:t>
      </w:r>
      <w:r w:rsidR="009F1D27" w:rsidRPr="00E33EE5">
        <w:rPr>
          <w:bCs/>
          <w:sz w:val="24"/>
          <w:szCs w:val="24"/>
        </w:rPr>
        <w:t>ili nazočni na is</w:t>
      </w:r>
      <w:r w:rsidR="00B77001" w:rsidRPr="00E33EE5">
        <w:rPr>
          <w:bCs/>
          <w:sz w:val="24"/>
          <w:szCs w:val="24"/>
        </w:rPr>
        <w:t>pitnom r</w:t>
      </w:r>
      <w:r w:rsidR="00B16170" w:rsidRPr="00E33EE5">
        <w:rPr>
          <w:bCs/>
          <w:sz w:val="24"/>
          <w:szCs w:val="24"/>
        </w:rPr>
        <w:t>očištu:</w:t>
      </w:r>
    </w:p>
    <w:p w:rsidRDefault="0033467C" w:rsidP="0033467C" w:rsidR="0033467C">
      <w:pPr>
        <w:numPr>
          <w:ilvl w:val="0"/>
          <w:numId w:val="2"/>
        </w:numPr>
        <w:jc w:val="both"/>
        <w:rPr>
          <w:bCs/>
          <w:sz w:val="24"/>
          <w:szCs w:val="24"/>
        </w:rPr>
      </w:pPr>
      <w:r w:rsidRPr="00F21C4B">
        <w:rPr>
          <w:bCs/>
          <w:sz w:val="24"/>
          <w:szCs w:val="24"/>
        </w:rPr>
        <w:t xml:space="preserve">za RH, MINISTARSTVO FINANCIJA, POREZNA UPRAVA - </w:t>
      </w:r>
      <w:r>
        <w:rPr>
          <w:bCs/>
          <w:sz w:val="24"/>
          <w:szCs w:val="24"/>
        </w:rPr>
        <w:t>Tanja Šušak, zamjenica ŽDO</w:t>
      </w:r>
    </w:p>
    <w:p w:rsidRDefault="0033467C" w:rsidP="0033467C" w:rsidR="0033467C">
      <w:pPr>
        <w:numPr>
          <w:ilvl w:val="0"/>
          <w:numId w:val="2"/>
        </w:numPr>
        <w:jc w:val="both"/>
        <w:rPr>
          <w:bCs/>
          <w:sz w:val="24"/>
          <w:szCs w:val="24"/>
        </w:rPr>
      </w:pPr>
      <w:r>
        <w:rPr>
          <w:bCs/>
          <w:sz w:val="24"/>
          <w:szCs w:val="24"/>
        </w:rPr>
        <w:t>za ERDUTSKE VINOGRADE d.o.o., Erdut - Slađana Bušić, temeljem punomoći koju predaje u spis</w:t>
      </w:r>
    </w:p>
    <w:p w:rsidRDefault="0033467C" w:rsidP="0033467C" w:rsidR="0033467C" w:rsidRPr="000D09AB">
      <w:pPr>
        <w:numPr>
          <w:ilvl w:val="0"/>
          <w:numId w:val="2"/>
        </w:numPr>
        <w:jc w:val="both"/>
        <w:rPr>
          <w:bCs/>
          <w:sz w:val="24"/>
          <w:szCs w:val="24"/>
        </w:rPr>
      </w:pPr>
      <w:r w:rsidRPr="000D09AB">
        <w:rPr>
          <w:bCs/>
          <w:sz w:val="24"/>
          <w:szCs w:val="24"/>
        </w:rPr>
        <w:t>za ORBICO d.o.o. - Dora Boras, odvjetnička vježbenica kod odvjetnika Vladimira Modrića</w:t>
      </w:r>
      <w:r>
        <w:rPr>
          <w:bCs/>
          <w:sz w:val="24"/>
          <w:szCs w:val="24"/>
        </w:rPr>
        <w:t>.</w:t>
      </w:r>
    </w:p>
    <w:p w:rsidRDefault="00F45E78" w:rsidP="00B16170" w:rsidR="00F45E78">
      <w:pPr>
        <w:numPr>
          <w:ilvl w:val="12"/>
          <w:numId w:val="0"/>
        </w:numPr>
        <w:ind w:firstLine="720"/>
        <w:jc w:val="both"/>
        <w:rPr>
          <w:bCs/>
          <w:sz w:val="24"/>
          <w:szCs w:val="24"/>
        </w:rPr>
      </w:pPr>
    </w:p>
    <w:p w:rsidRDefault="002937FE" w:rsidP="00F45E78" w:rsidR="002937FE" w:rsidRPr="00E33EE5">
      <w:pPr>
        <w:numPr>
          <w:ilvl w:val="12"/>
          <w:numId w:val="0"/>
        </w:numPr>
        <w:ind w:firstLine="720"/>
        <w:jc w:val="both"/>
        <w:rPr>
          <w:bCs/>
          <w:sz w:val="24"/>
          <w:szCs w:val="24"/>
        </w:rPr>
      </w:pPr>
      <w:r w:rsidRPr="00E33EE5">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F45E78" w:rsidR="00E76555" w:rsidRPr="00E33EE5">
      <w:pPr>
        <w:numPr>
          <w:ilvl w:val="12"/>
          <w:numId w:val="0"/>
        </w:numPr>
        <w:ind w:firstLine="720"/>
        <w:jc w:val="both"/>
        <w:rPr>
          <w:sz w:val="24"/>
          <w:szCs w:val="24"/>
        </w:rPr>
      </w:pPr>
      <w:r w:rsidRPr="00E33EE5">
        <w:rPr>
          <w:bCs/>
          <w:sz w:val="24"/>
          <w:szCs w:val="24"/>
        </w:rPr>
        <w:t>Poziv za skupštinu vjerovnika obja</w:t>
      </w:r>
      <w:r w:rsidR="00942FFB" w:rsidRPr="00E33EE5">
        <w:rPr>
          <w:bCs/>
          <w:sz w:val="24"/>
          <w:szCs w:val="24"/>
        </w:rPr>
        <w:t xml:space="preserve">vljen je </w:t>
      </w:r>
      <w:r w:rsidR="00E76555" w:rsidRPr="00E33EE5">
        <w:rPr>
          <w:bCs/>
          <w:sz w:val="24"/>
          <w:szCs w:val="24"/>
        </w:rPr>
        <w:t xml:space="preserve">na e-oglasnoj ploči od </w:t>
      </w:r>
      <w:r w:rsidR="00F45E78">
        <w:rPr>
          <w:bCs/>
          <w:sz w:val="24"/>
          <w:szCs w:val="24"/>
        </w:rPr>
        <w:t>2. veljače 2016.</w:t>
      </w:r>
    </w:p>
    <w:p w:rsidRDefault="002937FE" w:rsidP="00F45E78" w:rsidR="002937FE" w:rsidRPr="00E33EE5">
      <w:pPr>
        <w:numPr>
          <w:ilvl w:val="12"/>
          <w:numId w:val="0"/>
        </w:numPr>
        <w:ind w:firstLine="720"/>
        <w:jc w:val="both"/>
        <w:rPr>
          <w:bCs/>
          <w:sz w:val="24"/>
          <w:szCs w:val="24"/>
        </w:rPr>
      </w:pPr>
      <w:r w:rsidRPr="00E33EE5">
        <w:rPr>
          <w:bCs/>
          <w:sz w:val="24"/>
          <w:szCs w:val="24"/>
        </w:rPr>
        <w:t>Ročište je javno.</w:t>
      </w:r>
    </w:p>
    <w:p w:rsidRDefault="002937FE" w:rsidP="00F45E78" w:rsidR="002937FE" w:rsidRPr="00E33EE5">
      <w:pPr>
        <w:numPr>
          <w:ilvl w:val="12"/>
          <w:numId w:val="0"/>
        </w:numPr>
        <w:ind w:firstLine="720"/>
        <w:jc w:val="both"/>
        <w:rPr>
          <w:bCs/>
          <w:sz w:val="24"/>
          <w:szCs w:val="24"/>
        </w:rPr>
      </w:pPr>
      <w:r w:rsidRPr="00E33EE5">
        <w:rPr>
          <w:bCs/>
          <w:sz w:val="24"/>
          <w:szCs w:val="24"/>
        </w:rPr>
        <w:t xml:space="preserve">Radi održavanja reda na ovom ročištu </w:t>
      </w:r>
      <w:r w:rsidR="003635C6" w:rsidRPr="00E33EE5">
        <w:rPr>
          <w:bCs/>
          <w:sz w:val="24"/>
          <w:szCs w:val="24"/>
        </w:rPr>
        <w:t xml:space="preserve">sud </w:t>
      </w:r>
      <w:r w:rsidRPr="00E33EE5">
        <w:rPr>
          <w:bCs/>
          <w:sz w:val="24"/>
          <w:szCs w:val="24"/>
        </w:rPr>
        <w:t>može izricati kazne predviđene čl. 318. ZPP</w:t>
      </w:r>
      <w:r w:rsidR="00065174" w:rsidRPr="00E33EE5">
        <w:rPr>
          <w:bCs/>
          <w:sz w:val="24"/>
          <w:szCs w:val="24"/>
        </w:rPr>
        <w:t>-</w:t>
      </w:r>
      <w:r w:rsidRPr="00E33EE5">
        <w:rPr>
          <w:bCs/>
          <w:sz w:val="24"/>
          <w:szCs w:val="24"/>
        </w:rPr>
        <w:t>a.</w:t>
      </w:r>
    </w:p>
    <w:p w:rsidRDefault="002937FE" w:rsidP="00F45E78" w:rsidR="002937FE" w:rsidRPr="00E33EE5">
      <w:pPr>
        <w:pStyle w:val="Tijeloteksta"/>
        <w:numPr>
          <w:ilvl w:val="12"/>
          <w:numId w:val="0"/>
        </w:numPr>
        <w:ind w:firstLine="720"/>
        <w:rPr>
          <w:rFonts w:hAnsi="Times New Roman" w:ascii="Times New Roman"/>
          <w:bCs/>
          <w:szCs w:val="24"/>
        </w:rPr>
      </w:pPr>
      <w:r w:rsidRPr="00E33EE5">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F45E78" w:rsidR="00BE64DE" w:rsidRPr="00E33EE5">
      <w:pPr>
        <w:numPr>
          <w:ilvl w:val="12"/>
          <w:numId w:val="0"/>
        </w:numPr>
        <w:ind w:firstLine="720"/>
        <w:jc w:val="both"/>
        <w:rPr>
          <w:bCs/>
          <w:sz w:val="24"/>
          <w:szCs w:val="24"/>
        </w:rPr>
      </w:pPr>
      <w:r w:rsidRPr="00E33EE5">
        <w:rPr>
          <w:bCs/>
          <w:sz w:val="24"/>
          <w:szCs w:val="24"/>
        </w:rPr>
        <w:t>Poziva se stečajni upravitelj podnijeti izvješće o gospodarskom položaju stečajnog dužnika i uzrocima tog položaja te izgledu i nastavku poslovanja.</w:t>
      </w:r>
    </w:p>
    <w:p w:rsidRDefault="002937FE" w:rsidP="00F45E78" w:rsidR="007C40D8" w:rsidRPr="00E33EE5">
      <w:pPr>
        <w:spacing w:lineRule="atLeast" w:line="0"/>
        <w:ind w:firstLine="720"/>
        <w:contextualSpacing/>
        <w:jc w:val="both"/>
        <w:rPr>
          <w:bCs/>
          <w:sz w:val="24"/>
          <w:szCs w:val="24"/>
        </w:rPr>
      </w:pPr>
      <w:r w:rsidRPr="00E33EE5">
        <w:rPr>
          <w:bCs/>
          <w:sz w:val="24"/>
          <w:szCs w:val="24"/>
        </w:rPr>
        <w:t xml:space="preserve">Stečajni upravitelj izjavljuje kao u pisanom </w:t>
      </w:r>
      <w:r w:rsidR="00BD6429" w:rsidRPr="00E33EE5">
        <w:rPr>
          <w:bCs/>
          <w:sz w:val="24"/>
          <w:szCs w:val="24"/>
        </w:rPr>
        <w:t>izvje</w:t>
      </w:r>
      <w:r w:rsidR="00AD6A8F" w:rsidRPr="00E33EE5">
        <w:rPr>
          <w:bCs/>
          <w:sz w:val="24"/>
          <w:szCs w:val="24"/>
        </w:rPr>
        <w:t>šću</w:t>
      </w:r>
      <w:r w:rsidR="00A35E12" w:rsidRPr="00E33EE5">
        <w:rPr>
          <w:bCs/>
          <w:sz w:val="24"/>
          <w:szCs w:val="24"/>
        </w:rPr>
        <w:t>:</w:t>
      </w:r>
    </w:p>
    <w:p w:rsidRDefault="00E211A9" w:rsidP="00E211A9" w:rsidR="00E211A9" w:rsidRPr="00E211A9">
      <w:pPr>
        <w:jc w:val="both"/>
        <w:rPr>
          <w:sz w:val="24"/>
          <w:szCs w:val="24"/>
        </w:rPr>
      </w:pPr>
      <w:r>
        <w:rPr>
          <w:sz w:val="24"/>
          <w:szCs w:val="24"/>
        </w:rPr>
        <w:tab/>
      </w:r>
      <w:r w:rsidRPr="00E211A9">
        <w:rPr>
          <w:sz w:val="24"/>
          <w:szCs w:val="24"/>
        </w:rPr>
        <w:t>Tijek postupka</w:t>
      </w:r>
      <w:r>
        <w:rPr>
          <w:sz w:val="24"/>
          <w:szCs w:val="24"/>
        </w:rPr>
        <w:t>:</w:t>
      </w:r>
    </w:p>
    <w:p w:rsidRDefault="00E211A9" w:rsidP="00E211A9" w:rsidR="00E211A9" w:rsidRPr="000048A9">
      <w:pPr>
        <w:jc w:val="both"/>
        <w:rPr>
          <w:sz w:val="24"/>
          <w:szCs w:val="24"/>
        </w:rPr>
      </w:pPr>
      <w:r>
        <w:rPr>
          <w:sz w:val="24"/>
          <w:szCs w:val="24"/>
        </w:rPr>
        <w:tab/>
      </w:r>
      <w:r w:rsidRPr="000048A9">
        <w:rPr>
          <w:sz w:val="24"/>
          <w:szCs w:val="24"/>
        </w:rPr>
        <w:t>(za razdoblje od  02. veljače 2016. godine do 09. travnja 2016. godine)</w:t>
      </w:r>
    </w:p>
    <w:p w:rsidRDefault="00E211A9" w:rsidP="00E211A9" w:rsidR="00E211A9" w:rsidRPr="000048A9">
      <w:pPr>
        <w:jc w:val="both"/>
        <w:rPr>
          <w:sz w:val="24"/>
          <w:szCs w:val="24"/>
        </w:rPr>
      </w:pPr>
      <w:r>
        <w:rPr>
          <w:sz w:val="24"/>
          <w:szCs w:val="24"/>
        </w:rPr>
        <w:tab/>
      </w:r>
      <w:r w:rsidRPr="000048A9">
        <w:rPr>
          <w:sz w:val="24"/>
          <w:szCs w:val="24"/>
        </w:rPr>
        <w:t xml:space="preserve">Dana 02. veljače 2016. godine otvoren je stečajni postupak nad dužnikom „Retekon“ d.o.o., iz Zagreba, Krajiška 30, OIB: 01754317112, kada je oglas o otvaranju stečajnog postupka istaknut na e-oglasnoj ploči Trgovačkog suda u Zagrebu. </w:t>
      </w:r>
    </w:p>
    <w:p w:rsidRDefault="00E211A9" w:rsidP="00E211A9" w:rsidR="00E211A9" w:rsidRPr="000048A9">
      <w:pPr>
        <w:jc w:val="both"/>
        <w:rPr>
          <w:sz w:val="24"/>
          <w:szCs w:val="24"/>
        </w:rPr>
      </w:pPr>
      <w:r w:rsidRPr="000048A9">
        <w:rPr>
          <w:sz w:val="24"/>
          <w:szCs w:val="24"/>
        </w:rPr>
        <w:t>Gore navedenim rješenjem imenovan je stečajni upravitelj Mladen Janiška, iz Zagreba, Ribnjak 52 koji podnosi ovo Izvješće prema Obrascu 20. Ministarstva pravosuđa, a koji je propisan Pravilnikom o sadržaju i obliku obrazaca na kojima se podnose podnesci u predstečajnom i stečajnom postupku (N.N. 107/15 od 07. listopada 2015. godine).</w:t>
      </w:r>
    </w:p>
    <w:p w:rsidRDefault="00E211A9" w:rsidP="00E211A9" w:rsidR="00E211A9" w:rsidRPr="000048A9">
      <w:pPr>
        <w:jc w:val="both"/>
        <w:rPr>
          <w:sz w:val="24"/>
          <w:szCs w:val="24"/>
        </w:rPr>
      </w:pPr>
      <w:r w:rsidRPr="000048A9">
        <w:rPr>
          <w:sz w:val="24"/>
          <w:szCs w:val="24"/>
        </w:rPr>
        <w:t>Preuzimanjem spomenutog rješenja o otvaranju stečajnog postupka nad dužnikom „Retekon“ d.o.o., stečajni upravitelj je započeo sa obavljanjem dužnosti određenih u članku 89. Stečajnog zakona.</w:t>
      </w:r>
    </w:p>
    <w:p w:rsidRDefault="00E211A9" w:rsidP="00E211A9" w:rsidR="00E211A9" w:rsidRPr="000048A9">
      <w:pPr>
        <w:jc w:val="both"/>
        <w:rPr>
          <w:sz w:val="24"/>
          <w:szCs w:val="24"/>
        </w:rPr>
      </w:pPr>
      <w:r>
        <w:rPr>
          <w:sz w:val="24"/>
          <w:szCs w:val="24"/>
        </w:rPr>
        <w:tab/>
      </w:r>
      <w:r w:rsidRPr="000048A9">
        <w:rPr>
          <w:sz w:val="24"/>
          <w:szCs w:val="24"/>
        </w:rPr>
        <w:t>Tako je:</w:t>
      </w:r>
    </w:p>
    <w:p w:rsidRDefault="00E211A9" w:rsidP="00E211A9" w:rsidR="00E211A9" w:rsidRPr="000048A9">
      <w:pPr>
        <w:pStyle w:val="Odlomakpopisa"/>
        <w:numPr>
          <w:ilvl w:val="0"/>
          <w:numId w:val="20"/>
        </w:numPr>
        <w:spacing w:lineRule="auto" w:line="276" w:after="200"/>
        <w:contextualSpacing/>
        <w:jc w:val="both"/>
      </w:pPr>
      <w:r w:rsidRPr="000048A9">
        <w:t>izrađen novi štambilj stečajnog dužnika s naznakom „u stečaju“</w:t>
      </w:r>
    </w:p>
    <w:p w:rsidRDefault="00E211A9" w:rsidP="00E211A9" w:rsidR="00E211A9" w:rsidRPr="000048A9">
      <w:pPr>
        <w:pStyle w:val="Odlomakpopisa"/>
        <w:numPr>
          <w:ilvl w:val="0"/>
          <w:numId w:val="20"/>
        </w:numPr>
        <w:spacing w:lineRule="auto" w:line="276" w:after="200"/>
        <w:contextualSpacing/>
        <w:jc w:val="both"/>
      </w:pPr>
      <w:r w:rsidRPr="000048A9">
        <w:t>stečajni postupak je prijavljen Državnom zavodu za statistiku od kojeg je preuzeta Obavijest o razvrstavanju poslovnog subjekta prema NKD-u 2007. godine</w:t>
      </w:r>
    </w:p>
    <w:p w:rsidRDefault="00E211A9" w:rsidP="00E211A9" w:rsidR="00E211A9" w:rsidRPr="000048A9">
      <w:pPr>
        <w:pStyle w:val="Odlomakpopisa"/>
        <w:numPr>
          <w:ilvl w:val="0"/>
          <w:numId w:val="20"/>
        </w:numPr>
        <w:spacing w:lineRule="auto" w:line="276" w:after="200"/>
        <w:contextualSpacing/>
        <w:jc w:val="both"/>
      </w:pPr>
      <w:r w:rsidRPr="000048A9">
        <w:t>otvoren je novi transakcijski račun dužnika u PABA d.d. Zagreb</w:t>
      </w:r>
    </w:p>
    <w:p w:rsidRDefault="00E211A9" w:rsidP="00E211A9" w:rsidR="00E211A9" w:rsidRPr="000048A9">
      <w:pPr>
        <w:pStyle w:val="Odlomakpopisa"/>
        <w:numPr>
          <w:ilvl w:val="0"/>
          <w:numId w:val="20"/>
        </w:numPr>
        <w:spacing w:lineRule="auto" w:line="276" w:after="200"/>
        <w:contextualSpacing/>
        <w:jc w:val="both"/>
      </w:pPr>
      <w:r w:rsidRPr="000048A9">
        <w:t>od dužnika ili pratećeg knjigovodstvenog servisa zatražena je primopredaja poslovne dokumentacije dužnika. Primopredaja još nije izvršena,  tako da stečajni upravitelj nije u posjedu dokazane imovine dužnika koja bi predstavčljala stečajnu masu</w:t>
      </w:r>
    </w:p>
    <w:p w:rsidRDefault="00E211A9" w:rsidP="00E211A9" w:rsidR="00E211A9" w:rsidRPr="000048A9">
      <w:pPr>
        <w:pStyle w:val="Odlomakpopisa"/>
        <w:numPr>
          <w:ilvl w:val="0"/>
          <w:numId w:val="20"/>
        </w:numPr>
        <w:spacing w:lineRule="auto" w:line="276" w:after="200"/>
        <w:contextualSpacing/>
        <w:jc w:val="both"/>
      </w:pPr>
      <w:r w:rsidRPr="000048A9">
        <w:lastRenderedPageBreak/>
        <w:t>iz dostupne dokumentacije o poslovanju dužnika proizlazi da je dužnik Retekon d.o.o. pokrenuo i postupak predstečajne nagodbe prijedlogom od 17.03.2016. godine, no isti je rješenjem Trgovačkog suda u Zagrebu (u predmetu br. 20 St-2553/16-2) odbačen, jer je prethodno otvoren stečajni postupak (02.02.2016. godine)</w:t>
      </w:r>
    </w:p>
    <w:p w:rsidRDefault="00E211A9" w:rsidP="00E211A9" w:rsidR="00E211A9" w:rsidRPr="000048A9">
      <w:pPr>
        <w:pStyle w:val="Odlomakpopisa"/>
        <w:numPr>
          <w:ilvl w:val="0"/>
          <w:numId w:val="20"/>
        </w:numPr>
        <w:spacing w:lineRule="auto" w:line="276" w:after="200"/>
        <w:contextualSpacing/>
        <w:jc w:val="both"/>
      </w:pPr>
      <w:r w:rsidRPr="000048A9">
        <w:t>na rješenje o otvaranju stečajnog postupka dužnik Retekon d.o.o. je dana 05.02.2016. godine podnio žalbu protiv navedenog rješenja, no ista je odbačena kao nedopuštena jer ju je podnio dužnik (putem punomoćnika), za što nije bio ovlašten, jer to može učiniti samo predlagatelj</w:t>
      </w:r>
    </w:p>
    <w:p w:rsidRDefault="00E211A9" w:rsidP="00E211A9" w:rsidR="00E211A9" w:rsidRPr="000048A9">
      <w:pPr>
        <w:pStyle w:val="Odlomakpopisa"/>
        <w:numPr>
          <w:ilvl w:val="0"/>
          <w:numId w:val="20"/>
        </w:numPr>
        <w:spacing w:lineRule="auto" w:line="276" w:after="200"/>
        <w:contextualSpacing/>
        <w:jc w:val="both"/>
      </w:pPr>
      <w:r w:rsidRPr="000048A9">
        <w:t>u dostupnoj dokumentaciji dužnika postoje podaci o  sudskim i drugim postupcima u tijeku, pa su tako nakon posebnog uvida u spis poznati podaci o predmetu:</w:t>
      </w:r>
    </w:p>
    <w:p w:rsidRDefault="00E211A9" w:rsidP="00E211A9" w:rsidR="00E211A9" w:rsidRPr="000048A9">
      <w:pPr>
        <w:pStyle w:val="Odlomakpopisa"/>
        <w:numPr>
          <w:ilvl w:val="0"/>
          <w:numId w:val="22"/>
        </w:numPr>
        <w:spacing w:lineRule="auto" w:line="276" w:after="200"/>
        <w:contextualSpacing/>
        <w:jc w:val="both"/>
      </w:pPr>
      <w:r w:rsidRPr="000048A9">
        <w:t>orhovoditelj Distribucija R d.o.o. vodi postupak ovrhe radi isplate u predmetu posl.br.: 71. Povrv-3059/2015 Trgovački sud u Zagrebu protiv ovdje stečajnog dužnika</w:t>
      </w:r>
    </w:p>
    <w:p w:rsidRDefault="00E211A9" w:rsidP="00E211A9" w:rsidR="00E211A9" w:rsidRPr="000048A9">
      <w:pPr>
        <w:ind w:left="360"/>
        <w:jc w:val="both"/>
        <w:rPr>
          <w:sz w:val="24"/>
          <w:szCs w:val="24"/>
        </w:rPr>
      </w:pPr>
      <w:r w:rsidRPr="000048A9">
        <w:rPr>
          <w:sz w:val="24"/>
          <w:szCs w:val="24"/>
        </w:rPr>
        <w:t xml:space="preserve">            - postupak prekinut otvaranjem stečajnog postupka nad tužiteljem, </w:t>
      </w:r>
    </w:p>
    <w:p w:rsidRDefault="00E211A9" w:rsidP="00E211A9" w:rsidR="00E211A9" w:rsidRPr="000048A9">
      <w:pPr>
        <w:ind w:left="360"/>
        <w:jc w:val="both"/>
        <w:rPr>
          <w:sz w:val="24"/>
          <w:szCs w:val="24"/>
        </w:rPr>
      </w:pPr>
      <w:r w:rsidRPr="000048A9">
        <w:rPr>
          <w:sz w:val="24"/>
          <w:szCs w:val="24"/>
        </w:rPr>
        <w:t xml:space="preserve">              tražbina je priznata te se smatra utvrđenom </w:t>
      </w:r>
    </w:p>
    <w:p w:rsidRDefault="00E211A9" w:rsidP="00E211A9" w:rsidR="00E211A9" w:rsidRPr="000048A9">
      <w:pPr>
        <w:ind w:left="360"/>
        <w:jc w:val="both"/>
        <w:rPr>
          <w:sz w:val="24"/>
          <w:szCs w:val="24"/>
        </w:rPr>
      </w:pPr>
      <w:r w:rsidRPr="000048A9">
        <w:rPr>
          <w:sz w:val="24"/>
          <w:szCs w:val="24"/>
        </w:rPr>
        <w:t xml:space="preserve">        2)   vjerovnik Herbos d.d. u stečaju pokrenuo je postupak protiv dužnika radi isplate</w:t>
      </w:r>
    </w:p>
    <w:p w:rsidRDefault="00E211A9" w:rsidP="00E211A9" w:rsidR="00E211A9" w:rsidRPr="000048A9">
      <w:pPr>
        <w:ind w:left="360"/>
        <w:jc w:val="both"/>
        <w:rPr>
          <w:sz w:val="24"/>
          <w:szCs w:val="24"/>
        </w:rPr>
      </w:pPr>
      <w:r w:rsidRPr="000048A9">
        <w:rPr>
          <w:sz w:val="24"/>
          <w:szCs w:val="24"/>
        </w:rPr>
        <w:tab/>
        <w:t xml:space="preserve">      - postupak je prekinut otvaranjem stečajnog postupka,  tražbina </w:t>
      </w:r>
      <w:r>
        <w:rPr>
          <w:sz w:val="24"/>
          <w:szCs w:val="24"/>
        </w:rPr>
        <w:t xml:space="preserve">je priznata te se </w:t>
      </w:r>
      <w:r w:rsidRPr="000048A9">
        <w:rPr>
          <w:sz w:val="24"/>
          <w:szCs w:val="24"/>
        </w:rPr>
        <w:t xml:space="preserve">smatra utvrđenom </w:t>
      </w:r>
    </w:p>
    <w:p w:rsidRDefault="00E211A9" w:rsidP="00E211A9" w:rsidR="00E211A9" w:rsidRPr="000048A9">
      <w:pPr>
        <w:ind w:left="360"/>
        <w:jc w:val="both"/>
        <w:rPr>
          <w:sz w:val="24"/>
          <w:szCs w:val="24"/>
        </w:rPr>
      </w:pPr>
      <w:r w:rsidRPr="000048A9">
        <w:rPr>
          <w:sz w:val="24"/>
          <w:szCs w:val="24"/>
        </w:rPr>
        <w:t xml:space="preserve">        3)  vjerovnik OTP leasing d.d. podnio je zahtjev za raskidom ugovora o leasingu br. </w:t>
      </w:r>
    </w:p>
    <w:p w:rsidRDefault="00E211A9" w:rsidP="00E211A9" w:rsidR="00E211A9" w:rsidRPr="000048A9">
      <w:pPr>
        <w:ind w:left="360"/>
        <w:jc w:val="both"/>
        <w:rPr>
          <w:sz w:val="24"/>
          <w:szCs w:val="24"/>
        </w:rPr>
      </w:pPr>
      <w:r w:rsidRPr="000048A9">
        <w:rPr>
          <w:sz w:val="24"/>
          <w:szCs w:val="24"/>
        </w:rPr>
        <w:t xml:space="preserve">             1013465, te obavijest o povratu objekta leasinga na adresu Trans auto d.o.o.</w:t>
      </w:r>
    </w:p>
    <w:p w:rsidRDefault="00E211A9" w:rsidP="00E211A9" w:rsidR="00E211A9" w:rsidRPr="000048A9">
      <w:pPr>
        <w:jc w:val="both"/>
        <w:rPr>
          <w:sz w:val="24"/>
          <w:szCs w:val="24"/>
        </w:rPr>
      </w:pPr>
      <w:r w:rsidRPr="000048A9">
        <w:rPr>
          <w:sz w:val="24"/>
          <w:szCs w:val="24"/>
        </w:rPr>
        <w:t xml:space="preserve">              4) Hrvatski telekom d.d. dostavio je obrazac za raskid ugovora o pružanju usluga      </w:t>
      </w:r>
    </w:p>
    <w:p w:rsidRDefault="00E211A9" w:rsidP="00E211A9" w:rsidR="00E211A9" w:rsidRPr="000048A9">
      <w:pPr>
        <w:jc w:val="both"/>
        <w:rPr>
          <w:sz w:val="24"/>
          <w:szCs w:val="24"/>
        </w:rPr>
      </w:pPr>
      <w:r w:rsidRPr="000048A9">
        <w:rPr>
          <w:sz w:val="24"/>
          <w:szCs w:val="24"/>
        </w:rPr>
        <w:t xml:space="preserve">                  (fiksna, Internet i dana usluge)</w:t>
      </w:r>
    </w:p>
    <w:p w:rsidRDefault="00E211A9" w:rsidP="00E211A9" w:rsidR="00E211A9" w:rsidRPr="000048A9">
      <w:pPr>
        <w:jc w:val="both"/>
        <w:rPr>
          <w:sz w:val="24"/>
          <w:szCs w:val="24"/>
        </w:rPr>
      </w:pPr>
      <w:r w:rsidRPr="000048A9">
        <w:rPr>
          <w:sz w:val="24"/>
          <w:szCs w:val="24"/>
        </w:rPr>
        <w:tab/>
        <w:t xml:space="preserve">      -usluge su otkazane jer dužnik više ne koristi poslovni prostor u Krajiškoj 30</w:t>
      </w:r>
    </w:p>
    <w:p w:rsidRDefault="00E211A9" w:rsidP="00E211A9" w:rsidR="00E211A9" w:rsidRPr="000048A9">
      <w:pPr>
        <w:jc w:val="both"/>
        <w:rPr>
          <w:sz w:val="24"/>
          <w:szCs w:val="24"/>
        </w:rPr>
      </w:pPr>
      <w:r w:rsidRPr="000048A9">
        <w:rPr>
          <w:sz w:val="24"/>
          <w:szCs w:val="24"/>
        </w:rPr>
        <w:tab/>
        <w:t xml:space="preserve">  5) vjerovnik Ministarstvo financija, Porezna uprava, Područni ured Zagreb, Ispostava</w:t>
      </w:r>
      <w:r>
        <w:rPr>
          <w:sz w:val="24"/>
          <w:szCs w:val="24"/>
        </w:rPr>
        <w:t xml:space="preserve"> Z</w:t>
      </w:r>
      <w:r w:rsidRPr="000048A9">
        <w:rPr>
          <w:sz w:val="24"/>
          <w:szCs w:val="24"/>
        </w:rPr>
        <w:t>agreb – Susedgrad, dostavio je poziv za dostavom dokumentacije o poslovanju</w:t>
      </w:r>
      <w:r>
        <w:rPr>
          <w:sz w:val="24"/>
          <w:szCs w:val="24"/>
        </w:rPr>
        <w:t xml:space="preserve"> </w:t>
      </w:r>
      <w:r w:rsidRPr="000048A9">
        <w:rPr>
          <w:sz w:val="24"/>
          <w:szCs w:val="24"/>
        </w:rPr>
        <w:t>dužnika koja se odnosi na Knjigu ulaznih računa za razdoblja 02-05/2013 godine</w:t>
      </w:r>
    </w:p>
    <w:p w:rsidRDefault="00E211A9" w:rsidP="00E211A9" w:rsidR="00E211A9" w:rsidRPr="000048A9">
      <w:pPr>
        <w:pStyle w:val="Odlomakpopisa"/>
        <w:numPr>
          <w:ilvl w:val="1"/>
          <w:numId w:val="20"/>
        </w:numPr>
        <w:spacing w:lineRule="auto" w:line="276" w:after="200"/>
        <w:contextualSpacing/>
        <w:jc w:val="both"/>
      </w:pPr>
      <w:r w:rsidRPr="000048A9">
        <w:t>traženo će se dostaviti nakon preuzimanja dokumentacije o čemu je vjerovnik obavješten</w:t>
      </w:r>
    </w:p>
    <w:p w:rsidRDefault="00E211A9" w:rsidP="00E211A9" w:rsidR="00E211A9" w:rsidRPr="000048A9">
      <w:pPr>
        <w:pStyle w:val="Odlomakpopisa"/>
        <w:numPr>
          <w:ilvl w:val="0"/>
          <w:numId w:val="20"/>
        </w:numPr>
        <w:spacing w:lineRule="auto" w:line="276" w:after="200"/>
        <w:contextualSpacing/>
        <w:jc w:val="both"/>
      </w:pPr>
      <w:r w:rsidRPr="000048A9">
        <w:t>temeljem osobno izvršenog očevida u sjedištu i poslovnim prostorima stečajnog dužnika, utvrđeno je da je poslovni prostor u Zagrebu, Krajiška 30 zapušten, u njemu se ne obavlja nikakva djelatnost, niti su u tijeku bilo kakvi radovi na adaptaciji ili prenamjeni prostora (u susjednom lokalu „Garden“ na istoj adresi navode da se taj prostor ne koristi, pa već duže vrijeme nisu nikoga ni vidjeli u njemu)</w:t>
      </w:r>
    </w:p>
    <w:p w:rsidRDefault="00E211A9" w:rsidP="00E211A9" w:rsidR="00E211A9" w:rsidRPr="000048A9">
      <w:pPr>
        <w:pStyle w:val="Odlomakpopisa"/>
        <w:numPr>
          <w:ilvl w:val="0"/>
          <w:numId w:val="20"/>
        </w:numPr>
        <w:spacing w:lineRule="auto" w:line="276" w:after="200"/>
        <w:contextualSpacing/>
        <w:jc w:val="both"/>
      </w:pPr>
      <w:r w:rsidRPr="000048A9">
        <w:t>prijave tražbina vjerovnika sa razlučnim i izlučnim pravom nisu pristigle, pa se može zaključiti da tih vjerovnika nema</w:t>
      </w:r>
    </w:p>
    <w:p w:rsidRDefault="00E211A9" w:rsidP="00E211A9" w:rsidR="00E211A9" w:rsidRPr="000048A9">
      <w:pPr>
        <w:pStyle w:val="Odlomakpopisa"/>
        <w:ind w:left="1080"/>
        <w:jc w:val="both"/>
      </w:pPr>
    </w:p>
    <w:p w:rsidRDefault="00E211A9" w:rsidP="00E211A9" w:rsidR="00E211A9" w:rsidRPr="000048A9">
      <w:pPr>
        <w:jc w:val="both"/>
        <w:rPr>
          <w:sz w:val="24"/>
          <w:szCs w:val="24"/>
          <w:u w:val="single"/>
        </w:rPr>
      </w:pPr>
      <w:r>
        <w:rPr>
          <w:sz w:val="24"/>
          <w:szCs w:val="24"/>
        </w:rPr>
        <w:tab/>
      </w:r>
      <w:r w:rsidRPr="000048A9">
        <w:rPr>
          <w:sz w:val="24"/>
          <w:szCs w:val="24"/>
        </w:rPr>
        <w:t xml:space="preserve">2. </w:t>
      </w:r>
      <w:r w:rsidRPr="000048A9">
        <w:rPr>
          <w:sz w:val="24"/>
          <w:szCs w:val="24"/>
          <w:u w:val="single"/>
        </w:rPr>
        <w:t>Stanje stečajne mase</w:t>
      </w:r>
    </w:p>
    <w:p w:rsidRDefault="00E211A9" w:rsidP="00E211A9" w:rsidR="00E211A9" w:rsidRPr="000048A9">
      <w:pPr>
        <w:jc w:val="both"/>
        <w:rPr>
          <w:sz w:val="24"/>
          <w:szCs w:val="24"/>
        </w:rPr>
      </w:pPr>
      <w:r>
        <w:rPr>
          <w:sz w:val="24"/>
          <w:szCs w:val="24"/>
        </w:rPr>
        <w:tab/>
      </w:r>
      <w:r w:rsidRPr="000048A9">
        <w:rPr>
          <w:sz w:val="24"/>
          <w:szCs w:val="24"/>
        </w:rPr>
        <w:t xml:space="preserve">Kako vjerodostojna dokumentacija o poslovanju dužnika još nije dostavljena, analiza poslovanja dužnika i stanje stečajne mase, izvršena je prema dostupnim podacima </w:t>
      </w:r>
      <w:r w:rsidRPr="000048A9">
        <w:rPr>
          <w:sz w:val="24"/>
          <w:szCs w:val="24"/>
        </w:rPr>
        <w:lastRenderedPageBreak/>
        <w:t>o financijskim pokazateljima (bilanca i račun dobiti i gubitka) objavljenim na internetskim stranicama suda.</w:t>
      </w:r>
    </w:p>
    <w:p w:rsidRDefault="00E211A9" w:rsidP="00E211A9" w:rsidR="00E211A9" w:rsidRPr="000048A9">
      <w:pPr>
        <w:jc w:val="both"/>
        <w:rPr>
          <w:sz w:val="24"/>
          <w:szCs w:val="24"/>
        </w:rPr>
      </w:pPr>
      <w:r w:rsidRPr="000048A9">
        <w:rPr>
          <w:sz w:val="24"/>
          <w:szCs w:val="24"/>
        </w:rPr>
        <w:t>BILANCA</w:t>
      </w:r>
      <w:r w:rsidRPr="000048A9">
        <w:rPr>
          <w:sz w:val="24"/>
          <w:szCs w:val="24"/>
        </w:rPr>
        <w:tab/>
      </w:r>
      <w:r w:rsidRPr="000048A9">
        <w:rPr>
          <w:sz w:val="24"/>
          <w:szCs w:val="24"/>
        </w:rPr>
        <w:tab/>
      </w:r>
      <w:r w:rsidRPr="000048A9">
        <w:rPr>
          <w:sz w:val="24"/>
          <w:szCs w:val="24"/>
        </w:rPr>
        <w:tab/>
      </w:r>
      <w:r w:rsidRPr="000048A9">
        <w:rPr>
          <w:sz w:val="24"/>
          <w:szCs w:val="24"/>
        </w:rPr>
        <w:tab/>
      </w:r>
      <w:r w:rsidRPr="000048A9">
        <w:rPr>
          <w:sz w:val="24"/>
          <w:szCs w:val="24"/>
        </w:rPr>
        <w:tab/>
        <w:t>u kn</w:t>
      </w:r>
    </w:p>
    <w:p w:rsidRDefault="00E211A9" w:rsidP="00E211A9" w:rsidR="00E211A9" w:rsidRPr="000048A9">
      <w:pPr>
        <w:jc w:val="both"/>
        <w:rPr>
          <w:sz w:val="24"/>
          <w:szCs w:val="24"/>
        </w:rPr>
      </w:pPr>
      <w:r w:rsidRPr="000048A9">
        <w:rPr>
          <w:sz w:val="24"/>
          <w:szCs w:val="24"/>
        </w:rPr>
        <w:tab/>
        <w:t xml:space="preserve">             </w:t>
      </w:r>
      <w:r w:rsidRPr="000048A9">
        <w:rPr>
          <w:sz w:val="24"/>
          <w:szCs w:val="24"/>
        </w:rPr>
        <w:tab/>
      </w:r>
      <w:r w:rsidRPr="000048A9">
        <w:rPr>
          <w:sz w:val="24"/>
          <w:szCs w:val="24"/>
        </w:rPr>
        <w:tab/>
      </w:r>
      <w:r w:rsidRPr="000048A9">
        <w:rPr>
          <w:sz w:val="24"/>
          <w:szCs w:val="24"/>
        </w:rPr>
        <w:tab/>
      </w:r>
      <w:r w:rsidRPr="000048A9">
        <w:rPr>
          <w:sz w:val="24"/>
          <w:szCs w:val="24"/>
        </w:rPr>
        <w:tab/>
      </w:r>
      <w:r w:rsidRPr="000048A9">
        <w:rPr>
          <w:sz w:val="24"/>
          <w:szCs w:val="24"/>
          <w:u w:val="single"/>
        </w:rPr>
        <w:t>2013.</w:t>
      </w:r>
      <w:r w:rsidRPr="000048A9">
        <w:rPr>
          <w:sz w:val="24"/>
          <w:szCs w:val="24"/>
        </w:rPr>
        <w:tab/>
      </w:r>
      <w:r w:rsidRPr="000048A9">
        <w:rPr>
          <w:sz w:val="24"/>
          <w:szCs w:val="24"/>
        </w:rPr>
        <w:tab/>
      </w:r>
      <w:r w:rsidRPr="000048A9">
        <w:rPr>
          <w:sz w:val="24"/>
          <w:szCs w:val="24"/>
        </w:rPr>
        <w:tab/>
      </w:r>
      <w:r w:rsidRPr="000048A9">
        <w:rPr>
          <w:sz w:val="24"/>
          <w:szCs w:val="24"/>
          <w:u w:val="single"/>
        </w:rPr>
        <w:t>2014.</w:t>
      </w:r>
      <w:r w:rsidRPr="000048A9">
        <w:rPr>
          <w:sz w:val="24"/>
          <w:szCs w:val="24"/>
        </w:rPr>
        <w:tab/>
      </w:r>
      <w:r w:rsidRPr="000048A9">
        <w:rPr>
          <w:sz w:val="24"/>
          <w:szCs w:val="24"/>
        </w:rPr>
        <w:tab/>
      </w:r>
    </w:p>
    <w:p w:rsidRDefault="00E211A9" w:rsidP="00E211A9" w:rsidR="00E211A9" w:rsidRPr="000048A9">
      <w:pPr>
        <w:jc w:val="both"/>
        <w:rPr>
          <w:sz w:val="24"/>
          <w:szCs w:val="24"/>
        </w:rPr>
      </w:pPr>
      <w:r w:rsidRPr="000048A9">
        <w:rPr>
          <w:sz w:val="24"/>
          <w:szCs w:val="24"/>
        </w:rPr>
        <w:t>dugotrajna imovina</w:t>
      </w:r>
      <w:r w:rsidRPr="000048A9">
        <w:rPr>
          <w:sz w:val="24"/>
          <w:szCs w:val="24"/>
        </w:rPr>
        <w:tab/>
      </w:r>
      <w:r w:rsidRPr="000048A9">
        <w:rPr>
          <w:sz w:val="24"/>
          <w:szCs w:val="24"/>
        </w:rPr>
        <w:tab/>
        <w:t xml:space="preserve">                      92.963 </w:t>
      </w:r>
      <w:r w:rsidRPr="000048A9">
        <w:rPr>
          <w:sz w:val="24"/>
          <w:szCs w:val="24"/>
        </w:rPr>
        <w:tab/>
        <w:t xml:space="preserve"> </w:t>
      </w:r>
      <w:r w:rsidRPr="000048A9">
        <w:rPr>
          <w:sz w:val="24"/>
          <w:szCs w:val="24"/>
        </w:rPr>
        <w:tab/>
        <w:t xml:space="preserve">          84.484</w:t>
      </w:r>
      <w:r w:rsidRPr="000048A9">
        <w:rPr>
          <w:sz w:val="24"/>
          <w:szCs w:val="24"/>
        </w:rPr>
        <w:tab/>
      </w:r>
      <w:r w:rsidRPr="000048A9">
        <w:rPr>
          <w:sz w:val="24"/>
          <w:szCs w:val="24"/>
        </w:rPr>
        <w:tab/>
      </w:r>
    </w:p>
    <w:p w:rsidRDefault="00E211A9" w:rsidP="00E211A9" w:rsidR="00E211A9" w:rsidRPr="000048A9">
      <w:pPr>
        <w:jc w:val="both"/>
        <w:rPr>
          <w:sz w:val="24"/>
          <w:szCs w:val="24"/>
        </w:rPr>
      </w:pPr>
      <w:r w:rsidRPr="000048A9">
        <w:rPr>
          <w:sz w:val="24"/>
          <w:szCs w:val="24"/>
        </w:rPr>
        <w:t>kratkotrajna imovina</w:t>
      </w:r>
      <w:r w:rsidRPr="000048A9">
        <w:rPr>
          <w:sz w:val="24"/>
          <w:szCs w:val="24"/>
        </w:rPr>
        <w:tab/>
      </w:r>
      <w:r w:rsidRPr="000048A9">
        <w:rPr>
          <w:sz w:val="24"/>
          <w:szCs w:val="24"/>
        </w:rPr>
        <w:tab/>
      </w:r>
      <w:r w:rsidRPr="000048A9">
        <w:rPr>
          <w:sz w:val="24"/>
          <w:szCs w:val="24"/>
        </w:rPr>
        <w:tab/>
        <w:t xml:space="preserve">    3.446.210 </w:t>
      </w:r>
      <w:r w:rsidRPr="000048A9">
        <w:rPr>
          <w:sz w:val="24"/>
          <w:szCs w:val="24"/>
        </w:rPr>
        <w:tab/>
      </w:r>
      <w:r w:rsidRPr="000048A9">
        <w:rPr>
          <w:sz w:val="24"/>
          <w:szCs w:val="24"/>
        </w:rPr>
        <w:tab/>
        <w:t xml:space="preserve">     4.755.298</w:t>
      </w:r>
    </w:p>
    <w:p w:rsidRDefault="00E211A9" w:rsidP="00E211A9" w:rsidR="00E211A9" w:rsidRPr="000048A9">
      <w:pPr>
        <w:pStyle w:val="Odlomakpopisa"/>
        <w:numPr>
          <w:ilvl w:val="0"/>
          <w:numId w:val="20"/>
        </w:numPr>
        <w:spacing w:lineRule="auto" w:line="276" w:after="200"/>
        <w:contextualSpacing/>
        <w:jc w:val="both"/>
      </w:pPr>
      <w:r w:rsidRPr="000048A9">
        <w:t>zalihe</w:t>
      </w:r>
      <w:r w:rsidRPr="000048A9">
        <w:tab/>
      </w:r>
      <w:r w:rsidRPr="000048A9">
        <w:tab/>
      </w:r>
      <w:r w:rsidRPr="000048A9">
        <w:tab/>
      </w:r>
      <w:r w:rsidRPr="000048A9">
        <w:tab/>
        <w:t xml:space="preserve">       667.962</w:t>
      </w:r>
      <w:r w:rsidRPr="000048A9">
        <w:tab/>
        <w:t xml:space="preserve">  </w:t>
      </w:r>
      <w:r w:rsidRPr="000048A9">
        <w:tab/>
        <w:t xml:space="preserve">     1.169.064</w:t>
      </w:r>
    </w:p>
    <w:p w:rsidRDefault="00E211A9" w:rsidP="00E211A9" w:rsidR="00E211A9" w:rsidRPr="000048A9">
      <w:pPr>
        <w:pStyle w:val="Odlomakpopisa"/>
        <w:numPr>
          <w:ilvl w:val="0"/>
          <w:numId w:val="20"/>
        </w:numPr>
        <w:spacing w:lineRule="auto" w:line="276" w:after="200"/>
        <w:contextualSpacing/>
        <w:jc w:val="both"/>
      </w:pPr>
      <w:r w:rsidRPr="000048A9">
        <w:t xml:space="preserve">potraživanja </w:t>
      </w:r>
      <w:r w:rsidRPr="000048A9">
        <w:tab/>
      </w:r>
      <w:r w:rsidRPr="000048A9">
        <w:tab/>
      </w:r>
      <w:r w:rsidRPr="000048A9">
        <w:tab/>
        <w:t xml:space="preserve">    1.336.258     </w:t>
      </w:r>
      <w:r w:rsidRPr="000048A9">
        <w:tab/>
        <w:t xml:space="preserve">     1.609.057</w:t>
      </w:r>
    </w:p>
    <w:p w:rsidRDefault="00E211A9" w:rsidP="00E211A9" w:rsidR="00E211A9" w:rsidRPr="000048A9">
      <w:pPr>
        <w:pStyle w:val="Odlomakpopisa"/>
        <w:numPr>
          <w:ilvl w:val="0"/>
          <w:numId w:val="20"/>
        </w:numPr>
        <w:spacing w:lineRule="auto" w:line="276" w:after="200"/>
        <w:contextualSpacing/>
        <w:jc w:val="both"/>
      </w:pPr>
      <w:r w:rsidRPr="000048A9">
        <w:t xml:space="preserve">financijska imovina                    1.411.778      </w:t>
      </w:r>
      <w:r w:rsidRPr="000048A9">
        <w:tab/>
        <w:t xml:space="preserve">     1.947.168</w:t>
      </w:r>
      <w:r w:rsidRPr="000048A9">
        <w:tab/>
      </w:r>
      <w:r w:rsidRPr="000048A9">
        <w:tab/>
      </w:r>
    </w:p>
    <w:p w:rsidRDefault="00E211A9" w:rsidP="00E211A9" w:rsidR="00E211A9" w:rsidRPr="000048A9">
      <w:pPr>
        <w:jc w:val="both"/>
        <w:rPr>
          <w:sz w:val="24"/>
          <w:szCs w:val="24"/>
        </w:rPr>
      </w:pPr>
      <w:r w:rsidRPr="000048A9">
        <w:rPr>
          <w:sz w:val="24"/>
          <w:szCs w:val="24"/>
        </w:rPr>
        <w:t>temeljni kapital</w:t>
      </w:r>
      <w:r w:rsidRPr="000048A9">
        <w:rPr>
          <w:sz w:val="24"/>
          <w:szCs w:val="24"/>
        </w:rPr>
        <w:tab/>
      </w:r>
      <w:r w:rsidRPr="000048A9">
        <w:rPr>
          <w:sz w:val="24"/>
          <w:szCs w:val="24"/>
        </w:rPr>
        <w:tab/>
      </w:r>
      <w:r w:rsidRPr="000048A9">
        <w:rPr>
          <w:sz w:val="24"/>
          <w:szCs w:val="24"/>
        </w:rPr>
        <w:tab/>
        <w:t xml:space="preserve">         20.000</w:t>
      </w:r>
      <w:r w:rsidRPr="000048A9">
        <w:rPr>
          <w:sz w:val="24"/>
          <w:szCs w:val="24"/>
        </w:rPr>
        <w:tab/>
        <w:t xml:space="preserve">        </w:t>
      </w:r>
      <w:r w:rsidRPr="000048A9">
        <w:rPr>
          <w:sz w:val="24"/>
          <w:szCs w:val="24"/>
        </w:rPr>
        <w:tab/>
        <w:t xml:space="preserve">          20.000        </w:t>
      </w:r>
      <w:r w:rsidRPr="000048A9">
        <w:rPr>
          <w:sz w:val="24"/>
          <w:szCs w:val="24"/>
        </w:rPr>
        <w:tab/>
        <w:t xml:space="preserve">  </w:t>
      </w:r>
    </w:p>
    <w:p w:rsidRDefault="00E211A9" w:rsidP="00E211A9" w:rsidR="00E211A9" w:rsidRPr="000048A9">
      <w:pPr>
        <w:jc w:val="both"/>
        <w:rPr>
          <w:sz w:val="24"/>
          <w:szCs w:val="24"/>
        </w:rPr>
      </w:pPr>
      <w:r w:rsidRPr="000048A9">
        <w:rPr>
          <w:sz w:val="24"/>
          <w:szCs w:val="24"/>
        </w:rPr>
        <w:t>dobit poslovne godine</w:t>
      </w:r>
      <w:r w:rsidRPr="000048A9">
        <w:rPr>
          <w:sz w:val="24"/>
          <w:szCs w:val="24"/>
        </w:rPr>
        <w:tab/>
      </w:r>
      <w:r w:rsidRPr="000048A9">
        <w:rPr>
          <w:sz w:val="24"/>
          <w:szCs w:val="24"/>
        </w:rPr>
        <w:tab/>
        <w:t xml:space="preserve">         </w:t>
      </w:r>
      <w:r>
        <w:rPr>
          <w:sz w:val="24"/>
          <w:szCs w:val="24"/>
        </w:rPr>
        <w:t xml:space="preserve">           </w:t>
      </w:r>
      <w:r w:rsidRPr="000048A9">
        <w:rPr>
          <w:sz w:val="24"/>
          <w:szCs w:val="24"/>
        </w:rPr>
        <w:t xml:space="preserve">  4.586            </w:t>
      </w:r>
      <w:r w:rsidRPr="000048A9">
        <w:rPr>
          <w:sz w:val="24"/>
          <w:szCs w:val="24"/>
        </w:rPr>
        <w:tab/>
        <w:t xml:space="preserve">            3.975</w:t>
      </w:r>
      <w:r w:rsidRPr="000048A9">
        <w:rPr>
          <w:sz w:val="24"/>
          <w:szCs w:val="24"/>
        </w:rPr>
        <w:tab/>
        <w:t xml:space="preserve">      </w:t>
      </w:r>
    </w:p>
    <w:p w:rsidRDefault="00E211A9" w:rsidP="00E211A9" w:rsidR="00E211A9" w:rsidRPr="000048A9">
      <w:pPr>
        <w:jc w:val="both"/>
        <w:rPr>
          <w:sz w:val="24"/>
          <w:szCs w:val="24"/>
        </w:rPr>
      </w:pPr>
      <w:r w:rsidRPr="000048A9">
        <w:rPr>
          <w:sz w:val="24"/>
          <w:szCs w:val="24"/>
        </w:rPr>
        <w:tab/>
        <w:t xml:space="preserve">      </w:t>
      </w:r>
    </w:p>
    <w:p w:rsidRDefault="00E211A9" w:rsidP="00E211A9" w:rsidR="00E211A9" w:rsidRPr="000048A9">
      <w:pPr>
        <w:jc w:val="both"/>
        <w:rPr>
          <w:sz w:val="24"/>
          <w:szCs w:val="24"/>
        </w:rPr>
      </w:pPr>
      <w:r>
        <w:rPr>
          <w:sz w:val="24"/>
          <w:szCs w:val="24"/>
        </w:rPr>
        <w:tab/>
      </w:r>
      <w:r w:rsidRPr="000048A9">
        <w:rPr>
          <w:sz w:val="24"/>
          <w:szCs w:val="24"/>
        </w:rPr>
        <w:t xml:space="preserve">Navedeni podaci su provjereni putem usporednih podataka iz računa dobiti i gubitka u kojima je zabilježeno da </w:t>
      </w:r>
    </w:p>
    <w:p w:rsidRDefault="00E211A9" w:rsidP="00E211A9" w:rsidR="00E211A9" w:rsidRPr="000048A9">
      <w:pPr>
        <w:jc w:val="both"/>
        <w:rPr>
          <w:sz w:val="24"/>
          <w:szCs w:val="24"/>
        </w:rPr>
      </w:pPr>
      <w:r>
        <w:rPr>
          <w:sz w:val="24"/>
          <w:szCs w:val="24"/>
        </w:rPr>
        <w:tab/>
      </w:r>
      <w:r w:rsidRPr="000048A9">
        <w:rPr>
          <w:sz w:val="24"/>
          <w:szCs w:val="24"/>
        </w:rPr>
        <w:t>RAČUN DOBITI I GUBITKA</w:t>
      </w:r>
      <w:r>
        <w:rPr>
          <w:sz w:val="24"/>
          <w:szCs w:val="24"/>
        </w:rPr>
        <w:tab/>
      </w:r>
      <w:r w:rsidRPr="000048A9">
        <w:rPr>
          <w:sz w:val="24"/>
          <w:szCs w:val="24"/>
        </w:rPr>
        <w:t>u kn</w:t>
      </w:r>
    </w:p>
    <w:p w:rsidRDefault="00E211A9" w:rsidP="00E211A9" w:rsidR="00E211A9" w:rsidRPr="000048A9">
      <w:pPr>
        <w:jc w:val="both"/>
        <w:rPr>
          <w:sz w:val="24"/>
          <w:szCs w:val="24"/>
          <w:u w:val="single"/>
        </w:rPr>
      </w:pPr>
      <w:r w:rsidRPr="000048A9">
        <w:rPr>
          <w:sz w:val="24"/>
          <w:szCs w:val="24"/>
        </w:rPr>
        <w:tab/>
      </w:r>
      <w:r w:rsidRPr="000048A9">
        <w:rPr>
          <w:sz w:val="24"/>
          <w:szCs w:val="24"/>
        </w:rPr>
        <w:tab/>
      </w:r>
      <w:r w:rsidRPr="000048A9">
        <w:rPr>
          <w:sz w:val="24"/>
          <w:szCs w:val="24"/>
        </w:rPr>
        <w:tab/>
      </w:r>
      <w:r w:rsidRPr="000048A9">
        <w:rPr>
          <w:sz w:val="24"/>
          <w:szCs w:val="24"/>
        </w:rPr>
        <w:tab/>
      </w:r>
      <w:r w:rsidRPr="000048A9">
        <w:rPr>
          <w:sz w:val="24"/>
          <w:szCs w:val="24"/>
        </w:rPr>
        <w:tab/>
      </w:r>
      <w:r w:rsidRPr="000048A9">
        <w:rPr>
          <w:sz w:val="24"/>
          <w:szCs w:val="24"/>
        </w:rPr>
        <w:tab/>
      </w:r>
      <w:r w:rsidRPr="000048A9">
        <w:rPr>
          <w:sz w:val="24"/>
          <w:szCs w:val="24"/>
          <w:u w:val="single"/>
        </w:rPr>
        <w:t>2013.</w:t>
      </w:r>
      <w:r w:rsidRPr="000048A9">
        <w:rPr>
          <w:sz w:val="24"/>
          <w:szCs w:val="24"/>
          <w:u w:val="single"/>
        </w:rPr>
        <w:tab/>
      </w:r>
      <w:r w:rsidRPr="000048A9">
        <w:rPr>
          <w:sz w:val="24"/>
          <w:szCs w:val="24"/>
        </w:rPr>
        <w:tab/>
      </w:r>
      <w:r w:rsidRPr="000048A9">
        <w:rPr>
          <w:sz w:val="24"/>
          <w:szCs w:val="24"/>
          <w:u w:val="single"/>
        </w:rPr>
        <w:t>2014.</w:t>
      </w:r>
      <w:r w:rsidRPr="000048A9">
        <w:rPr>
          <w:sz w:val="24"/>
          <w:szCs w:val="24"/>
          <w:u w:val="single"/>
        </w:rPr>
        <w:tab/>
      </w:r>
      <w:r w:rsidRPr="000048A9">
        <w:rPr>
          <w:sz w:val="24"/>
          <w:szCs w:val="24"/>
        </w:rPr>
        <w:tab/>
        <w:t xml:space="preserve"> </w:t>
      </w:r>
    </w:p>
    <w:p w:rsidRDefault="00E211A9" w:rsidP="00E211A9" w:rsidR="00E211A9" w:rsidRPr="000048A9">
      <w:pPr>
        <w:jc w:val="both"/>
        <w:rPr>
          <w:sz w:val="24"/>
          <w:szCs w:val="24"/>
        </w:rPr>
      </w:pPr>
      <w:r w:rsidRPr="000048A9">
        <w:rPr>
          <w:sz w:val="24"/>
          <w:szCs w:val="24"/>
        </w:rPr>
        <w:t>prihodi</w:t>
      </w:r>
      <w:r w:rsidRPr="000048A9">
        <w:rPr>
          <w:sz w:val="24"/>
          <w:szCs w:val="24"/>
        </w:rPr>
        <w:tab/>
      </w:r>
      <w:r w:rsidRPr="000048A9">
        <w:rPr>
          <w:sz w:val="24"/>
          <w:szCs w:val="24"/>
        </w:rPr>
        <w:tab/>
      </w:r>
      <w:r w:rsidRPr="000048A9">
        <w:rPr>
          <w:sz w:val="24"/>
          <w:szCs w:val="24"/>
        </w:rPr>
        <w:tab/>
      </w:r>
      <w:r w:rsidRPr="000048A9">
        <w:rPr>
          <w:sz w:val="24"/>
          <w:szCs w:val="24"/>
        </w:rPr>
        <w:tab/>
      </w:r>
      <w:r w:rsidRPr="000048A9">
        <w:rPr>
          <w:sz w:val="24"/>
          <w:szCs w:val="24"/>
        </w:rPr>
        <w:tab/>
        <w:t xml:space="preserve">      2.010.189      </w:t>
      </w:r>
      <w:r>
        <w:rPr>
          <w:sz w:val="24"/>
          <w:szCs w:val="24"/>
        </w:rPr>
        <w:t xml:space="preserve"> </w:t>
      </w:r>
      <w:r w:rsidRPr="000048A9">
        <w:rPr>
          <w:sz w:val="24"/>
          <w:szCs w:val="24"/>
        </w:rPr>
        <w:t xml:space="preserve">  3.399.574 </w:t>
      </w:r>
    </w:p>
    <w:p w:rsidRDefault="00E211A9" w:rsidP="00E211A9" w:rsidR="00E211A9" w:rsidRPr="000048A9">
      <w:pPr>
        <w:jc w:val="both"/>
        <w:rPr>
          <w:sz w:val="24"/>
          <w:szCs w:val="24"/>
        </w:rPr>
      </w:pPr>
      <w:r w:rsidRPr="000048A9">
        <w:rPr>
          <w:sz w:val="24"/>
          <w:szCs w:val="24"/>
        </w:rPr>
        <w:t>rashodi</w:t>
      </w:r>
      <w:r w:rsidRPr="000048A9">
        <w:rPr>
          <w:sz w:val="24"/>
          <w:szCs w:val="24"/>
        </w:rPr>
        <w:tab/>
      </w:r>
      <w:r w:rsidRPr="000048A9">
        <w:rPr>
          <w:sz w:val="24"/>
          <w:szCs w:val="24"/>
        </w:rPr>
        <w:tab/>
      </w:r>
      <w:r w:rsidRPr="000048A9">
        <w:rPr>
          <w:sz w:val="24"/>
          <w:szCs w:val="24"/>
        </w:rPr>
        <w:tab/>
      </w:r>
      <w:r w:rsidRPr="000048A9">
        <w:rPr>
          <w:sz w:val="24"/>
          <w:szCs w:val="24"/>
        </w:rPr>
        <w:tab/>
        <w:t xml:space="preserve">     </w:t>
      </w:r>
      <w:r>
        <w:rPr>
          <w:sz w:val="24"/>
          <w:szCs w:val="24"/>
        </w:rPr>
        <w:t xml:space="preserve">            </w:t>
      </w:r>
      <w:r w:rsidRPr="000048A9">
        <w:rPr>
          <w:sz w:val="24"/>
          <w:szCs w:val="24"/>
        </w:rPr>
        <w:t xml:space="preserve"> 1.991.209        3.360.105</w:t>
      </w:r>
    </w:p>
    <w:p w:rsidRDefault="00E211A9" w:rsidP="00E211A9" w:rsidR="00E211A9" w:rsidRPr="000048A9">
      <w:pPr>
        <w:jc w:val="both"/>
        <w:rPr>
          <w:sz w:val="24"/>
          <w:szCs w:val="24"/>
        </w:rPr>
      </w:pPr>
      <w:r w:rsidRPr="000048A9">
        <w:rPr>
          <w:sz w:val="24"/>
          <w:szCs w:val="24"/>
        </w:rPr>
        <w:t xml:space="preserve">dobit (nakon oporezivanja)                    </w:t>
      </w:r>
      <w:r w:rsidRPr="000048A9">
        <w:rPr>
          <w:sz w:val="24"/>
          <w:szCs w:val="24"/>
        </w:rPr>
        <w:tab/>
        <w:t xml:space="preserve">  4.585</w:t>
      </w:r>
      <w:r w:rsidRPr="000048A9">
        <w:rPr>
          <w:sz w:val="24"/>
          <w:szCs w:val="24"/>
        </w:rPr>
        <w:tab/>
      </w:r>
      <w:r w:rsidRPr="000048A9">
        <w:rPr>
          <w:sz w:val="24"/>
          <w:szCs w:val="24"/>
        </w:rPr>
        <w:tab/>
      </w:r>
      <w:r>
        <w:rPr>
          <w:sz w:val="24"/>
          <w:szCs w:val="24"/>
        </w:rPr>
        <w:t xml:space="preserve"> </w:t>
      </w:r>
      <w:r w:rsidRPr="000048A9">
        <w:rPr>
          <w:sz w:val="24"/>
          <w:szCs w:val="24"/>
        </w:rPr>
        <w:t xml:space="preserve">  3.976</w:t>
      </w:r>
    </w:p>
    <w:p w:rsidRDefault="00E211A9" w:rsidP="00E211A9" w:rsidR="00E211A9" w:rsidRPr="000048A9">
      <w:pPr>
        <w:jc w:val="both"/>
        <w:rPr>
          <w:sz w:val="24"/>
          <w:szCs w:val="24"/>
        </w:rPr>
      </w:pPr>
      <w:r>
        <w:rPr>
          <w:sz w:val="24"/>
          <w:szCs w:val="24"/>
        </w:rPr>
        <w:tab/>
      </w:r>
      <w:r w:rsidRPr="000048A9">
        <w:rPr>
          <w:sz w:val="24"/>
          <w:szCs w:val="24"/>
        </w:rPr>
        <w:t>Slijedom navedenog nije izvjestan bitan pomak u obavljanju osnovne djelatnosti društva u registriranoj djelatnosti, pa se ni od naplate potraživanja ne mogu očekivati bolji rezultati. Stoga se mora zaključiti da tuženik za sada nema imovine, ni drugih izvora sredstava za namirenje duga u postupku prisilne naplate, jer mu sadašnje poslovanje to ne omogućava.</w:t>
      </w:r>
    </w:p>
    <w:p w:rsidRDefault="00E211A9" w:rsidP="00E211A9" w:rsidR="00E211A9" w:rsidRPr="000048A9">
      <w:pPr>
        <w:jc w:val="both"/>
        <w:rPr>
          <w:sz w:val="24"/>
          <w:szCs w:val="24"/>
        </w:rPr>
      </w:pPr>
      <w:r>
        <w:rPr>
          <w:sz w:val="24"/>
          <w:szCs w:val="24"/>
        </w:rPr>
        <w:tab/>
      </w:r>
      <w:r w:rsidRPr="000048A9">
        <w:rPr>
          <w:sz w:val="24"/>
          <w:szCs w:val="24"/>
        </w:rPr>
        <w:t xml:space="preserve">Osim toga, dužnik nema ni zaposlenika za realizaciju poslova značajnije vrijednosti, a imovina mu ne pokriva postojeći dug. Proizlazi da je vrlo upitna naplata tražbine stečajnog dužnika. </w:t>
      </w:r>
    </w:p>
    <w:p w:rsidRDefault="00E211A9" w:rsidP="00E211A9" w:rsidR="00E211A9" w:rsidRPr="000048A9">
      <w:pPr>
        <w:jc w:val="both"/>
        <w:rPr>
          <w:sz w:val="24"/>
          <w:szCs w:val="24"/>
        </w:rPr>
      </w:pPr>
      <w:r>
        <w:rPr>
          <w:sz w:val="24"/>
          <w:szCs w:val="24"/>
        </w:rPr>
        <w:tab/>
      </w:r>
      <w:r w:rsidRPr="000048A9">
        <w:rPr>
          <w:sz w:val="24"/>
          <w:szCs w:val="24"/>
        </w:rPr>
        <w:t>Iz iznesenih podataka ne može se zaključiti da kod imenovanog vjerovnika postoji siguran izvor sredstava za pokriće troškova stečajnog postupka i njegovo vođenje.</w:t>
      </w:r>
    </w:p>
    <w:p w:rsidRDefault="00E211A9" w:rsidP="00E211A9" w:rsidR="00E211A9" w:rsidRPr="000048A9">
      <w:pPr>
        <w:jc w:val="both"/>
        <w:rPr>
          <w:sz w:val="24"/>
          <w:szCs w:val="24"/>
        </w:rPr>
      </w:pPr>
      <w:r>
        <w:rPr>
          <w:sz w:val="24"/>
          <w:szCs w:val="24"/>
        </w:rPr>
        <w:tab/>
      </w:r>
      <w:r w:rsidRPr="000048A9">
        <w:rPr>
          <w:sz w:val="24"/>
          <w:szCs w:val="24"/>
        </w:rPr>
        <w:t>Dakle, tek nakon provjere naplativosti tražbine i izvršenom analizom financijskih pokazatelja na osnovu vjerodostojne dokumentacije dužnika, a radi procjene mogućnosti unovčenja imovine i nastavka postupka, moći će se osnovano zaključiti da u ovom stečajnom postupku, ima sredstava za pokriće troškova stečajnog postupka i namirenja vjerovnika.</w:t>
      </w:r>
    </w:p>
    <w:p w:rsidRDefault="00E211A9" w:rsidP="00E211A9" w:rsidR="00E211A9" w:rsidRPr="000048A9">
      <w:pPr>
        <w:jc w:val="both"/>
        <w:rPr>
          <w:sz w:val="24"/>
          <w:szCs w:val="24"/>
        </w:rPr>
      </w:pPr>
      <w:r>
        <w:rPr>
          <w:sz w:val="24"/>
          <w:szCs w:val="24"/>
        </w:rPr>
        <w:tab/>
      </w:r>
      <w:r w:rsidRPr="000048A9">
        <w:rPr>
          <w:sz w:val="24"/>
          <w:szCs w:val="24"/>
        </w:rPr>
        <w:t xml:space="preserve">Iz iznesenog proizlazi, te provjerom gospodarskog stanja dužnika u cjelini, smatram da dužnik nema uvjeta na nastavak poslovanja, pa stoga ni uvjeta za izradu stečajnog plana, za sada nema sredstava za troškove vođenja stečajnog postupka, ali navedeni postupak treba nastaviti  još 2 mjeseca, do utvrđivanja svih nespornih činjenica bitnih za dalje vođenje postupka. </w:t>
      </w:r>
    </w:p>
    <w:p w:rsidRDefault="00E211A9" w:rsidP="00E211A9" w:rsidR="00E211A9" w:rsidRPr="000048A9">
      <w:pPr>
        <w:jc w:val="both"/>
        <w:rPr>
          <w:sz w:val="24"/>
          <w:szCs w:val="24"/>
        </w:rPr>
      </w:pPr>
      <w:r>
        <w:rPr>
          <w:sz w:val="24"/>
          <w:szCs w:val="24"/>
        </w:rPr>
        <w:tab/>
      </w:r>
      <w:r w:rsidRPr="000048A9">
        <w:rPr>
          <w:sz w:val="24"/>
          <w:szCs w:val="24"/>
        </w:rPr>
        <w:t>Slijedom navedenog, predlažem da Skupština vjerovnika donese odluke o:</w:t>
      </w:r>
    </w:p>
    <w:p w:rsidRDefault="00E211A9" w:rsidP="00E211A9" w:rsidR="00E211A9" w:rsidRPr="000048A9">
      <w:pPr>
        <w:pStyle w:val="Odlomakpopisa"/>
        <w:numPr>
          <w:ilvl w:val="0"/>
          <w:numId w:val="21"/>
        </w:numPr>
        <w:spacing w:lineRule="auto" w:line="276" w:after="200"/>
        <w:contextualSpacing/>
        <w:jc w:val="both"/>
      </w:pPr>
      <w:r w:rsidRPr="000048A9">
        <w:t>usvajanju Izvješća stečajnog upravitelja</w:t>
      </w:r>
    </w:p>
    <w:p w:rsidRDefault="00E211A9" w:rsidP="00E211A9" w:rsidR="00E211A9" w:rsidRPr="000048A9">
      <w:pPr>
        <w:pStyle w:val="Odlomakpopisa"/>
        <w:numPr>
          <w:ilvl w:val="0"/>
          <w:numId w:val="21"/>
        </w:numPr>
        <w:spacing w:lineRule="auto" w:line="276" w:after="200"/>
        <w:contextualSpacing/>
        <w:jc w:val="both"/>
      </w:pPr>
      <w:r w:rsidRPr="000048A9">
        <w:t>odluka o nastavku postupka do utvrđivanja imovine društva kao stečajne mase</w:t>
      </w:r>
    </w:p>
    <w:p w:rsidRDefault="00E211A9" w:rsidP="00E211A9" w:rsidR="00E211A9" w:rsidRPr="000048A9">
      <w:pPr>
        <w:pStyle w:val="Odlomakpopisa"/>
        <w:numPr>
          <w:ilvl w:val="0"/>
          <w:numId w:val="21"/>
        </w:numPr>
        <w:spacing w:lineRule="auto" w:line="276" w:after="200"/>
        <w:contextualSpacing/>
        <w:jc w:val="both"/>
      </w:pPr>
      <w:r w:rsidRPr="000048A9">
        <w:t>odluka o povratu objekta leasinga</w:t>
      </w:r>
    </w:p>
    <w:p w:rsidRDefault="00E211A9" w:rsidP="00E211A9" w:rsidR="00E211A9" w:rsidRPr="000048A9">
      <w:pPr>
        <w:pStyle w:val="Odlomakpopisa"/>
        <w:numPr>
          <w:ilvl w:val="0"/>
          <w:numId w:val="21"/>
        </w:numPr>
        <w:spacing w:lineRule="auto" w:line="276" w:after="200"/>
        <w:contextualSpacing/>
        <w:jc w:val="both"/>
      </w:pPr>
      <w:r w:rsidRPr="000048A9">
        <w:t>odluka o dostavi poslovne dokumentacije dužnika</w:t>
      </w:r>
      <w:r>
        <w:t xml:space="preserve">. </w:t>
      </w:r>
    </w:p>
    <w:p w:rsidRDefault="00DE03CA" w:rsidP="00F45E78" w:rsidR="00247315" w:rsidRPr="00E33EE5">
      <w:pPr>
        <w:pStyle w:val="Bezproreda"/>
        <w:jc w:val="both"/>
        <w:rPr>
          <w:rFonts w:hAnsi="Times New Roman" w:ascii="Times New Roman"/>
          <w:sz w:val="24"/>
          <w:szCs w:val="24"/>
        </w:rPr>
      </w:pPr>
      <w:r w:rsidRPr="00E33EE5">
        <w:rPr>
          <w:rFonts w:hAnsi="Times New Roman" w:ascii="Times New Roman"/>
          <w:bCs/>
          <w:sz w:val="24"/>
          <w:szCs w:val="24"/>
        </w:rPr>
        <w:tab/>
      </w:r>
      <w:r w:rsidR="008F0A37" w:rsidRPr="00E33EE5">
        <w:rPr>
          <w:rFonts w:hAnsi="Times New Roman" w:ascii="Times New Roman"/>
          <w:sz w:val="24"/>
          <w:szCs w:val="24"/>
        </w:rPr>
        <w:t xml:space="preserve">Stečajni sudac upoznaje nazočne da prema čl. </w:t>
      </w:r>
      <w:smartTag w:element="metricconverter" w:uri="urn:schemas-microsoft-com:office:smarttags">
        <w:smartTagPr>
          <w:attr w:val="38 a" w:name="ProductID"/>
        </w:smartTagPr>
        <w:r w:rsidR="008F0A37" w:rsidRPr="00E33EE5">
          <w:rPr>
            <w:rFonts w:hAnsi="Times New Roman" w:ascii="Times New Roman"/>
            <w:sz w:val="24"/>
            <w:szCs w:val="24"/>
          </w:rPr>
          <w:t>38 a</w:t>
        </w:r>
      </w:smartTag>
      <w:r w:rsidR="008F0A37" w:rsidRPr="00E33EE5">
        <w:rPr>
          <w:rFonts w:hAnsi="Times New Roman" w:ascii="Times New Roman"/>
          <w:sz w:val="24"/>
          <w:szCs w:val="24"/>
        </w:rPr>
        <w:t>. Stečajnog zakona pravo sudjelovanja imaju svi vjerovnici s pravom odvojenog namirenja, svi stečajni vjerovnici, stečajni upravitelj.</w:t>
      </w:r>
    </w:p>
    <w:p w:rsidRDefault="00FC72D3" w:rsidP="00F45E78" w:rsidR="00247315" w:rsidRPr="00E33EE5">
      <w:pPr>
        <w:pStyle w:val="Bezproreda"/>
        <w:jc w:val="both"/>
        <w:rPr>
          <w:rFonts w:hAnsi="Times New Roman" w:ascii="Times New Roman"/>
          <w:sz w:val="24"/>
          <w:szCs w:val="24"/>
        </w:rPr>
      </w:pPr>
      <w:r w:rsidRPr="00E33EE5">
        <w:rPr>
          <w:rFonts w:hAnsi="Times New Roman" w:ascii="Times New Roman"/>
          <w:sz w:val="24"/>
          <w:szCs w:val="24"/>
        </w:rPr>
        <w:lastRenderedPageBreak/>
        <w:tab/>
      </w:r>
      <w:r w:rsidR="008F0A37" w:rsidRPr="00E33EE5">
        <w:rPr>
          <w:rFonts w:hAnsi="Times New Roman" w:ascii="Times New Roman"/>
          <w:sz w:val="24"/>
          <w:szCs w:val="24"/>
        </w:rPr>
        <w:t xml:space="preserve">Temeljem čl. 38 c. Stečajnog zakona, smatra se da je na ročištu vjerovnika odluka donesena ako zbroj iznosa tražbina stečajnih vjerovnika koji su glasovali "za" neku odluku iznosi više od broja glasova koji su glasovali "protiv". </w:t>
      </w:r>
    </w:p>
    <w:p w:rsidRDefault="00BF691A" w:rsidP="00F45E78" w:rsidR="00C14805" w:rsidRPr="00E33EE5">
      <w:pPr>
        <w:pStyle w:val="Bezproreda"/>
        <w:jc w:val="both"/>
        <w:rPr>
          <w:rFonts w:hAnsi="Times New Roman" w:ascii="Times New Roman"/>
          <w:sz w:val="24"/>
          <w:szCs w:val="24"/>
        </w:rPr>
      </w:pPr>
      <w:r w:rsidRPr="00E33EE5">
        <w:rPr>
          <w:rFonts w:hAnsi="Times New Roman" w:ascii="Times New Roman"/>
          <w:sz w:val="24"/>
          <w:szCs w:val="24"/>
        </w:rPr>
        <w:tab/>
      </w:r>
      <w:r w:rsidR="008F0A37" w:rsidRPr="00E33EE5">
        <w:rPr>
          <w:rFonts w:hAnsi="Times New Roman" w:ascii="Times New Roman"/>
          <w:sz w:val="24"/>
          <w:szCs w:val="24"/>
        </w:rPr>
        <w:t xml:space="preserve">Stečajni sudac utvrđuje da </w:t>
      </w:r>
      <w:r w:rsidR="00EF002A" w:rsidRPr="00E33EE5">
        <w:rPr>
          <w:rFonts w:hAnsi="Times New Roman" w:ascii="Times New Roman"/>
          <w:sz w:val="24"/>
          <w:szCs w:val="24"/>
        </w:rPr>
        <w:t>je</w:t>
      </w:r>
      <w:r w:rsidR="008F0A37" w:rsidRPr="00E33EE5">
        <w:rPr>
          <w:rFonts w:hAnsi="Times New Roman" w:ascii="Times New Roman"/>
          <w:sz w:val="24"/>
          <w:szCs w:val="24"/>
        </w:rPr>
        <w:t xml:space="preserve"> na ročištu </w:t>
      </w:r>
      <w:r w:rsidR="003357AE" w:rsidRPr="00E33EE5">
        <w:rPr>
          <w:rFonts w:hAnsi="Times New Roman" w:ascii="Times New Roman"/>
          <w:sz w:val="24"/>
          <w:szCs w:val="24"/>
        </w:rPr>
        <w:t>nazočno</w:t>
      </w:r>
      <w:r w:rsidR="00C14805" w:rsidRPr="00E33EE5">
        <w:rPr>
          <w:rFonts w:hAnsi="Times New Roman" w:ascii="Times New Roman"/>
          <w:sz w:val="24"/>
          <w:szCs w:val="24"/>
        </w:rPr>
        <w:t xml:space="preserve"> </w:t>
      </w:r>
      <w:r w:rsidR="0033467C">
        <w:rPr>
          <w:rFonts w:hAnsi="Times New Roman" w:ascii="Times New Roman"/>
          <w:sz w:val="24"/>
          <w:szCs w:val="24"/>
        </w:rPr>
        <w:t>troje</w:t>
      </w:r>
      <w:r w:rsidR="00C14805" w:rsidRPr="00E33EE5">
        <w:rPr>
          <w:rFonts w:hAnsi="Times New Roman" w:ascii="Times New Roman"/>
          <w:sz w:val="24"/>
          <w:szCs w:val="24"/>
        </w:rPr>
        <w:t xml:space="preserve"> stečajni</w:t>
      </w:r>
      <w:r w:rsidR="003357AE" w:rsidRPr="00E33EE5">
        <w:rPr>
          <w:rFonts w:hAnsi="Times New Roman" w:ascii="Times New Roman"/>
          <w:sz w:val="24"/>
          <w:szCs w:val="24"/>
        </w:rPr>
        <w:t>h</w:t>
      </w:r>
      <w:r w:rsidR="00C14805" w:rsidRPr="00E33EE5">
        <w:rPr>
          <w:rFonts w:hAnsi="Times New Roman" w:ascii="Times New Roman"/>
          <w:sz w:val="24"/>
          <w:szCs w:val="24"/>
        </w:rPr>
        <w:t xml:space="preserve"> vjerovnik</w:t>
      </w:r>
      <w:r w:rsidR="003357AE" w:rsidRPr="00E33EE5">
        <w:rPr>
          <w:rFonts w:hAnsi="Times New Roman" w:ascii="Times New Roman"/>
          <w:sz w:val="24"/>
          <w:szCs w:val="24"/>
        </w:rPr>
        <w:t>a</w:t>
      </w:r>
      <w:r w:rsidR="002A4E26" w:rsidRPr="00E33EE5">
        <w:rPr>
          <w:rFonts w:hAnsi="Times New Roman" w:ascii="Times New Roman"/>
          <w:sz w:val="24"/>
          <w:szCs w:val="24"/>
        </w:rPr>
        <w:t xml:space="preserve"> </w:t>
      </w:r>
      <w:r w:rsidR="008F0A37" w:rsidRPr="00E33EE5">
        <w:rPr>
          <w:rFonts w:hAnsi="Times New Roman" w:ascii="Times New Roman"/>
          <w:sz w:val="24"/>
          <w:szCs w:val="24"/>
        </w:rPr>
        <w:t>čij</w:t>
      </w:r>
      <w:r w:rsidR="003357AE" w:rsidRPr="00E33EE5">
        <w:rPr>
          <w:rFonts w:hAnsi="Times New Roman" w:ascii="Times New Roman"/>
          <w:sz w:val="24"/>
          <w:szCs w:val="24"/>
        </w:rPr>
        <w:t xml:space="preserve">e su tražbine utvrđene i koji mogu </w:t>
      </w:r>
      <w:r w:rsidR="00C14805" w:rsidRPr="00E33EE5">
        <w:rPr>
          <w:rFonts w:hAnsi="Times New Roman" w:ascii="Times New Roman"/>
          <w:sz w:val="24"/>
          <w:szCs w:val="24"/>
        </w:rPr>
        <w:t xml:space="preserve"> </w:t>
      </w:r>
      <w:r w:rsidR="008F0A37" w:rsidRPr="00E33EE5">
        <w:rPr>
          <w:rFonts w:hAnsi="Times New Roman" w:ascii="Times New Roman"/>
          <w:sz w:val="24"/>
          <w:szCs w:val="24"/>
        </w:rPr>
        <w:t>glasov</w:t>
      </w:r>
      <w:r w:rsidR="007C40D8" w:rsidRPr="00E33EE5">
        <w:rPr>
          <w:rFonts w:hAnsi="Times New Roman" w:ascii="Times New Roman"/>
          <w:sz w:val="24"/>
          <w:szCs w:val="24"/>
        </w:rPr>
        <w:t>ati te donositi odluke i to sl</w:t>
      </w:r>
      <w:r w:rsidR="008F0A37" w:rsidRPr="00E33EE5">
        <w:rPr>
          <w:rFonts w:hAnsi="Times New Roman" w:ascii="Times New Roman"/>
          <w:sz w:val="24"/>
          <w:szCs w:val="24"/>
        </w:rPr>
        <w:t xml:space="preserve">jedeći </w:t>
      </w:r>
      <w:r w:rsidR="00EF002A" w:rsidRPr="00E33EE5">
        <w:rPr>
          <w:rFonts w:hAnsi="Times New Roman" w:ascii="Times New Roman"/>
          <w:sz w:val="24"/>
          <w:szCs w:val="24"/>
        </w:rPr>
        <w:t>vjerovni</w:t>
      </w:r>
      <w:r w:rsidR="003357AE" w:rsidRPr="00E33EE5">
        <w:rPr>
          <w:rFonts w:hAnsi="Times New Roman" w:ascii="Times New Roman"/>
          <w:sz w:val="24"/>
          <w:szCs w:val="24"/>
        </w:rPr>
        <w:t>ci</w:t>
      </w:r>
      <w:r w:rsidR="008F0A37" w:rsidRPr="00E33EE5">
        <w:rPr>
          <w:rFonts w:hAnsi="Times New Roman" w:ascii="Times New Roman"/>
          <w:sz w:val="24"/>
          <w:szCs w:val="24"/>
        </w:rPr>
        <w:t>:</w:t>
      </w:r>
    </w:p>
    <w:p w:rsidRDefault="0033467C" w:rsidP="0033467C" w:rsidR="0033467C">
      <w:pPr>
        <w:numPr>
          <w:ilvl w:val="0"/>
          <w:numId w:val="2"/>
        </w:numPr>
        <w:jc w:val="both"/>
        <w:rPr>
          <w:bCs/>
          <w:sz w:val="24"/>
          <w:szCs w:val="24"/>
        </w:rPr>
      </w:pPr>
      <w:r w:rsidRPr="00F21C4B">
        <w:rPr>
          <w:bCs/>
          <w:sz w:val="24"/>
          <w:szCs w:val="24"/>
        </w:rPr>
        <w:t xml:space="preserve">za RH, MINISTARSTVO FINANCIJA, POREZNA UPRAVA - </w:t>
      </w:r>
      <w:r>
        <w:rPr>
          <w:bCs/>
          <w:sz w:val="24"/>
          <w:szCs w:val="24"/>
        </w:rPr>
        <w:t>Tanja Šušak, zamjenica ŽDO</w:t>
      </w:r>
    </w:p>
    <w:p w:rsidRDefault="0033467C" w:rsidP="0033467C" w:rsidR="0033467C">
      <w:pPr>
        <w:numPr>
          <w:ilvl w:val="0"/>
          <w:numId w:val="2"/>
        </w:numPr>
        <w:jc w:val="both"/>
        <w:rPr>
          <w:bCs/>
          <w:sz w:val="24"/>
          <w:szCs w:val="24"/>
        </w:rPr>
      </w:pPr>
      <w:r>
        <w:rPr>
          <w:bCs/>
          <w:sz w:val="24"/>
          <w:szCs w:val="24"/>
        </w:rPr>
        <w:t>za ERDUTSKE VINOGRADE d.o.o., Erdut - Slađana Bušić, temeljem punomoći koju predaje u spis</w:t>
      </w:r>
    </w:p>
    <w:p w:rsidRDefault="0033467C" w:rsidP="0033467C" w:rsidR="0033467C" w:rsidRPr="000D09AB">
      <w:pPr>
        <w:numPr>
          <w:ilvl w:val="0"/>
          <w:numId w:val="2"/>
        </w:numPr>
        <w:jc w:val="both"/>
        <w:rPr>
          <w:bCs/>
          <w:sz w:val="24"/>
          <w:szCs w:val="24"/>
        </w:rPr>
      </w:pPr>
      <w:r w:rsidRPr="000D09AB">
        <w:rPr>
          <w:bCs/>
          <w:sz w:val="24"/>
          <w:szCs w:val="24"/>
        </w:rPr>
        <w:t>za ORBICO d.o.o. - Dora Boras, odvjetnička vježbenica kod odvjetnika Vladimira Modrića</w:t>
      </w:r>
      <w:r>
        <w:rPr>
          <w:bCs/>
          <w:sz w:val="24"/>
          <w:szCs w:val="24"/>
        </w:rPr>
        <w:t>.</w:t>
      </w:r>
    </w:p>
    <w:p w:rsidRDefault="00F45E78" w:rsidP="001C4494" w:rsidR="00F45E78">
      <w:pPr>
        <w:pStyle w:val="Bezproreda"/>
        <w:jc w:val="both"/>
        <w:rPr>
          <w:rFonts w:hAnsi="Times New Roman" w:ascii="Times New Roman"/>
          <w:sz w:val="24"/>
          <w:szCs w:val="24"/>
        </w:rPr>
      </w:pPr>
    </w:p>
    <w:p w:rsidRDefault="004B7619" w:rsidP="001C4494" w:rsidR="008F0A37" w:rsidRPr="00E33EE5">
      <w:pPr>
        <w:pStyle w:val="Bezproreda"/>
        <w:jc w:val="both"/>
        <w:rPr>
          <w:rFonts w:hAnsi="Times New Roman" w:ascii="Times New Roman"/>
          <w:sz w:val="24"/>
          <w:szCs w:val="24"/>
        </w:rPr>
      </w:pPr>
      <w:r w:rsidRPr="00E33EE5">
        <w:rPr>
          <w:rFonts w:hAnsi="Times New Roman" w:ascii="Times New Roman"/>
          <w:sz w:val="24"/>
          <w:szCs w:val="24"/>
        </w:rPr>
        <w:tab/>
      </w:r>
      <w:r w:rsidR="008F0A37" w:rsidRPr="00E33EE5">
        <w:rPr>
          <w:rFonts w:hAnsi="Times New Roman" w:ascii="Times New Roman"/>
          <w:sz w:val="24"/>
          <w:szCs w:val="24"/>
        </w:rPr>
        <w:t>Stečajni sudac iznosi da će se glasovanje vršiti dizanjem ruke. Nakon glasovanja stečajni sudac objaviti će rezultate glasovanja.</w:t>
      </w:r>
    </w:p>
    <w:p w:rsidRDefault="00E33EE5" w:rsidP="003357AE" w:rsidR="002937FE" w:rsidRPr="00E33EE5">
      <w:pPr>
        <w:pStyle w:val="Bezproreda"/>
        <w:rPr>
          <w:rFonts w:hAnsi="Times New Roman" w:ascii="Times New Roman"/>
          <w:sz w:val="24"/>
          <w:szCs w:val="24"/>
        </w:rPr>
      </w:pPr>
      <w:r>
        <w:rPr>
          <w:rFonts w:hAnsi="Times New Roman" w:ascii="Times New Roman"/>
          <w:sz w:val="24"/>
          <w:szCs w:val="24"/>
        </w:rPr>
        <w:tab/>
      </w:r>
      <w:r w:rsidR="002937FE" w:rsidRPr="00E33EE5">
        <w:rPr>
          <w:rFonts w:hAnsi="Times New Roman" w:ascii="Times New Roman"/>
          <w:sz w:val="24"/>
          <w:szCs w:val="24"/>
        </w:rPr>
        <w:t xml:space="preserve">Temeljem čl. 38. e. i čl. 159 SZ-a vjerovnici (100%) </w:t>
      </w:r>
      <w:r w:rsidR="00247315" w:rsidRPr="00E33EE5">
        <w:rPr>
          <w:rFonts w:hAnsi="Times New Roman" w:ascii="Times New Roman"/>
          <w:sz w:val="24"/>
          <w:szCs w:val="24"/>
        </w:rPr>
        <w:t>donose sl</w:t>
      </w:r>
      <w:r w:rsidR="002937FE" w:rsidRPr="00E33EE5">
        <w:rPr>
          <w:rFonts w:hAnsi="Times New Roman" w:ascii="Times New Roman"/>
          <w:sz w:val="24"/>
          <w:szCs w:val="24"/>
        </w:rPr>
        <w:t xml:space="preserve">jedeće </w:t>
      </w:r>
    </w:p>
    <w:p w:rsidRDefault="00C77A5D" w:rsidP="003357AE" w:rsidR="00C77A5D" w:rsidRPr="00E33EE5">
      <w:pPr>
        <w:pStyle w:val="Bezproreda"/>
        <w:rPr>
          <w:rFonts w:hAnsi="Times New Roman" w:ascii="Times New Roman"/>
          <w:sz w:val="24"/>
          <w:szCs w:val="24"/>
        </w:rPr>
      </w:pPr>
    </w:p>
    <w:p w:rsidRDefault="002937FE" w:rsidP="002937FE" w:rsidR="002937FE" w:rsidRPr="00E33EE5">
      <w:pPr>
        <w:jc w:val="center"/>
        <w:rPr>
          <w:bCs/>
          <w:sz w:val="24"/>
          <w:szCs w:val="24"/>
        </w:rPr>
      </w:pPr>
      <w:r w:rsidRPr="00E33EE5">
        <w:rPr>
          <w:bCs/>
          <w:sz w:val="24"/>
          <w:szCs w:val="24"/>
        </w:rPr>
        <w:t xml:space="preserve">O D L U K E </w:t>
      </w:r>
    </w:p>
    <w:p w:rsidRDefault="00C539F7" w:rsidP="00B1095D" w:rsidR="00C539F7" w:rsidRPr="00E33EE5">
      <w:pPr>
        <w:ind w:firstLine="720"/>
        <w:jc w:val="both"/>
        <w:rPr>
          <w:bCs/>
          <w:sz w:val="24"/>
          <w:szCs w:val="24"/>
        </w:rPr>
      </w:pPr>
    </w:p>
    <w:p w:rsidRDefault="00466152" w:rsidP="00E211A9" w:rsidR="00E211A9" w:rsidRPr="000048A9">
      <w:pPr>
        <w:pStyle w:val="Odlomakpopisa"/>
        <w:numPr>
          <w:ilvl w:val="0"/>
          <w:numId w:val="23"/>
        </w:numPr>
        <w:spacing w:lineRule="auto" w:line="276" w:after="200"/>
        <w:contextualSpacing/>
        <w:jc w:val="both"/>
      </w:pPr>
      <w:r>
        <w:t>Usvaja</w:t>
      </w:r>
      <w:r w:rsidR="00E211A9">
        <w:t xml:space="preserve"> se i</w:t>
      </w:r>
      <w:r w:rsidR="00E211A9" w:rsidRPr="000048A9">
        <w:t>zvješć</w:t>
      </w:r>
      <w:r w:rsidR="00E211A9">
        <w:t>e</w:t>
      </w:r>
      <w:r w:rsidR="00E211A9" w:rsidRPr="000048A9">
        <w:t xml:space="preserve"> stečajnog upravitelja</w:t>
      </w:r>
      <w:r w:rsidR="00E211A9">
        <w:t>.</w:t>
      </w:r>
    </w:p>
    <w:p w:rsidRDefault="00466152" w:rsidP="00E211A9" w:rsidR="00E211A9" w:rsidRPr="000048A9">
      <w:pPr>
        <w:pStyle w:val="Odlomakpopisa"/>
        <w:numPr>
          <w:ilvl w:val="0"/>
          <w:numId w:val="23"/>
        </w:numPr>
        <w:spacing w:lineRule="auto" w:line="276" w:after="200"/>
        <w:contextualSpacing/>
        <w:jc w:val="both"/>
      </w:pPr>
      <w:r>
        <w:t>Daje se suglasnost za nastavak</w:t>
      </w:r>
      <w:r w:rsidR="00E211A9" w:rsidRPr="000048A9">
        <w:t xml:space="preserve"> postupka do utvrđivanja imovine društva kao stečajne mase</w:t>
      </w:r>
      <w:r>
        <w:t>, najduže do 3 mjeseca.</w:t>
      </w:r>
    </w:p>
    <w:p w:rsidRDefault="00C0400E" w:rsidP="00B1095D" w:rsidR="00C0400E" w:rsidRPr="00466152">
      <w:pPr>
        <w:ind w:firstLine="720"/>
        <w:jc w:val="both"/>
        <w:rPr>
          <w:bCs/>
          <w:sz w:val="24"/>
          <w:szCs w:val="24"/>
        </w:rPr>
      </w:pPr>
      <w:r w:rsidRPr="00466152">
        <w:rPr>
          <w:bCs/>
          <w:sz w:val="24"/>
          <w:szCs w:val="24"/>
        </w:rPr>
        <w:t>Zapisnik se uručuje vjerovnicima putem objave na e-oglasnoj ploči suda.</w:t>
      </w:r>
    </w:p>
    <w:p w:rsidRDefault="002937FE" w:rsidP="00B1095D" w:rsidR="002937FE" w:rsidRPr="00E33EE5">
      <w:pPr>
        <w:ind w:firstLine="720"/>
        <w:jc w:val="both"/>
        <w:rPr>
          <w:bCs/>
          <w:sz w:val="24"/>
          <w:szCs w:val="24"/>
        </w:rPr>
      </w:pPr>
      <w:r w:rsidRPr="00E33EE5">
        <w:rPr>
          <w:bCs/>
          <w:sz w:val="24"/>
          <w:szCs w:val="24"/>
        </w:rPr>
        <w:t>Nakon što su donesene sve odluke, stečajni sudac objavljuje da je ročište dovršeno</w:t>
      </w:r>
      <w:r w:rsidR="00942FFB" w:rsidRPr="00E33EE5">
        <w:rPr>
          <w:bCs/>
          <w:sz w:val="24"/>
          <w:szCs w:val="24"/>
        </w:rPr>
        <w:t xml:space="preserve"> u </w:t>
      </w:r>
      <w:r w:rsidR="00B40D0C">
        <w:rPr>
          <w:bCs/>
          <w:sz w:val="24"/>
          <w:szCs w:val="24"/>
        </w:rPr>
        <w:t>10,30</w:t>
      </w:r>
      <w:r w:rsidR="003357AE" w:rsidRPr="00E33EE5">
        <w:rPr>
          <w:bCs/>
          <w:sz w:val="24"/>
          <w:szCs w:val="24"/>
        </w:rPr>
        <w:t xml:space="preserve"> </w:t>
      </w:r>
      <w:r w:rsidRPr="00E33EE5">
        <w:rPr>
          <w:bCs/>
          <w:sz w:val="24"/>
          <w:szCs w:val="24"/>
        </w:rPr>
        <w:t>sati.</w:t>
      </w:r>
    </w:p>
    <w:p w:rsidRDefault="00C539F7" w:rsidP="00B1095D" w:rsidR="00C539F7" w:rsidRPr="00E33EE5">
      <w:pPr>
        <w:ind w:firstLine="720"/>
        <w:jc w:val="both"/>
        <w:rPr>
          <w:bCs/>
          <w:sz w:val="24"/>
          <w:szCs w:val="24"/>
        </w:rPr>
      </w:pPr>
    </w:p>
    <w:p w:rsidRDefault="00CA5D6A" w:rsidP="002937FE" w:rsidR="002937FE" w:rsidRPr="00E33EE5">
      <w:pPr>
        <w:jc w:val="center"/>
        <w:rPr>
          <w:bCs/>
          <w:sz w:val="24"/>
          <w:szCs w:val="24"/>
        </w:rPr>
      </w:pPr>
      <w:r w:rsidRPr="00E33EE5">
        <w:rPr>
          <w:bCs/>
          <w:sz w:val="24"/>
          <w:szCs w:val="24"/>
        </w:rPr>
        <w:t>stečajni sudac</w:t>
      </w:r>
    </w:p>
    <w:p w:rsidRDefault="002937FE" w:rsidP="002937FE" w:rsidR="002937FE" w:rsidRPr="00E33EE5">
      <w:pPr>
        <w:jc w:val="center"/>
        <w:rPr>
          <w:bCs/>
          <w:sz w:val="24"/>
          <w:szCs w:val="24"/>
        </w:rPr>
      </w:pPr>
    </w:p>
    <w:p w:rsidRDefault="002937FE" w:rsidP="002937FE" w:rsidR="002937FE" w:rsidRPr="00E33EE5">
      <w:pPr>
        <w:jc w:val="center"/>
        <w:rPr>
          <w:bCs/>
          <w:sz w:val="24"/>
          <w:szCs w:val="24"/>
        </w:rPr>
      </w:pPr>
    </w:p>
    <w:p w:rsidRDefault="00D30574" w:rsidP="002937FE" w:rsidR="002937FE" w:rsidRPr="00E33EE5">
      <w:pPr>
        <w:jc w:val="center"/>
        <w:rPr>
          <w:bCs/>
          <w:sz w:val="24"/>
          <w:szCs w:val="24"/>
        </w:rPr>
      </w:pPr>
      <w:r w:rsidRPr="00E33EE5">
        <w:rPr>
          <w:bCs/>
          <w:sz w:val="24"/>
          <w:szCs w:val="24"/>
        </w:rPr>
        <w:t>z</w:t>
      </w:r>
      <w:r w:rsidR="002937FE" w:rsidRPr="00E33EE5">
        <w:rPr>
          <w:bCs/>
          <w:sz w:val="24"/>
          <w:szCs w:val="24"/>
        </w:rPr>
        <w:t>apisničar</w:t>
      </w:r>
    </w:p>
    <w:p w:rsidRDefault="002937FE" w:rsidP="003651B5" w:rsidR="002937FE" w:rsidRPr="00E33EE5">
      <w:pPr>
        <w:ind w:firstLine="720" w:left="6480"/>
        <w:jc w:val="both"/>
        <w:rPr>
          <w:bCs/>
          <w:sz w:val="24"/>
          <w:szCs w:val="24"/>
        </w:rPr>
      </w:pPr>
      <w:r w:rsidRPr="00E33EE5">
        <w:rPr>
          <w:bCs/>
          <w:sz w:val="24"/>
          <w:szCs w:val="24"/>
        </w:rPr>
        <w:t>vjerovnici</w:t>
      </w:r>
    </w:p>
    <w:p w:rsidRDefault="00D30574" w:rsidP="002937FE" w:rsidR="002937FE" w:rsidRPr="00E33EE5">
      <w:pPr>
        <w:jc w:val="both"/>
        <w:rPr>
          <w:bCs/>
          <w:sz w:val="24"/>
          <w:szCs w:val="24"/>
        </w:rPr>
      </w:pPr>
      <w:r w:rsidRPr="00E33EE5">
        <w:rPr>
          <w:bCs/>
          <w:sz w:val="24"/>
          <w:szCs w:val="24"/>
        </w:rPr>
        <w:t>s</w:t>
      </w:r>
      <w:r w:rsidR="002937FE" w:rsidRPr="00E33EE5">
        <w:rPr>
          <w:bCs/>
          <w:sz w:val="24"/>
          <w:szCs w:val="24"/>
        </w:rPr>
        <w:t>tečajni upravitelj:</w:t>
      </w:r>
    </w:p>
    <w:p w:rsidRDefault="00FC72D3" w:rsidR="00FC72D3" w:rsidRPr="00E33EE5">
      <w:pPr>
        <w:jc w:val="both"/>
        <w:rPr>
          <w:bCs/>
          <w:sz w:val="24"/>
          <w:szCs w:val="24"/>
        </w:rPr>
      </w:pPr>
    </w:p>
    <w:sectPr w:rsidSect="009A0495" w:rsidR="00FC72D3" w:rsidRPr="00E33EE5">
      <w:headerReference w:type="even" r:id="rId9"/>
      <w:headerReference w:type="default" r:id="rId10"/>
      <w:pgSz w:h="15840" w:w="12240"/>
      <w:pgMar w:gutter="0" w:footer="708" w:header="708" w:left="1800" w:bottom="719" w:right="1800"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48D" w:rsidR="006D448D">
      <w:r>
        <w:separator/>
      </w:r>
    </w:p>
  </w:endnote>
  <w:endnote w:id="0" w:type="continuationSeparator">
    <w:p w:rsidRDefault="006D448D" w:rsidR="006D44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48D" w:rsidR="006D448D">
      <w:r>
        <w:separator/>
      </w:r>
    </w:p>
  </w:footnote>
  <w:footnote w:id="0" w:type="continuationSeparator">
    <w:p w:rsidRDefault="006D448D" w:rsidR="006D44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448D" w:rsidP="009200D8" w:rsidR="006D448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D448D" w:rsidR="006D448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448D" w:rsidP="009200D8" w:rsidR="006D448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738A">
      <w:rPr>
        <w:rStyle w:val="Brojstranice"/>
        <w:noProof/>
      </w:rPr>
      <w:t>6</w:t>
    </w:r>
    <w:r>
      <w:rPr>
        <w:rStyle w:val="Brojstranice"/>
      </w:rPr>
      <w:fldChar w:fldCharType="end"/>
    </w:r>
  </w:p>
  <w:p w:rsidRDefault="006D448D" w:rsidP="00B01808" w:rsidR="006D448D" w:rsidRPr="0095162B">
    <w:pPr>
      <w:ind w:firstLine="720" w:left="6480"/>
      <w:rPr>
        <w:bCs/>
        <w:sz w:val="24"/>
        <w:szCs w:val="24"/>
      </w:rPr>
    </w:pPr>
    <w:r w:rsidRPr="0095162B">
      <w:rPr>
        <w:bCs/>
        <w:sz w:val="24"/>
        <w:szCs w:val="24"/>
      </w:rPr>
      <w:t>St-</w:t>
    </w:r>
    <w:r>
      <w:rPr>
        <w:bCs/>
        <w:sz w:val="24"/>
        <w:szCs w:val="24"/>
      </w:rPr>
      <w:t>766/15</w:t>
    </w:r>
  </w:p>
  <w:p w:rsidRDefault="006D448D" w:rsidP="00B01808" w:rsidR="006D448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5844F73"/>
    <w:multiLevelType w:val="multilevel"/>
    <w:tmpl w:val="C5F844C4"/>
    <w:lvl w:ilvl="0">
      <w:start w:val="1"/>
      <w:numFmt w:val="decimal"/>
      <w:lvlText w:val="%1."/>
      <w:lvlJc w:val="left"/>
      <w:pPr>
        <w:tabs>
          <w:tab w:pos="720" w:val="num"/>
        </w:tabs>
        <w:ind w:hanging="360" w:left="720"/>
      </w:pPr>
    </w:lvl>
    <w:lvl w:ilvl="1">
      <w:start w:val="1"/>
      <w:numFmt w:val="decimal"/>
      <w:isLgl/>
      <w:lvlText w:val="%1.%2."/>
      <w:lvlJc w:val="left"/>
      <w:pPr>
        <w:ind w:hanging="360" w:left="72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080" w:left="1440"/>
      </w:pPr>
    </w:lvl>
    <w:lvl w:ilvl="7">
      <w:start w:val="1"/>
      <w:numFmt w:val="decimal"/>
      <w:isLgl/>
      <w:lvlText w:val="%1.%2.%3.%4.%5.%6.%7.%8."/>
      <w:lvlJc w:val="left"/>
      <w:pPr>
        <w:ind w:hanging="1440" w:left="1800"/>
      </w:pPr>
    </w:lvl>
    <w:lvl w:ilvl="8">
      <w:start w:val="1"/>
      <w:numFmt w:val="decimal"/>
      <w:isLgl/>
      <w:lvlText w:val="%1.%2.%3.%4.%5.%6.%7.%8.%9."/>
      <w:lvlJc w:val="left"/>
      <w:pPr>
        <w:ind w:hanging="1440" w:left="1800"/>
      </w:pPr>
    </w:lvl>
  </w:abstractNum>
  <w:abstractNum w:abstractNumId="2">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3">
    <w:nsid w:val="141F1299"/>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7612C0D"/>
    <w:multiLevelType w:val="multilevel"/>
    <w:tmpl w:val="3CD8AD8C"/>
    <w:lvl w:ilvl="0">
      <w:start w:val="5"/>
      <w:numFmt w:val="decimal"/>
      <w:lvlText w:val="%1."/>
      <w:lvlJc w:val="left"/>
      <w:pPr>
        <w:ind w:hanging="450" w:left="450"/>
      </w:pPr>
    </w:lvl>
    <w:lvl w:ilvl="1">
      <w:start w:val="1"/>
      <w:numFmt w:val="decimal"/>
      <w:lvlText w:val="%1.%2."/>
      <w:lvlJc w:val="left"/>
      <w:pPr>
        <w:ind w:hanging="720" w:left="720"/>
      </w:pPr>
    </w:lvl>
    <w:lvl w:ilvl="2">
      <w:start w:val="1"/>
      <w:numFmt w:val="decimal"/>
      <w:lvlText w:val="%1.%2.%3."/>
      <w:lvlJc w:val="left"/>
      <w:pPr>
        <w:ind w:hanging="1080" w:left="1080"/>
      </w:pPr>
    </w:lvl>
    <w:lvl w:ilvl="3">
      <w:start w:val="1"/>
      <w:numFmt w:val="decimal"/>
      <w:lvlText w:val="%1.%2.%3.%4."/>
      <w:lvlJc w:val="left"/>
      <w:pPr>
        <w:ind w:hanging="1440" w:left="1440"/>
      </w:pPr>
    </w:lvl>
    <w:lvl w:ilvl="4">
      <w:start w:val="1"/>
      <w:numFmt w:val="decimal"/>
      <w:lvlText w:val="%1.%2.%3.%4.%5."/>
      <w:lvlJc w:val="left"/>
      <w:pPr>
        <w:ind w:hanging="1440" w:left="1440"/>
      </w:pPr>
    </w:lvl>
    <w:lvl w:ilvl="5">
      <w:start w:val="1"/>
      <w:numFmt w:val="decimal"/>
      <w:lvlText w:val="%1.%2.%3.%4.%5.%6."/>
      <w:lvlJc w:val="left"/>
      <w:pPr>
        <w:ind w:hanging="1800" w:left="1800"/>
      </w:pPr>
    </w:lvl>
    <w:lvl w:ilvl="6">
      <w:start w:val="1"/>
      <w:numFmt w:val="decimal"/>
      <w:lvlText w:val="%1.%2.%3.%4.%5.%6.%7."/>
      <w:lvlJc w:val="left"/>
      <w:pPr>
        <w:ind w:hanging="2160" w:left="2160"/>
      </w:pPr>
    </w:lvl>
    <w:lvl w:ilvl="7">
      <w:start w:val="1"/>
      <w:numFmt w:val="decimal"/>
      <w:lvlText w:val="%1.%2.%3.%4.%5.%6.%7.%8."/>
      <w:lvlJc w:val="left"/>
      <w:pPr>
        <w:ind w:hanging="2520" w:left="2520"/>
      </w:pPr>
    </w:lvl>
    <w:lvl w:ilvl="8">
      <w:start w:val="1"/>
      <w:numFmt w:val="decimal"/>
      <w:lvlText w:val="%1.%2.%3.%4.%5.%6.%7.%8.%9."/>
      <w:lvlJc w:val="left"/>
      <w:pPr>
        <w:ind w:hanging="2520" w:left="2520"/>
      </w:pPr>
    </w:lvl>
  </w:abstractNum>
  <w:abstractNum w:abstractNumId="5">
    <w:nsid w:val="17E57383"/>
    <w:multiLevelType w:val="hybridMultilevel"/>
    <w:tmpl w:val="D1DA0F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A683F24"/>
    <w:multiLevelType w:val="hybridMultilevel"/>
    <w:tmpl w:val="36C449BA"/>
    <w:lvl w:tplc="16D2EA1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8">
    <w:nsid w:val="1DAE48EC"/>
    <w:multiLevelType w:val="multilevel"/>
    <w:tmpl w:val="416056C0"/>
    <w:lvl w:ilvl="0">
      <w:start w:val="1"/>
      <w:numFmt w:val="decimal"/>
      <w:lvlText w:val="%1."/>
      <w:lvlJc w:val="left"/>
      <w:pPr>
        <w:tabs>
          <w:tab w:pos="720" w:val="num"/>
        </w:tabs>
        <w:ind w:hanging="360" w:left="720"/>
      </w:pPr>
    </w:lvl>
    <w:lvl w:ilvl="1">
      <w:start w:val="1"/>
      <w:numFmt w:val="decimal"/>
      <w:isLgl/>
      <w:lvlText w:val="%1.%2"/>
      <w:lvlJc w:val="left"/>
      <w:pPr>
        <w:tabs>
          <w:tab w:pos="750" w:val="num"/>
        </w:tabs>
        <w:ind w:hanging="390" w:left="75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160" w:val="num"/>
        </w:tabs>
        <w:ind w:hanging="1800" w:left="2160"/>
      </w:pPr>
    </w:lvl>
  </w:abstractNum>
  <w:abstractNum w:abstractNumId="9">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0">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1">
    <w:nsid w:val="27477D4D"/>
    <w:multiLevelType w:val="multilevel"/>
    <w:tmpl w:val="9B98855C"/>
    <w:lvl w:ilvl="0">
      <w:start w:val="1"/>
      <w:numFmt w:val="decimal"/>
      <w:lvlText w:val="%1."/>
      <w:lvlJc w:val="left"/>
      <w:pPr>
        <w:ind w:hanging="360" w:left="360"/>
      </w:pPr>
    </w:lvl>
    <w:lvl w:ilvl="1">
      <w:start w:val="2"/>
      <w:numFmt w:val="decimal"/>
      <w:lvlText w:val="%1.%2."/>
      <w:lvlJc w:val="left"/>
      <w:pPr>
        <w:ind w:hanging="720" w:left="1440"/>
      </w:pPr>
    </w:lvl>
    <w:lvl w:ilvl="2">
      <w:start w:val="1"/>
      <w:numFmt w:val="decimal"/>
      <w:lvlText w:val="%1.%2.%3."/>
      <w:lvlJc w:val="left"/>
      <w:pPr>
        <w:ind w:hanging="720" w:left="2160"/>
      </w:pPr>
    </w:lvl>
    <w:lvl w:ilvl="3">
      <w:start w:val="1"/>
      <w:numFmt w:val="decimal"/>
      <w:lvlText w:val="%1.%2.%3.%4."/>
      <w:lvlJc w:val="left"/>
      <w:pPr>
        <w:ind w:hanging="1080" w:left="3240"/>
      </w:pPr>
    </w:lvl>
    <w:lvl w:ilvl="4">
      <w:start w:val="1"/>
      <w:numFmt w:val="decimal"/>
      <w:lvlText w:val="%1.%2.%3.%4.%5."/>
      <w:lvlJc w:val="left"/>
      <w:pPr>
        <w:ind w:hanging="1080" w:left="3960"/>
      </w:pPr>
    </w:lvl>
    <w:lvl w:ilvl="5">
      <w:start w:val="1"/>
      <w:numFmt w:val="decimal"/>
      <w:lvlText w:val="%1.%2.%3.%4.%5.%6."/>
      <w:lvlJc w:val="left"/>
      <w:pPr>
        <w:ind w:hanging="1440" w:left="5040"/>
      </w:pPr>
    </w:lvl>
    <w:lvl w:ilvl="6">
      <w:start w:val="1"/>
      <w:numFmt w:val="decimal"/>
      <w:lvlText w:val="%1.%2.%3.%4.%5.%6.%7."/>
      <w:lvlJc w:val="left"/>
      <w:pPr>
        <w:ind w:hanging="1440" w:left="5760"/>
      </w:pPr>
    </w:lvl>
    <w:lvl w:ilvl="7">
      <w:start w:val="1"/>
      <w:numFmt w:val="decimal"/>
      <w:lvlText w:val="%1.%2.%3.%4.%5.%6.%7.%8."/>
      <w:lvlJc w:val="left"/>
      <w:pPr>
        <w:ind w:hanging="1800" w:left="6840"/>
      </w:pPr>
    </w:lvl>
    <w:lvl w:ilvl="8">
      <w:start w:val="1"/>
      <w:numFmt w:val="decimal"/>
      <w:lvlText w:val="%1.%2.%3.%4.%5.%6.%7.%8.%9."/>
      <w:lvlJc w:val="left"/>
      <w:pPr>
        <w:ind w:hanging="1800" w:left="7560"/>
      </w:pPr>
    </w:lvl>
  </w:abstractNum>
  <w:abstractNum w:abstractNumId="12">
    <w:nsid w:val="335C01AE"/>
    <w:multiLevelType w:val="multilevel"/>
    <w:tmpl w:val="7E3EAA36"/>
    <w:lvl w:ilvl="0">
      <w:start w:val="3"/>
      <w:numFmt w:val="decimal"/>
      <w:lvlText w:val="%1."/>
      <w:lvlJc w:val="left"/>
      <w:pPr>
        <w:ind w:hanging="420" w:left="420"/>
      </w:pPr>
    </w:lvl>
    <w:lvl w:ilvl="1">
      <w:start w:val="1"/>
      <w:numFmt w:val="decimal"/>
      <w:lvlText w:val="%1.%2."/>
      <w:lvlJc w:val="left"/>
      <w:pPr>
        <w:ind w:hanging="720" w:left="1440"/>
      </w:pPr>
    </w:lvl>
    <w:lvl w:ilvl="2">
      <w:start w:val="1"/>
      <w:numFmt w:val="decimal"/>
      <w:lvlText w:val="%1.%2.%3."/>
      <w:lvlJc w:val="left"/>
      <w:pPr>
        <w:ind w:hanging="720" w:left="2160"/>
      </w:pPr>
    </w:lvl>
    <w:lvl w:ilvl="3">
      <w:start w:val="1"/>
      <w:numFmt w:val="decimal"/>
      <w:lvlText w:val="%1.%2.%3.%4."/>
      <w:lvlJc w:val="left"/>
      <w:pPr>
        <w:ind w:hanging="1080" w:left="3240"/>
      </w:pPr>
    </w:lvl>
    <w:lvl w:ilvl="4">
      <w:start w:val="1"/>
      <w:numFmt w:val="decimal"/>
      <w:lvlText w:val="%1.%2.%3.%4.%5."/>
      <w:lvlJc w:val="left"/>
      <w:pPr>
        <w:ind w:hanging="1080" w:left="3960"/>
      </w:pPr>
    </w:lvl>
    <w:lvl w:ilvl="5">
      <w:start w:val="1"/>
      <w:numFmt w:val="decimal"/>
      <w:lvlText w:val="%1.%2.%3.%4.%5.%6."/>
      <w:lvlJc w:val="left"/>
      <w:pPr>
        <w:ind w:hanging="1440" w:left="5040"/>
      </w:pPr>
    </w:lvl>
    <w:lvl w:ilvl="6">
      <w:start w:val="1"/>
      <w:numFmt w:val="decimal"/>
      <w:lvlText w:val="%1.%2.%3.%4.%5.%6.%7."/>
      <w:lvlJc w:val="left"/>
      <w:pPr>
        <w:ind w:hanging="1440" w:left="5760"/>
      </w:pPr>
    </w:lvl>
    <w:lvl w:ilvl="7">
      <w:start w:val="1"/>
      <w:numFmt w:val="decimal"/>
      <w:lvlText w:val="%1.%2.%3.%4.%5.%6.%7.%8."/>
      <w:lvlJc w:val="left"/>
      <w:pPr>
        <w:ind w:hanging="1800" w:left="6840"/>
      </w:pPr>
    </w:lvl>
    <w:lvl w:ilvl="8">
      <w:start w:val="1"/>
      <w:numFmt w:val="decimal"/>
      <w:lvlText w:val="%1.%2.%3.%4.%5.%6.%7.%8.%9."/>
      <w:lvlJc w:val="left"/>
      <w:pPr>
        <w:ind w:hanging="2160" w:left="7920"/>
      </w:pPr>
    </w:lvl>
  </w:abstractNum>
  <w:abstractNum w:abstractNumId="13">
    <w:nsid w:val="36814236"/>
    <w:multiLevelType w:val="hybridMultilevel"/>
    <w:tmpl w:val="83A862D4"/>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375D17AF"/>
    <w:multiLevelType w:val="multilevel"/>
    <w:tmpl w:val="416056C0"/>
    <w:lvl w:ilvl="0">
      <w:start w:val="1"/>
      <w:numFmt w:val="decimal"/>
      <w:lvlText w:val="%1."/>
      <w:lvlJc w:val="left"/>
      <w:pPr>
        <w:tabs>
          <w:tab w:pos="720" w:val="num"/>
        </w:tabs>
        <w:ind w:hanging="360" w:left="720"/>
      </w:pPr>
    </w:lvl>
    <w:lvl w:ilvl="1">
      <w:start w:val="1"/>
      <w:numFmt w:val="decimal"/>
      <w:isLgl/>
      <w:lvlText w:val="%1.%2"/>
      <w:lvlJc w:val="left"/>
      <w:pPr>
        <w:tabs>
          <w:tab w:pos="750" w:val="num"/>
        </w:tabs>
        <w:ind w:hanging="390" w:left="75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160" w:val="num"/>
        </w:tabs>
        <w:ind w:hanging="1800" w:left="2160"/>
      </w:pPr>
    </w:lvl>
  </w:abstractNum>
  <w:abstractNum w:abstractNumId="15">
    <w:nsid w:val="37E21C30"/>
    <w:multiLevelType w:val="hybridMultilevel"/>
    <w:tmpl w:val="9334A202"/>
    <w:lvl w:tplc="9DC4F1CA" w:ilvl="0">
      <w:start w:val="1"/>
      <w:numFmt w:val="bullet"/>
      <w:lvlText w:val="-"/>
      <w:lvlJc w:val="left"/>
      <w:pPr>
        <w:ind w:hanging="360" w:left="720"/>
      </w:pPr>
      <w:rPr>
        <w:rFonts w:cstheme="minorBidi" w:eastAsiaTheme="minorHAnsi" w:hAnsi="Calibri" w:ascii="Calibri"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431413F4"/>
    <w:multiLevelType w:val="hybridMultilevel"/>
    <w:tmpl w:val="C06EC2CA"/>
    <w:lvl w:tplc="8D4C1BA4" w:ilvl="0">
      <w:start w:val="1"/>
      <w:numFmt w:val="decimal"/>
      <w:lvlText w:val="%1."/>
      <w:lvlJc w:val="left"/>
      <w:pPr>
        <w:ind w:hanging="360" w:left="928"/>
      </w:pPr>
      <w:rPr>
        <w:b w:val="false"/>
      </w:r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17">
    <w:nsid w:val="448C7040"/>
    <w:multiLevelType w:val="hybridMultilevel"/>
    <w:tmpl w:val="9858E24C"/>
    <w:lvl w:tplc="60203D64" w:ilvl="0">
      <w:start w:val="1"/>
      <w:numFmt w:val="decimal"/>
      <w:lvlText w:val="%1."/>
      <w:lvlJc w:val="left"/>
      <w:pPr>
        <w:ind w:hanging="360" w:left="1080"/>
      </w:pPr>
      <w:rPr>
        <w:b w:val="false"/>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8">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9">
    <w:nsid w:val="5D9F6154"/>
    <w:multiLevelType w:val="hybridMultilevel"/>
    <w:tmpl w:val="D1DA0F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9"/>
  </w:num>
  <w:num w:numId="2">
    <w:abstractNumId w:val="21"/>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5"/>
  </w:num>
  <w:num w:numId="21">
    <w:abstractNumId w:val="5"/>
  </w:num>
  <w:num w:numId="22">
    <w:abstractNumId w:val="6"/>
  </w:num>
  <w:num w:numId="23">
    <w:abstractNumId w:val="19"/>
  </w:num>
  <w:numIdMacAtCleanup w:val="1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03D43"/>
    <w:rsid w:val="000167A2"/>
    <w:rsid w:val="00031AC5"/>
    <w:rsid w:val="0003240A"/>
    <w:rsid w:val="00034CDF"/>
    <w:rsid w:val="00036EBC"/>
    <w:rsid w:val="0004671A"/>
    <w:rsid w:val="00065174"/>
    <w:rsid w:val="000676C2"/>
    <w:rsid w:val="00071014"/>
    <w:rsid w:val="0007592C"/>
    <w:rsid w:val="0008405A"/>
    <w:rsid w:val="000842C2"/>
    <w:rsid w:val="000C7515"/>
    <w:rsid w:val="000D09AB"/>
    <w:rsid w:val="000D11FD"/>
    <w:rsid w:val="000E51A4"/>
    <w:rsid w:val="001334E6"/>
    <w:rsid w:val="0013391C"/>
    <w:rsid w:val="00136E20"/>
    <w:rsid w:val="001579BD"/>
    <w:rsid w:val="00170907"/>
    <w:rsid w:val="001801B7"/>
    <w:rsid w:val="00182FF9"/>
    <w:rsid w:val="00197076"/>
    <w:rsid w:val="00197B32"/>
    <w:rsid w:val="001A2BBA"/>
    <w:rsid w:val="001A6FC8"/>
    <w:rsid w:val="001B2A4C"/>
    <w:rsid w:val="001B3FBA"/>
    <w:rsid w:val="001C4494"/>
    <w:rsid w:val="001C7B4B"/>
    <w:rsid w:val="001D14B2"/>
    <w:rsid w:val="001D1D51"/>
    <w:rsid w:val="001D54B2"/>
    <w:rsid w:val="001D650E"/>
    <w:rsid w:val="001F44A9"/>
    <w:rsid w:val="001F7DCB"/>
    <w:rsid w:val="00200C14"/>
    <w:rsid w:val="002031AA"/>
    <w:rsid w:val="0020662F"/>
    <w:rsid w:val="00210D5B"/>
    <w:rsid w:val="002173C7"/>
    <w:rsid w:val="0023108E"/>
    <w:rsid w:val="002426E0"/>
    <w:rsid w:val="00247315"/>
    <w:rsid w:val="00252B9B"/>
    <w:rsid w:val="0027434E"/>
    <w:rsid w:val="00280CC3"/>
    <w:rsid w:val="00290A3C"/>
    <w:rsid w:val="002937FE"/>
    <w:rsid w:val="002A0F58"/>
    <w:rsid w:val="002A4E26"/>
    <w:rsid w:val="002C04EC"/>
    <w:rsid w:val="002C070D"/>
    <w:rsid w:val="002D25B3"/>
    <w:rsid w:val="002D2D2F"/>
    <w:rsid w:val="002D675B"/>
    <w:rsid w:val="002E1476"/>
    <w:rsid w:val="002E75AA"/>
    <w:rsid w:val="002F4164"/>
    <w:rsid w:val="0030738A"/>
    <w:rsid w:val="00313D9A"/>
    <w:rsid w:val="00314110"/>
    <w:rsid w:val="00324A56"/>
    <w:rsid w:val="00331B97"/>
    <w:rsid w:val="00332F74"/>
    <w:rsid w:val="00333E18"/>
    <w:rsid w:val="0033467C"/>
    <w:rsid w:val="003357AE"/>
    <w:rsid w:val="00347B89"/>
    <w:rsid w:val="00353743"/>
    <w:rsid w:val="003635C6"/>
    <w:rsid w:val="003651B5"/>
    <w:rsid w:val="00366A2E"/>
    <w:rsid w:val="00397918"/>
    <w:rsid w:val="003B2C82"/>
    <w:rsid w:val="003C0AAF"/>
    <w:rsid w:val="003C4C54"/>
    <w:rsid w:val="003F7C0A"/>
    <w:rsid w:val="00406FCB"/>
    <w:rsid w:val="00410DD9"/>
    <w:rsid w:val="00412576"/>
    <w:rsid w:val="00425DF4"/>
    <w:rsid w:val="00432142"/>
    <w:rsid w:val="00433AE1"/>
    <w:rsid w:val="00441593"/>
    <w:rsid w:val="00442CD5"/>
    <w:rsid w:val="00442E1B"/>
    <w:rsid w:val="0045647C"/>
    <w:rsid w:val="00466152"/>
    <w:rsid w:val="0047013F"/>
    <w:rsid w:val="00470DE3"/>
    <w:rsid w:val="00480BF8"/>
    <w:rsid w:val="00483F06"/>
    <w:rsid w:val="004864B8"/>
    <w:rsid w:val="004907A9"/>
    <w:rsid w:val="004916CB"/>
    <w:rsid w:val="00492760"/>
    <w:rsid w:val="00497F51"/>
    <w:rsid w:val="004A7D2E"/>
    <w:rsid w:val="004B6D4B"/>
    <w:rsid w:val="004B7619"/>
    <w:rsid w:val="004C71F5"/>
    <w:rsid w:val="004D4F80"/>
    <w:rsid w:val="004E3AE9"/>
    <w:rsid w:val="004E5469"/>
    <w:rsid w:val="004F022B"/>
    <w:rsid w:val="004F0B91"/>
    <w:rsid w:val="004F2BF6"/>
    <w:rsid w:val="004F5E06"/>
    <w:rsid w:val="005062CB"/>
    <w:rsid w:val="00507523"/>
    <w:rsid w:val="00510279"/>
    <w:rsid w:val="005105F0"/>
    <w:rsid w:val="00524933"/>
    <w:rsid w:val="00524FE6"/>
    <w:rsid w:val="00531326"/>
    <w:rsid w:val="00540A0E"/>
    <w:rsid w:val="00560873"/>
    <w:rsid w:val="0056109D"/>
    <w:rsid w:val="00563888"/>
    <w:rsid w:val="00566AF3"/>
    <w:rsid w:val="00577D8C"/>
    <w:rsid w:val="00582540"/>
    <w:rsid w:val="00584C48"/>
    <w:rsid w:val="005B7927"/>
    <w:rsid w:val="005C2024"/>
    <w:rsid w:val="005E37B5"/>
    <w:rsid w:val="006053A7"/>
    <w:rsid w:val="006122D7"/>
    <w:rsid w:val="00614C4C"/>
    <w:rsid w:val="00632C10"/>
    <w:rsid w:val="00643948"/>
    <w:rsid w:val="00645723"/>
    <w:rsid w:val="0067532C"/>
    <w:rsid w:val="006830F7"/>
    <w:rsid w:val="00686196"/>
    <w:rsid w:val="006A74B9"/>
    <w:rsid w:val="006B57EE"/>
    <w:rsid w:val="006C5A61"/>
    <w:rsid w:val="006C78C0"/>
    <w:rsid w:val="006D2270"/>
    <w:rsid w:val="006D448D"/>
    <w:rsid w:val="006F4A19"/>
    <w:rsid w:val="00702B5E"/>
    <w:rsid w:val="00712FC1"/>
    <w:rsid w:val="007151F8"/>
    <w:rsid w:val="007158E6"/>
    <w:rsid w:val="007159CC"/>
    <w:rsid w:val="007317F6"/>
    <w:rsid w:val="00731C37"/>
    <w:rsid w:val="00753615"/>
    <w:rsid w:val="0076717F"/>
    <w:rsid w:val="00774C8D"/>
    <w:rsid w:val="007802DF"/>
    <w:rsid w:val="00782F0A"/>
    <w:rsid w:val="00791066"/>
    <w:rsid w:val="00791CFF"/>
    <w:rsid w:val="007A25E1"/>
    <w:rsid w:val="007A583A"/>
    <w:rsid w:val="007A6843"/>
    <w:rsid w:val="007A68E4"/>
    <w:rsid w:val="007B13A0"/>
    <w:rsid w:val="007B3F07"/>
    <w:rsid w:val="007C40D8"/>
    <w:rsid w:val="007C700B"/>
    <w:rsid w:val="007D1570"/>
    <w:rsid w:val="007D2F24"/>
    <w:rsid w:val="007E1966"/>
    <w:rsid w:val="007E5CBE"/>
    <w:rsid w:val="007E75F7"/>
    <w:rsid w:val="00802743"/>
    <w:rsid w:val="0080287A"/>
    <w:rsid w:val="008231DA"/>
    <w:rsid w:val="0084154E"/>
    <w:rsid w:val="00844386"/>
    <w:rsid w:val="00847F80"/>
    <w:rsid w:val="008533B4"/>
    <w:rsid w:val="00857C0B"/>
    <w:rsid w:val="00866389"/>
    <w:rsid w:val="00871F15"/>
    <w:rsid w:val="008766A7"/>
    <w:rsid w:val="00877A07"/>
    <w:rsid w:val="008807FF"/>
    <w:rsid w:val="00893798"/>
    <w:rsid w:val="008A7285"/>
    <w:rsid w:val="008B05F8"/>
    <w:rsid w:val="008B4269"/>
    <w:rsid w:val="008C264F"/>
    <w:rsid w:val="008C3F1A"/>
    <w:rsid w:val="008C5727"/>
    <w:rsid w:val="008C7A5D"/>
    <w:rsid w:val="008D24FC"/>
    <w:rsid w:val="008D626F"/>
    <w:rsid w:val="008E0C6B"/>
    <w:rsid w:val="008F0248"/>
    <w:rsid w:val="008F0A37"/>
    <w:rsid w:val="009072FD"/>
    <w:rsid w:val="0091218E"/>
    <w:rsid w:val="009124B9"/>
    <w:rsid w:val="0091590F"/>
    <w:rsid w:val="009200D8"/>
    <w:rsid w:val="009249A4"/>
    <w:rsid w:val="00942FFB"/>
    <w:rsid w:val="00943C24"/>
    <w:rsid w:val="00944D33"/>
    <w:rsid w:val="0095162B"/>
    <w:rsid w:val="00967B24"/>
    <w:rsid w:val="00970965"/>
    <w:rsid w:val="00995755"/>
    <w:rsid w:val="009973CE"/>
    <w:rsid w:val="009A0495"/>
    <w:rsid w:val="009A29AA"/>
    <w:rsid w:val="009A62F0"/>
    <w:rsid w:val="009B6295"/>
    <w:rsid w:val="009C11C7"/>
    <w:rsid w:val="009C2227"/>
    <w:rsid w:val="009C3905"/>
    <w:rsid w:val="009D0BA5"/>
    <w:rsid w:val="009D440C"/>
    <w:rsid w:val="009F093B"/>
    <w:rsid w:val="009F1D27"/>
    <w:rsid w:val="00A177C6"/>
    <w:rsid w:val="00A23BC8"/>
    <w:rsid w:val="00A279FB"/>
    <w:rsid w:val="00A30142"/>
    <w:rsid w:val="00A35E12"/>
    <w:rsid w:val="00A418CD"/>
    <w:rsid w:val="00A42CD9"/>
    <w:rsid w:val="00A5058B"/>
    <w:rsid w:val="00A533E2"/>
    <w:rsid w:val="00A54A28"/>
    <w:rsid w:val="00A602FE"/>
    <w:rsid w:val="00A6090C"/>
    <w:rsid w:val="00A6609A"/>
    <w:rsid w:val="00A71553"/>
    <w:rsid w:val="00A75E2B"/>
    <w:rsid w:val="00A76F91"/>
    <w:rsid w:val="00A844F7"/>
    <w:rsid w:val="00AA0E7B"/>
    <w:rsid w:val="00AA1DC9"/>
    <w:rsid w:val="00AB63FE"/>
    <w:rsid w:val="00AC4988"/>
    <w:rsid w:val="00AC5398"/>
    <w:rsid w:val="00AD17F9"/>
    <w:rsid w:val="00AD6A8F"/>
    <w:rsid w:val="00AD74BB"/>
    <w:rsid w:val="00AE2F90"/>
    <w:rsid w:val="00AF366E"/>
    <w:rsid w:val="00B01808"/>
    <w:rsid w:val="00B05825"/>
    <w:rsid w:val="00B1095D"/>
    <w:rsid w:val="00B123EA"/>
    <w:rsid w:val="00B13196"/>
    <w:rsid w:val="00B16170"/>
    <w:rsid w:val="00B22EE6"/>
    <w:rsid w:val="00B3327A"/>
    <w:rsid w:val="00B3448B"/>
    <w:rsid w:val="00B3462A"/>
    <w:rsid w:val="00B40D0C"/>
    <w:rsid w:val="00B43431"/>
    <w:rsid w:val="00B439F5"/>
    <w:rsid w:val="00B54B27"/>
    <w:rsid w:val="00B639DE"/>
    <w:rsid w:val="00B7030C"/>
    <w:rsid w:val="00B71500"/>
    <w:rsid w:val="00B740E7"/>
    <w:rsid w:val="00B77001"/>
    <w:rsid w:val="00B83606"/>
    <w:rsid w:val="00BA79B6"/>
    <w:rsid w:val="00BB13AF"/>
    <w:rsid w:val="00BB34B3"/>
    <w:rsid w:val="00BB53CD"/>
    <w:rsid w:val="00BB7DA9"/>
    <w:rsid w:val="00BC354A"/>
    <w:rsid w:val="00BC5DAC"/>
    <w:rsid w:val="00BD1B3A"/>
    <w:rsid w:val="00BD3D8E"/>
    <w:rsid w:val="00BD6429"/>
    <w:rsid w:val="00BE378F"/>
    <w:rsid w:val="00BE3D40"/>
    <w:rsid w:val="00BE64DE"/>
    <w:rsid w:val="00BF691A"/>
    <w:rsid w:val="00C0400E"/>
    <w:rsid w:val="00C04E93"/>
    <w:rsid w:val="00C06CD6"/>
    <w:rsid w:val="00C10EC8"/>
    <w:rsid w:val="00C14805"/>
    <w:rsid w:val="00C173B5"/>
    <w:rsid w:val="00C237FB"/>
    <w:rsid w:val="00C317BA"/>
    <w:rsid w:val="00C3199F"/>
    <w:rsid w:val="00C355C0"/>
    <w:rsid w:val="00C370F3"/>
    <w:rsid w:val="00C539F7"/>
    <w:rsid w:val="00C622AF"/>
    <w:rsid w:val="00C63BAA"/>
    <w:rsid w:val="00C77A5D"/>
    <w:rsid w:val="00C82F49"/>
    <w:rsid w:val="00C869FD"/>
    <w:rsid w:val="00C86D7B"/>
    <w:rsid w:val="00C8720B"/>
    <w:rsid w:val="00C97F42"/>
    <w:rsid w:val="00CA0CB6"/>
    <w:rsid w:val="00CA5D6A"/>
    <w:rsid w:val="00CC3282"/>
    <w:rsid w:val="00CC5709"/>
    <w:rsid w:val="00CE6867"/>
    <w:rsid w:val="00CF5A10"/>
    <w:rsid w:val="00D01371"/>
    <w:rsid w:val="00D11C7E"/>
    <w:rsid w:val="00D13E04"/>
    <w:rsid w:val="00D1529C"/>
    <w:rsid w:val="00D25FEA"/>
    <w:rsid w:val="00D26B8D"/>
    <w:rsid w:val="00D30574"/>
    <w:rsid w:val="00D369D1"/>
    <w:rsid w:val="00D37149"/>
    <w:rsid w:val="00D442A3"/>
    <w:rsid w:val="00D44A63"/>
    <w:rsid w:val="00D452C5"/>
    <w:rsid w:val="00D50178"/>
    <w:rsid w:val="00D5233A"/>
    <w:rsid w:val="00D5345C"/>
    <w:rsid w:val="00D56BCF"/>
    <w:rsid w:val="00D640B3"/>
    <w:rsid w:val="00D6779A"/>
    <w:rsid w:val="00D71D38"/>
    <w:rsid w:val="00D820FF"/>
    <w:rsid w:val="00D82C33"/>
    <w:rsid w:val="00D85F7F"/>
    <w:rsid w:val="00D87AB3"/>
    <w:rsid w:val="00DC5109"/>
    <w:rsid w:val="00DD6527"/>
    <w:rsid w:val="00DE03CA"/>
    <w:rsid w:val="00DE5D46"/>
    <w:rsid w:val="00DF2F36"/>
    <w:rsid w:val="00E07898"/>
    <w:rsid w:val="00E165B6"/>
    <w:rsid w:val="00E211A9"/>
    <w:rsid w:val="00E33EE5"/>
    <w:rsid w:val="00E373D6"/>
    <w:rsid w:val="00E37647"/>
    <w:rsid w:val="00E6318A"/>
    <w:rsid w:val="00E648EA"/>
    <w:rsid w:val="00E65DAD"/>
    <w:rsid w:val="00E70270"/>
    <w:rsid w:val="00E73F22"/>
    <w:rsid w:val="00E76555"/>
    <w:rsid w:val="00E835A7"/>
    <w:rsid w:val="00E840A0"/>
    <w:rsid w:val="00E84901"/>
    <w:rsid w:val="00EA0897"/>
    <w:rsid w:val="00EA62C2"/>
    <w:rsid w:val="00EB54CF"/>
    <w:rsid w:val="00EB76E2"/>
    <w:rsid w:val="00EC4D44"/>
    <w:rsid w:val="00EC67B9"/>
    <w:rsid w:val="00EE7BAB"/>
    <w:rsid w:val="00EF002A"/>
    <w:rsid w:val="00EF0A8F"/>
    <w:rsid w:val="00EF577E"/>
    <w:rsid w:val="00F03B67"/>
    <w:rsid w:val="00F066C9"/>
    <w:rsid w:val="00F131F5"/>
    <w:rsid w:val="00F21C4B"/>
    <w:rsid w:val="00F22A9D"/>
    <w:rsid w:val="00F41B8B"/>
    <w:rsid w:val="00F45E78"/>
    <w:rsid w:val="00F53EDD"/>
    <w:rsid w:val="00F554E8"/>
    <w:rsid w:val="00F57B71"/>
    <w:rsid w:val="00F75618"/>
    <w:rsid w:val="00F75B6B"/>
    <w:rsid w:val="00F80BE7"/>
    <w:rsid w:val="00F93811"/>
    <w:rsid w:val="00F94D5C"/>
    <w:rsid w:val="00FB39F4"/>
    <w:rsid w:val="00FC72D3"/>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rmal (Web)"/>
    <w:lsdException w:uiPriority="99" w:name="No List"/>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qFormat/>
    <w:rsid w:val="002937FE"/>
    <w:pPr>
      <w:keepNext/>
      <w:outlineLvl w:val="0"/>
    </w:pPr>
    <w:rPr>
      <w:b/>
      <w:sz w:val="24"/>
    </w:rPr>
  </w:style>
  <w:style w:styleId="Naslov2" w:type="paragraph">
    <w:name w:val="heading 2"/>
    <w:basedOn w:val="Normal"/>
    <w:next w:val="Normal"/>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qFormat/>
    <w:rsid w:val="002937FE"/>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2937FE"/>
    <w:pPr>
      <w:jc w:val="both"/>
    </w:pPr>
    <w:rPr>
      <w:rFonts w:hAnsi="Arial" w:asci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semiHidden/>
    <w:rsid w:val="008E0C6B"/>
    <w:rPr>
      <w:rFonts w:cs="Tahoma" w:hAnsi="Tahoma" w:ascii="Tahoma"/>
      <w:sz w:val="16"/>
      <w:szCs w:val="16"/>
    </w:rPr>
  </w:style>
  <w:style w:styleId="Reetkatablice" w:type="table">
    <w:name w:val="Table Grid"/>
    <w:basedOn w:val="Obinatablica"/>
    <w:rsid w:val="003F7C0A"/>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customStyle="true" w:styleId="tekst" w:type="paragraph">
    <w:name w:val="tekst"/>
    <w:basedOn w:val="Normal"/>
    <w:rsid w:val="00BF691A"/>
    <w:pPr>
      <w:overflowPunct/>
      <w:autoSpaceDE/>
      <w:autoSpaceDN/>
      <w:adjustRightInd/>
      <w:spacing w:afterAutospacing="true" w:after="100" w:beforeAutospacing="true" w:before="100"/>
      <w:textAlignment w:val="auto"/>
    </w:pPr>
    <w:rPr>
      <w:sz w:val="24"/>
      <w:szCs w:val="24"/>
    </w:rPr>
  </w:style>
  <w:style w:styleId="Tekstfusnote" w:type="paragraph">
    <w:name w:val="footnote text"/>
    <w:basedOn w:val="Normal"/>
    <w:link w:val="TekstfusnoteChar"/>
    <w:rsid w:val="00560873"/>
    <w:pPr>
      <w:overflowPunct/>
      <w:autoSpaceDE/>
      <w:autoSpaceDN/>
      <w:adjustRightInd/>
      <w:spacing w:after="80"/>
      <w:textAlignment w:val="auto"/>
    </w:pPr>
    <w:rPr>
      <w:rFonts w:eastAsia="Calibri" w:hAnsi="Calibri" w:ascii="Calibri"/>
      <w:lang w:val="en-US"/>
    </w:rPr>
  </w:style>
  <w:style w:customStyle="true" w:styleId="TekstfusnoteChar" w:type="character">
    <w:name w:val="Tekst fusnote Char"/>
    <w:basedOn w:val="Zadanifontodlomka"/>
    <w:link w:val="Tekstfusnote"/>
    <w:rsid w:val="00560873"/>
    <w:rPr>
      <w:rFonts w:eastAsia="Calibri" w:hAnsi="Calibri" w:ascii="Calibri"/>
      <w:lang w:val="en-US"/>
    </w:rPr>
  </w:style>
  <w:style w:styleId="Referencafusnote" w:type="character">
    <w:name w:val="footnote reference"/>
    <w:rsid w:val="00560873"/>
    <w:rPr>
      <w:rFonts w:cs="Times New Roman"/>
      <w:vertAlign w:val="superscript"/>
    </w:rPr>
  </w:style>
  <w:style w:customStyle="true" w:styleId="NoSpacing1" w:type="paragraph">
    <w:name w:val="No Spacing1"/>
    <w:qFormat/>
    <w:rsid w:val="00560873"/>
    <w:pPr>
      <w:spacing w:after="80"/>
    </w:pPr>
    <w:rPr>
      <w:rFonts w:hAnsi="Calibri" w:ascii="Calibri"/>
      <w:sz w:val="22"/>
      <w:lang w:val="en-US"/>
    </w:rPr>
  </w:style>
  <w:style w:styleId="Tijeloteksta2" w:type="paragraph">
    <w:name w:val="Body Text 2"/>
    <w:basedOn w:val="Normal"/>
    <w:link w:val="Tijeloteksta2Char"/>
    <w:rsid w:val="00560873"/>
    <w:pPr>
      <w:spacing w:lineRule="auto" w:line="480" w:after="120"/>
    </w:pPr>
  </w:style>
  <w:style w:customStyle="true" w:styleId="Tijeloteksta2Char" w:type="character">
    <w:name w:val="Tijelo teksta 2 Char"/>
    <w:basedOn w:val="Zadanifontodlomka"/>
    <w:link w:val="Tijeloteksta2"/>
    <w:rsid w:val="00560873"/>
  </w:style>
  <w:style w:customStyle="true" w:styleId="NormalWeb1" w:type="paragraph">
    <w:name w:val="Normal (Web)1"/>
    <w:basedOn w:val="Normal"/>
    <w:rsid w:val="00560873"/>
    <w:pPr>
      <w:overflowPunct/>
      <w:autoSpaceDE/>
      <w:autoSpaceDN/>
      <w:adjustRightInd/>
      <w:spacing w:after="119" w:before="100"/>
      <w:textAlignment w:val="auto"/>
    </w:pPr>
    <w:rPr>
      <w:sz w:val="24"/>
      <w:lang w:eastAsia="en-US"/>
    </w:rPr>
  </w:style>
  <w:style w:customStyle="true" w:styleId="ZaglavljeChar" w:type="character">
    <w:name w:val="Zaglavlje Char"/>
    <w:basedOn w:val="Zadanifontodlomka"/>
    <w:link w:val="Zaglavlje"/>
    <w:uiPriority w:val="99"/>
    <w:rsid w:val="00003D43"/>
  </w:style>
  <w:style w:styleId="Hiperveza" w:type="character">
    <w:name w:val="Hyperlink"/>
    <w:basedOn w:val="Zadanifontodlomka"/>
    <w:uiPriority w:val="99"/>
    <w:unhideWhenUsed/>
    <w:rsid w:val="00F03B67"/>
    <w:rPr>
      <w:color w:val="0000FF"/>
      <w:u w:val="single"/>
    </w:rPr>
  </w:style>
  <w:style w:styleId="SlijeenaHiperveza" w:type="character">
    <w:name w:val="FollowedHyperlink"/>
    <w:basedOn w:val="Zadanifontodlomka"/>
    <w:uiPriority w:val="99"/>
    <w:unhideWhenUsed/>
    <w:rsid w:val="00F03B67"/>
    <w:rPr>
      <w:color w:val="800080"/>
      <w:u w:val="single"/>
    </w:rPr>
  </w:style>
  <w:style w:customStyle="true" w:styleId="PodnojeChar" w:type="character">
    <w:name w:val="Podnožje Char"/>
    <w:basedOn w:val="Zadanifontodlomka"/>
    <w:link w:val="Podnoje"/>
    <w:uiPriority w:val="99"/>
    <w:rsid w:val="00F03B67"/>
  </w:style>
  <w:style w:customStyle="true" w:styleId="font5" w:type="paragraph">
    <w:name w:val="font5"/>
    <w:basedOn w:val="Normal"/>
    <w:rsid w:val="00F03B67"/>
    <w:pPr>
      <w:overflowPunct/>
      <w:autoSpaceDE/>
      <w:autoSpaceDN/>
      <w:adjustRightInd/>
      <w:spacing w:afterAutospacing="true" w:after="100" w:beforeAutospacing="true" w:before="100"/>
      <w:textAlignment w:val="auto"/>
    </w:pPr>
    <w:rPr>
      <w:rFonts w:cs="Tahoma" w:hAnsi="Tahoma" w:ascii="Tahoma"/>
      <w:sz w:val="16"/>
      <w:szCs w:val="16"/>
    </w:rPr>
  </w:style>
  <w:style w:customStyle="true" w:styleId="font6" w:type="paragraph">
    <w:name w:val="font6"/>
    <w:basedOn w:val="Normal"/>
    <w:rsid w:val="00F03B67"/>
    <w:pPr>
      <w:overflowPunct/>
      <w:autoSpaceDE/>
      <w:autoSpaceDN/>
      <w:adjustRightInd/>
      <w:spacing w:afterAutospacing="true" w:after="100" w:beforeAutospacing="true" w:before="100"/>
      <w:textAlignment w:val="auto"/>
    </w:pPr>
    <w:rPr>
      <w:rFonts w:cs="Tahoma" w:hAnsi="Tahoma" w:ascii="Tahoma"/>
      <w:b/>
      <w:bCs/>
      <w:sz w:val="16"/>
      <w:szCs w:val="16"/>
    </w:rPr>
  </w:style>
  <w:style w:customStyle="true" w:styleId="xl65" w:type="paragraph">
    <w:name w:val="xl65"/>
    <w:basedOn w:val="Normal"/>
    <w:rsid w:val="00F03B67"/>
    <w:pPr>
      <w:pBdr>
        <w:top w:space="0" w:sz="4" w:color="auto" w:val="single"/>
        <w:left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66" w:type="paragraph">
    <w:name w:val="xl66"/>
    <w:basedOn w:val="Normal"/>
    <w:rsid w:val="00F03B67"/>
    <w:pPr>
      <w:pBdr>
        <w:top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67" w:type="paragraph">
    <w:name w:val="xl67"/>
    <w:basedOn w:val="Normal"/>
    <w:rsid w:val="00F03B67"/>
    <w:pPr>
      <w:pBdr>
        <w:top w:space="0" w:sz="4" w:color="auto" w:val="single"/>
        <w:left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68" w:type="paragraph">
    <w:name w:val="xl68"/>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69" w:type="paragraph">
    <w:name w:val="xl69"/>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0" w:type="paragraph">
    <w:name w:val="xl70"/>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1" w:type="paragraph">
    <w:name w:val="xl71"/>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2" w:type="paragraph">
    <w:name w:val="xl72"/>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3" w:type="paragraph">
    <w:name w:val="xl73"/>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4" w:type="paragraph">
    <w:name w:val="xl74"/>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5" w:type="paragraph">
    <w:name w:val="xl75"/>
    <w:basedOn w:val="Normal"/>
    <w:rsid w:val="00F03B67"/>
    <w:pPr>
      <w:pBdr>
        <w:top w:space="0" w:sz="4" w:color="auto" w:val="single"/>
        <w:left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6" w:type="paragraph">
    <w:name w:val="xl76"/>
    <w:basedOn w:val="Normal"/>
    <w:rsid w:val="00F03B67"/>
    <w:pPr>
      <w:pBdr>
        <w:top w:space="0" w:sz="4" w:color="auto" w:val="single"/>
        <w:left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7" w:type="paragraph">
    <w:name w:val="xl77"/>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8" w:type="paragraph">
    <w:name w:val="xl78"/>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9" w:type="paragraph">
    <w:name w:val="xl79"/>
    <w:basedOn w:val="Normal"/>
    <w:rsid w:val="00F03B67"/>
    <w:pPr>
      <w:pBdr>
        <w:top w:space="0" w:sz="4" w:color="auto" w:val="single"/>
        <w:left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color w:val="000000"/>
      <w:sz w:val="24"/>
      <w:szCs w:val="24"/>
    </w:rPr>
  </w:style>
  <w:style w:customStyle="true" w:styleId="xl80" w:type="paragraph">
    <w:name w:val="xl80"/>
    <w:basedOn w:val="Normal"/>
    <w:rsid w:val="00F03B67"/>
    <w:pPr>
      <w:pBdr>
        <w:top w:space="0" w:sz="4" w:color="auto" w:val="single"/>
        <w:left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81" w:type="paragraph">
    <w:name w:val="xl81"/>
    <w:basedOn w:val="Normal"/>
    <w:rsid w:val="00F03B67"/>
    <w:pPr>
      <w:pBdr>
        <w:top w:space="0" w:sz="4" w:color="auto" w:val="single"/>
        <w:left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textAlignment w:val="auto"/>
    </w:pPr>
    <w:rPr>
      <w:rFonts w:cs="Arial" w:hAnsi="Arial" w:ascii="Arial"/>
      <w:sz w:val="24"/>
      <w:szCs w:val="24"/>
    </w:rPr>
  </w:style>
  <w:style w:customStyle="true" w:styleId="xl82" w:type="paragraph">
    <w:name w:val="xl82"/>
    <w:basedOn w:val="Normal"/>
    <w:rsid w:val="00F03B67"/>
    <w:pPr>
      <w:pBdr>
        <w:top w:space="0" w:sz="4" w:color="auto" w:val="single"/>
        <w:left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83" w:type="paragraph">
    <w:name w:val="xl83"/>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4" w:type="paragraph">
    <w:name w:val="xl84"/>
    <w:basedOn w:val="Normal"/>
    <w:rsid w:val="00F03B67"/>
    <w:pPr>
      <w:pBdr>
        <w:top w:space="0" w:sz="4" w:color="auto" w:val="single"/>
        <w:bottom w:space="0" w:sz="4" w:color="auto" w:val="single"/>
      </w:pBdr>
      <w:overflowPunct/>
      <w:autoSpaceDE/>
      <w:autoSpaceDN/>
      <w:adjustRightInd/>
      <w:spacing w:afterAutospacing="true" w:after="100" w:beforeAutospacing="true" w:before="100"/>
      <w:textAlignment w:val="auto"/>
    </w:pPr>
    <w:rPr>
      <w:rFonts w:cs="Tahoma" w:hAnsi="Tahoma" w:ascii="Tahoma"/>
      <w:b/>
      <w:bCs/>
    </w:rPr>
  </w:style>
  <w:style w:customStyle="true" w:styleId="xl85" w:type="paragraph">
    <w:name w:val="xl85"/>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rFonts w:cs="Tahoma" w:hAnsi="Tahoma" w:ascii="Tahoma"/>
      <w:sz w:val="24"/>
      <w:szCs w:val="24"/>
    </w:rPr>
  </w:style>
  <w:style w:customStyle="true" w:styleId="xl86" w:type="paragraph">
    <w:name w:val="xl86"/>
    <w:basedOn w:val="Normal"/>
    <w:rsid w:val="00F03B67"/>
    <w:pPr>
      <w:pBdr>
        <w:top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87" w:type="paragraph">
    <w:name w:val="xl87"/>
    <w:basedOn w:val="Normal"/>
    <w:rsid w:val="00F03B67"/>
    <w:pPr>
      <w:pBdr>
        <w:top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88" w:type="paragraph">
    <w:name w:val="xl88"/>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89" w:type="paragraph">
    <w:name w:val="xl89"/>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0" w:type="paragraph">
    <w:name w:val="xl90"/>
    <w:basedOn w:val="Normal"/>
    <w:rsid w:val="00F03B67"/>
    <w:pPr>
      <w:pBdr>
        <w:top w:space="0" w:sz="4" w:color="auto" w:val="single"/>
        <w:bottom w:space="0" w:sz="4" w:color="auto" w:val="single"/>
      </w:pBd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91" w:type="paragraph">
    <w:name w:val="xl91"/>
    <w:basedOn w:val="Normal"/>
    <w:rsid w:val="00F03B67"/>
    <w:pPr>
      <w:pBdr>
        <w:top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2" w:type="paragraph">
    <w:name w:val="xl92"/>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3" w:type="paragraph">
    <w:name w:val="xl93"/>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4" w:type="paragraph">
    <w:name w:val="xl94"/>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5" w:type="paragraph">
    <w:name w:val="xl95"/>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b/>
      <w:bCs/>
      <w:sz w:val="24"/>
      <w:szCs w:val="24"/>
    </w:rPr>
  </w:style>
  <w:style w:customStyle="true" w:styleId="xl96" w:type="paragraph">
    <w:name w:val="xl96"/>
    <w:basedOn w:val="Normal"/>
    <w:rsid w:val="00F03B67"/>
    <w:pPr>
      <w:pBdr>
        <w:top w:space="0" w:sz="4" w:color="auto" w:val="single"/>
        <w:left w:space="0" w:sz="4" w:color="auto" w:val="single"/>
        <w:bottom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7" w:type="paragraph">
    <w:name w:val="xl97"/>
    <w:basedOn w:val="Normal"/>
    <w:rsid w:val="00F03B67"/>
    <w:pPr>
      <w:pBdr>
        <w:top w:space="0" w:sz="4" w:color="auto" w:val="single"/>
        <w:bottom w:space="0" w:sz="4" w:color="auto" w:val="single"/>
      </w:pBdr>
      <w:shd w:fill="CC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98" w:type="paragraph">
    <w:name w:val="xl98"/>
    <w:basedOn w:val="Normal"/>
    <w:rsid w:val="00F03B67"/>
    <w:pPr>
      <w:pBdr>
        <w:top w:space="0" w:sz="4" w:color="auto" w:val="single"/>
        <w:left w:space="0" w:sz="4" w:color="auto" w:val="single"/>
        <w:bottom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9" w:type="paragraph">
    <w:name w:val="xl99"/>
    <w:basedOn w:val="Normal"/>
    <w:rsid w:val="00F03B67"/>
    <w:pPr>
      <w:pBdr>
        <w:top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100" w:type="paragraph">
    <w:name w:val="xl100"/>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b/>
      <w:bCs/>
    </w:rPr>
  </w:style>
  <w:style w:customStyle="true" w:styleId="xl101" w:type="paragraph">
    <w:name w:val="xl101"/>
    <w:basedOn w:val="Normal"/>
    <w:rsid w:val="00F03B67"/>
    <w:pPr>
      <w:pBdr>
        <w:top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b/>
      <w:bCs/>
    </w:rPr>
  </w:style>
  <w:style w:customStyle="true" w:styleId="xl102" w:type="paragraph">
    <w:name w:val="xl102"/>
    <w:basedOn w:val="Normal"/>
    <w:rsid w:val="00F03B67"/>
    <w:pPr>
      <w:pBdr>
        <w:top w:space="0" w:sz="4" w:color="auto" w:val="single"/>
        <w:left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103" w:type="paragraph">
    <w:name w:val="xl103"/>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104" w:type="paragraph">
    <w:name w:val="xl104"/>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105" w:type="paragraph">
    <w:name w:val="xl105"/>
    <w:basedOn w:val="Normal"/>
    <w:rsid w:val="00F03B67"/>
    <w:pPr>
      <w:pBdr>
        <w:top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106" w:type="paragraph">
    <w:name w:val="xl106"/>
    <w:basedOn w:val="Normal"/>
    <w:rsid w:val="00F03B67"/>
    <w:pPr>
      <w:pBdr>
        <w:top w:space="0" w:sz="4" w:color="auto" w:val="single"/>
        <w:left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b/>
      <w:bCs/>
      <w:sz w:val="24"/>
      <w:szCs w:val="24"/>
    </w:rPr>
  </w:style>
  <w:style w:customStyle="true" w:styleId="xl107" w:type="paragraph">
    <w:name w:val="xl107"/>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styleId="Tekstrezerviranogmjesta" w:type="character">
    <w:name w:val="Placeholder Text"/>
    <w:basedOn w:val="Zadanifontodlomka"/>
    <w:uiPriority w:val="99"/>
    <w:semiHidden/>
    <w:rsid w:val="0030738A"/>
    <w:rPr>
      <w:color w:val="808080"/>
      <w:bdr w:space="0" w:sz="0" w:color="auto" w:val="none"/>
      <w:shd w:fill="auto" w:color="auto" w:val="clear"/>
    </w:rPr>
  </w:style>
  <w:style w:customStyle="true" w:styleId="eSPISCCParagraphDefaultFont" w:type="character">
    <w:name w:val="eSPIS_CC_Paragraph Default Font"/>
    <w:basedOn w:val="Zadanifontodlomka"/>
    <w:rsid w:val="0030738A"/>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30738A"/>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0738A"/>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0738A"/>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qFormat/>
    <w:rsid w:val="002937FE"/>
    <w:pPr>
      <w:keepNext/>
      <w:outlineLvl w:val="0"/>
    </w:pPr>
    <w:rPr>
      <w:b/>
      <w:sz w:val="24"/>
    </w:rPr>
  </w:style>
  <w:style w:styleId="Naslov2" w:type="paragraph">
    <w:name w:val="heading 2"/>
    <w:basedOn w:val="Normal"/>
    <w:next w:val="Normal"/>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qFormat/>
    <w:rsid w:val="002937FE"/>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2937FE"/>
    <w:pPr>
      <w:jc w:val="both"/>
    </w:pPr>
    <w:rPr>
      <w:rFonts w:ascii="Arial" w:hAns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semiHidden/>
    <w:rsid w:val="008E0C6B"/>
    <w:rPr>
      <w:rFonts w:ascii="Tahoma" w:cs="Tahoma" w:hAnsi="Tahoma"/>
      <w:sz w:val="16"/>
      <w:szCs w:val="16"/>
    </w:rPr>
  </w:style>
  <w:style w:styleId="Reetkatablice" w:type="table">
    <w:name w:val="Table Grid"/>
    <w:basedOn w:val="Obinatablica"/>
    <w:rsid w:val="003F7C0A"/>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customStyle="1" w:styleId="tekst" w:type="paragraph">
    <w:name w:val="tekst"/>
    <w:basedOn w:val="Normal"/>
    <w:rsid w:val="00BF691A"/>
    <w:pPr>
      <w:overflowPunct/>
      <w:autoSpaceDE/>
      <w:autoSpaceDN/>
      <w:adjustRightInd/>
      <w:spacing w:after="100" w:afterAutospacing="1" w:before="100" w:beforeAutospacing="1"/>
      <w:textAlignment w:val="auto"/>
    </w:pPr>
    <w:rPr>
      <w:sz w:val="24"/>
      <w:szCs w:val="24"/>
    </w:rPr>
  </w:style>
  <w:style w:styleId="Tekstfusnote" w:type="paragraph">
    <w:name w:val="footnote text"/>
    <w:basedOn w:val="Normal"/>
    <w:link w:val="TekstfusnoteChar"/>
    <w:rsid w:val="00560873"/>
    <w:pPr>
      <w:overflowPunct/>
      <w:autoSpaceDE/>
      <w:autoSpaceDN/>
      <w:adjustRightInd/>
      <w:spacing w:after="80"/>
      <w:textAlignment w:val="auto"/>
    </w:pPr>
    <w:rPr>
      <w:rFonts w:ascii="Calibri" w:eastAsia="Calibri" w:hAnsi="Calibri"/>
      <w:lang w:val="en-US"/>
    </w:rPr>
  </w:style>
  <w:style w:customStyle="1" w:styleId="TekstfusnoteChar" w:type="character">
    <w:name w:val="Tekst fusnote Char"/>
    <w:basedOn w:val="Zadanifontodlomka"/>
    <w:link w:val="Tekstfusnote"/>
    <w:rsid w:val="00560873"/>
    <w:rPr>
      <w:rFonts w:ascii="Calibri" w:eastAsia="Calibri" w:hAnsi="Calibri"/>
      <w:lang w:val="en-US"/>
    </w:rPr>
  </w:style>
  <w:style w:styleId="Referencafusnote" w:type="character">
    <w:name w:val="footnote reference"/>
    <w:rsid w:val="00560873"/>
    <w:rPr>
      <w:rFonts w:cs="Times New Roman"/>
      <w:vertAlign w:val="superscript"/>
    </w:rPr>
  </w:style>
  <w:style w:customStyle="1" w:styleId="NoSpacing1" w:type="paragraph">
    <w:name w:val="No Spacing1"/>
    <w:qFormat/>
    <w:rsid w:val="00560873"/>
    <w:pPr>
      <w:spacing w:after="80"/>
    </w:pPr>
    <w:rPr>
      <w:rFonts w:ascii="Calibri" w:hAnsi="Calibri"/>
      <w:sz w:val="22"/>
      <w:lang w:val="en-US"/>
    </w:rPr>
  </w:style>
  <w:style w:styleId="Tijeloteksta2" w:type="paragraph">
    <w:name w:val="Body Text 2"/>
    <w:basedOn w:val="Normal"/>
    <w:link w:val="Tijeloteksta2Char"/>
    <w:rsid w:val="00560873"/>
    <w:pPr>
      <w:spacing w:after="120" w:line="480" w:lineRule="auto"/>
    </w:pPr>
  </w:style>
  <w:style w:customStyle="1" w:styleId="Tijeloteksta2Char" w:type="character">
    <w:name w:val="Tijelo teksta 2 Char"/>
    <w:basedOn w:val="Zadanifontodlomka"/>
    <w:link w:val="Tijeloteksta2"/>
    <w:rsid w:val="00560873"/>
  </w:style>
  <w:style w:customStyle="1" w:styleId="NormalWeb1" w:type="paragraph">
    <w:name w:val="Normal (Web)1"/>
    <w:basedOn w:val="Normal"/>
    <w:rsid w:val="00560873"/>
    <w:pPr>
      <w:overflowPunct/>
      <w:autoSpaceDE/>
      <w:autoSpaceDN/>
      <w:adjustRightInd/>
      <w:spacing w:after="119" w:before="100"/>
      <w:textAlignment w:val="auto"/>
    </w:pPr>
    <w:rPr>
      <w:sz w:val="24"/>
      <w:lang w:eastAsia="en-US"/>
    </w:rPr>
  </w:style>
  <w:style w:customStyle="1" w:styleId="ZaglavljeChar" w:type="character">
    <w:name w:val="Zaglavlje Char"/>
    <w:basedOn w:val="Zadanifontodlomka"/>
    <w:link w:val="Zaglavlje"/>
    <w:uiPriority w:val="99"/>
    <w:rsid w:val="00003D43"/>
  </w:style>
  <w:style w:styleId="Hiperveza" w:type="character">
    <w:name w:val="Hyperlink"/>
    <w:basedOn w:val="Zadanifontodlomka"/>
    <w:uiPriority w:val="99"/>
    <w:unhideWhenUsed/>
    <w:rsid w:val="00F03B67"/>
    <w:rPr>
      <w:color w:val="0000FF"/>
      <w:u w:val="single"/>
    </w:rPr>
  </w:style>
  <w:style w:styleId="SlijeenaHiperveza" w:type="character">
    <w:name w:val="FollowedHyperlink"/>
    <w:basedOn w:val="Zadanifontodlomka"/>
    <w:uiPriority w:val="99"/>
    <w:unhideWhenUsed/>
    <w:rsid w:val="00F03B67"/>
    <w:rPr>
      <w:color w:val="800080"/>
      <w:u w:val="single"/>
    </w:rPr>
  </w:style>
  <w:style w:customStyle="1" w:styleId="PodnojeChar" w:type="character">
    <w:name w:val="Podnožje Char"/>
    <w:basedOn w:val="Zadanifontodlomka"/>
    <w:link w:val="Podnoje"/>
    <w:uiPriority w:val="99"/>
    <w:rsid w:val="00F03B67"/>
  </w:style>
  <w:style w:customStyle="1" w:styleId="font5" w:type="paragraph">
    <w:name w:val="font5"/>
    <w:basedOn w:val="Normal"/>
    <w:rsid w:val="00F03B67"/>
    <w:pPr>
      <w:overflowPunct/>
      <w:autoSpaceDE/>
      <w:autoSpaceDN/>
      <w:adjustRightInd/>
      <w:spacing w:after="100" w:afterAutospacing="1" w:before="100" w:beforeAutospacing="1"/>
      <w:textAlignment w:val="auto"/>
    </w:pPr>
    <w:rPr>
      <w:rFonts w:ascii="Tahoma" w:cs="Tahoma" w:hAnsi="Tahoma"/>
      <w:sz w:val="16"/>
      <w:szCs w:val="16"/>
    </w:rPr>
  </w:style>
  <w:style w:customStyle="1" w:styleId="font6" w:type="paragraph">
    <w:name w:val="font6"/>
    <w:basedOn w:val="Normal"/>
    <w:rsid w:val="00F03B67"/>
    <w:pPr>
      <w:overflowPunct/>
      <w:autoSpaceDE/>
      <w:autoSpaceDN/>
      <w:adjustRightInd/>
      <w:spacing w:after="100" w:afterAutospacing="1" w:before="100" w:beforeAutospacing="1"/>
      <w:textAlignment w:val="auto"/>
    </w:pPr>
    <w:rPr>
      <w:rFonts w:ascii="Tahoma" w:cs="Tahoma" w:hAnsi="Tahoma"/>
      <w:b/>
      <w:bCs/>
      <w:sz w:val="16"/>
      <w:szCs w:val="16"/>
    </w:rPr>
  </w:style>
  <w:style w:customStyle="1" w:styleId="xl65" w:type="paragraph">
    <w:name w:val="xl65"/>
    <w:basedOn w:val="Normal"/>
    <w:rsid w:val="00F03B67"/>
    <w:pPr>
      <w:pBdr>
        <w:top w:color="auto" w:space="0" w:sz="4" w:val="single"/>
        <w:left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66" w:type="paragraph">
    <w:name w:val="xl66"/>
    <w:basedOn w:val="Normal"/>
    <w:rsid w:val="00F03B67"/>
    <w:pPr>
      <w:pBdr>
        <w:top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67" w:type="paragraph">
    <w:name w:val="xl67"/>
    <w:basedOn w:val="Normal"/>
    <w:rsid w:val="00F03B67"/>
    <w:pPr>
      <w:pBdr>
        <w:top w:color="auto" w:space="0" w:sz="4" w:val="single"/>
        <w:left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68" w:type="paragraph">
    <w:name w:val="xl68"/>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69" w:type="paragraph">
    <w:name w:val="xl69"/>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0" w:type="paragraph">
    <w:name w:val="xl70"/>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1" w:type="paragraph">
    <w:name w:val="xl71"/>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2" w:type="paragraph">
    <w:name w:val="xl72"/>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3" w:type="paragraph">
    <w:name w:val="xl73"/>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4" w:type="paragraph">
    <w:name w:val="xl74"/>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5" w:type="paragraph">
    <w:name w:val="xl75"/>
    <w:basedOn w:val="Normal"/>
    <w:rsid w:val="00F03B67"/>
    <w:pPr>
      <w:pBdr>
        <w:top w:color="auto" w:space="0" w:sz="4" w:val="single"/>
        <w:left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6" w:type="paragraph">
    <w:name w:val="xl76"/>
    <w:basedOn w:val="Normal"/>
    <w:rsid w:val="00F03B67"/>
    <w:pPr>
      <w:pBdr>
        <w:top w:color="auto" w:space="0" w:sz="4" w:val="single"/>
        <w:left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7" w:type="paragraph">
    <w:name w:val="xl77"/>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8" w:type="paragraph">
    <w:name w:val="xl78"/>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9" w:type="paragraph">
    <w:name w:val="xl79"/>
    <w:basedOn w:val="Normal"/>
    <w:rsid w:val="00F03B67"/>
    <w:pPr>
      <w:pBdr>
        <w:top w:color="auto" w:space="0" w:sz="4" w:val="single"/>
        <w:left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color w:val="000000"/>
      <w:sz w:val="24"/>
      <w:szCs w:val="24"/>
    </w:rPr>
  </w:style>
  <w:style w:customStyle="1" w:styleId="xl80" w:type="paragraph">
    <w:name w:val="xl80"/>
    <w:basedOn w:val="Normal"/>
    <w:rsid w:val="00F03B67"/>
    <w:pPr>
      <w:pBdr>
        <w:top w:color="auto" w:space="0" w:sz="4" w:val="single"/>
        <w:left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81" w:type="paragraph">
    <w:name w:val="xl81"/>
    <w:basedOn w:val="Normal"/>
    <w:rsid w:val="00F03B67"/>
    <w:pPr>
      <w:pBdr>
        <w:top w:color="auto" w:space="0" w:sz="4" w:val="single"/>
        <w:left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textAlignment w:val="auto"/>
    </w:pPr>
    <w:rPr>
      <w:rFonts w:ascii="Arial" w:cs="Arial" w:hAnsi="Arial"/>
      <w:sz w:val="24"/>
      <w:szCs w:val="24"/>
    </w:rPr>
  </w:style>
  <w:style w:customStyle="1" w:styleId="xl82" w:type="paragraph">
    <w:name w:val="xl82"/>
    <w:basedOn w:val="Normal"/>
    <w:rsid w:val="00F03B67"/>
    <w:pPr>
      <w:pBdr>
        <w:top w:color="auto" w:space="0" w:sz="4" w:val="single"/>
        <w:left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83" w:type="paragraph">
    <w:name w:val="xl83"/>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4" w:type="paragraph">
    <w:name w:val="xl84"/>
    <w:basedOn w:val="Normal"/>
    <w:rsid w:val="00F03B67"/>
    <w:pPr>
      <w:pBdr>
        <w:top w:color="auto" w:space="0" w:sz="4" w:val="single"/>
        <w:bottom w:color="auto" w:space="0" w:sz="4" w:val="single"/>
      </w:pBdr>
      <w:overflowPunct/>
      <w:autoSpaceDE/>
      <w:autoSpaceDN/>
      <w:adjustRightInd/>
      <w:spacing w:after="100" w:afterAutospacing="1" w:before="100" w:beforeAutospacing="1"/>
      <w:textAlignment w:val="auto"/>
    </w:pPr>
    <w:rPr>
      <w:rFonts w:ascii="Tahoma" w:cs="Tahoma" w:hAnsi="Tahoma"/>
      <w:b/>
      <w:bCs/>
    </w:rPr>
  </w:style>
  <w:style w:customStyle="1" w:styleId="xl85" w:type="paragraph">
    <w:name w:val="xl85"/>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rFonts w:ascii="Tahoma" w:cs="Tahoma" w:hAnsi="Tahoma"/>
      <w:sz w:val="24"/>
      <w:szCs w:val="24"/>
    </w:rPr>
  </w:style>
  <w:style w:customStyle="1" w:styleId="xl86" w:type="paragraph">
    <w:name w:val="xl86"/>
    <w:basedOn w:val="Normal"/>
    <w:rsid w:val="00F03B67"/>
    <w:pPr>
      <w:pBdr>
        <w:top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87" w:type="paragraph">
    <w:name w:val="xl87"/>
    <w:basedOn w:val="Normal"/>
    <w:rsid w:val="00F03B67"/>
    <w:pPr>
      <w:pBdr>
        <w:top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88" w:type="paragraph">
    <w:name w:val="xl88"/>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89" w:type="paragraph">
    <w:name w:val="xl89"/>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0" w:type="paragraph">
    <w:name w:val="xl90"/>
    <w:basedOn w:val="Normal"/>
    <w:rsid w:val="00F03B67"/>
    <w:pPr>
      <w:pBdr>
        <w:top w:color="auto" w:space="0" w:sz="4" w:val="single"/>
        <w:bottom w:color="auto" w:space="0" w:sz="4" w:val="single"/>
      </w:pBd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91" w:type="paragraph">
    <w:name w:val="xl91"/>
    <w:basedOn w:val="Normal"/>
    <w:rsid w:val="00F03B67"/>
    <w:pPr>
      <w:pBdr>
        <w:top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2" w:type="paragraph">
    <w:name w:val="xl92"/>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3" w:type="paragraph">
    <w:name w:val="xl93"/>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4" w:type="paragraph">
    <w:name w:val="xl94"/>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5" w:type="paragraph">
    <w:name w:val="xl95"/>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b/>
      <w:bCs/>
      <w:sz w:val="24"/>
      <w:szCs w:val="24"/>
    </w:rPr>
  </w:style>
  <w:style w:customStyle="1" w:styleId="xl96" w:type="paragraph">
    <w:name w:val="xl96"/>
    <w:basedOn w:val="Normal"/>
    <w:rsid w:val="00F03B67"/>
    <w:pPr>
      <w:pBdr>
        <w:top w:color="auto" w:space="0" w:sz="4" w:val="single"/>
        <w:left w:color="auto" w:space="0" w:sz="4" w:val="single"/>
        <w:bottom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7" w:type="paragraph">
    <w:name w:val="xl97"/>
    <w:basedOn w:val="Normal"/>
    <w:rsid w:val="00F03B67"/>
    <w:pPr>
      <w:pBdr>
        <w:top w:color="auto" w:space="0" w:sz="4" w:val="single"/>
        <w:bottom w:color="auto" w:space="0" w:sz="4" w:val="single"/>
      </w:pBdr>
      <w:shd w:color="auto" w:fill="CC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98" w:type="paragraph">
    <w:name w:val="xl98"/>
    <w:basedOn w:val="Normal"/>
    <w:rsid w:val="00F03B67"/>
    <w:pPr>
      <w:pBdr>
        <w:top w:color="auto" w:space="0" w:sz="4" w:val="single"/>
        <w:left w:color="auto" w:space="0" w:sz="4" w:val="single"/>
        <w:bottom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9" w:type="paragraph">
    <w:name w:val="xl99"/>
    <w:basedOn w:val="Normal"/>
    <w:rsid w:val="00F03B67"/>
    <w:pPr>
      <w:pBdr>
        <w:top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100" w:type="paragraph">
    <w:name w:val="xl100"/>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b/>
      <w:bCs/>
    </w:rPr>
  </w:style>
  <w:style w:customStyle="1" w:styleId="xl101" w:type="paragraph">
    <w:name w:val="xl101"/>
    <w:basedOn w:val="Normal"/>
    <w:rsid w:val="00F03B67"/>
    <w:pPr>
      <w:pBdr>
        <w:top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b/>
      <w:bCs/>
    </w:rPr>
  </w:style>
  <w:style w:customStyle="1" w:styleId="xl102" w:type="paragraph">
    <w:name w:val="xl102"/>
    <w:basedOn w:val="Normal"/>
    <w:rsid w:val="00F03B67"/>
    <w:pPr>
      <w:pBdr>
        <w:top w:color="auto" w:space="0" w:sz="4" w:val="single"/>
        <w:left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103" w:type="paragraph">
    <w:name w:val="xl103"/>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104" w:type="paragraph">
    <w:name w:val="xl104"/>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105" w:type="paragraph">
    <w:name w:val="xl105"/>
    <w:basedOn w:val="Normal"/>
    <w:rsid w:val="00F03B67"/>
    <w:pPr>
      <w:pBdr>
        <w:top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106" w:type="paragraph">
    <w:name w:val="xl106"/>
    <w:basedOn w:val="Normal"/>
    <w:rsid w:val="00F03B67"/>
    <w:pPr>
      <w:pBdr>
        <w:top w:color="auto" w:space="0" w:sz="4" w:val="single"/>
        <w:left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b/>
      <w:bCs/>
      <w:sz w:val="24"/>
      <w:szCs w:val="24"/>
    </w:rPr>
  </w:style>
  <w:style w:customStyle="1" w:styleId="xl107" w:type="paragraph">
    <w:name w:val="xl107"/>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styleId="Tekstrezerviranogmjesta" w:type="character">
    <w:name w:val="Placeholder Text"/>
    <w:basedOn w:val="Zadanifontodlomka"/>
    <w:uiPriority w:val="99"/>
    <w:semiHidden/>
    <w:rsid w:val="0030738A"/>
    <w:rPr>
      <w:color w:val="808080"/>
      <w:bdr w:color="auto" w:space="0" w:sz="0" w:val="none"/>
      <w:shd w:color="auto" w:fill="auto" w:val="clear"/>
    </w:rPr>
  </w:style>
  <w:style w:customStyle="1" w:styleId="eSPISCCParagraphDefaultFont" w:type="character">
    <w:name w:val="eSPIS_CC_Paragraph Default Font"/>
    <w:basedOn w:val="Zadanifontodlomka"/>
    <w:rsid w:val="0030738A"/>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0738A"/>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0738A"/>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0738A"/>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63913917">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5090376">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51438111">
      <w:bodyDiv w:val="true"/>
      <w:marLeft w:val="0"/>
      <w:marRight w:val="0"/>
      <w:marTop w:val="0"/>
      <w:marBottom w:val="0"/>
      <w:divBdr>
        <w:top w:space="0" w:sz="0" w:color="auto" w:val="none"/>
        <w:left w:space="0" w:sz="0" w:color="auto" w:val="none"/>
        <w:bottom w:space="0" w:sz="0" w:color="auto" w:val="none"/>
        <w:right w:space="0" w:sz="0" w:color="auto" w:val="none"/>
      </w:divBdr>
    </w:div>
    <w:div w:id="463472941">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531919339">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787896884">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1393774">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76554008">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1940942658">
      <w:bodyDiv w:val="true"/>
      <w:marLeft w:val="0"/>
      <w:marRight w:val="0"/>
      <w:marTop w:val="0"/>
      <w:marBottom w:val="0"/>
      <w:divBdr>
        <w:top w:space="0" w:sz="0" w:color="auto" w:val="none"/>
        <w:left w:space="0" w:sz="0" w:color="auto" w:val="none"/>
        <w:bottom w:space="0" w:sz="0" w:color="auto" w:val="none"/>
        <w:right w:space="0" w:sz="0" w:color="auto" w:val="none"/>
      </w:divBdr>
    </w:div>
    <w:div w:id="1956322719">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062439149">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12. travnja 2016.</izvorni_sadrzaj>
    <derivirana_varijabla naziv="DomainObject.StvarniPocetakDatum_1">12. travnja 2016.</derivirana_varijabla>
  </DomainObject.StvarniPocetakDatum>
  <DomainObject.StvarniZavrsetakDatum>
    <izvorni_sadrzaj>12. travnja 2016.</izvorni_sadrzaj>
    <derivirana_varijabla naziv="DomainObject.StvarniZavrsetakDatum_1">12. travnja 2016.</derivirana_varijabla>
  </DomainObject.StvarniZavrsetakDatum>
  <DomainObject.PlaniraniZavrsetakDatum>
    <izvorni_sadrzaj>12. travnja 2016.</izvorni_sadrzaj>
    <derivirana_varijabla naziv="DomainObject.PlaniraniZavrsetakDatum_1">12. travnja 2016.</derivirana_varijabla>
  </DomainObject.PlaniraniZavrsetakDatum>
  <DomainObject.PlaniraniPocetakDatum>
    <izvorni_sadrzaj>12. travnja 2016.</izvorni_sadrzaj>
    <derivirana_varijabla naziv="DomainObject.PlaniraniPocetakDatum_1">12. travnja 2016.</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10:20</izvorni_sadrzaj>
    <derivirana_varijabla naziv="DomainObject.PlaniraniZavrsetakVrijeme_1">10:20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MLADEN JANIŠKA</item>
      <item>BORIS ŠPIRANEC</item>
      <item>RETEKON d.o.o.</item>
      <item>ROBERT VIŠIĆ</item>
      <item>FINA Regionalni centar Zagreb</item>
    </izvorni_sadrzaj>
    <derivirana_varijabla naziv="DomainObject.UcesnikSudskeRadnjeListNaziv_1">
      <item>MLADEN JANIŠKA</item>
      <item>BORIS ŠPIRANEC</item>
      <item>RETEKON d.o.o.</item>
      <item>ROBERT VIŠIĆ</item>
      <item>FINA Regionalni centar Zagreb</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766</izvorni_sadrzaj>
    <derivirana_varijabla naziv="DomainObject.Predmet.Broj_1">766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St-766/2015</izvorni_sadrzaj>
    <derivirana_varijabla naziv="DomainObject.Predmet.OznakaBroj_1">St-766/2015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Promjena rješavatelja po Rješenju 5 Su-15/15-28 od 2.11.2015</izvorni_sadrzaj>
    <derivirana_varijabla naziv="DomainObject.Predmet.PrimjedbaSuca_1">Promjena rješavatelja po Rješenju 5 Su-15/15-28 od 2.11.2015</derivirana_varijabla>
  </DomainObject.Predmet.PrimjedbaSuca>
  <DomainObject.Predmet.PrimjedbaUpisnicara>
    <izvorni_sadrzaj/>
    <derivirana_varijabla naziv="DomainObject.Predmet.PrimjedbaUpisnicara_1"/>
  </DomainObject.Predmet.PrimjedbaUpisnicara>
  <DomainObject.Predmet.ProtustrankaFormated>
    <izvorni_sadrzaj>  RETEKON d.o.o. zastupanog po punomoćniku ROBERT VIŠIĆ; BORIS ŠPIRANEC</izvorni_sadrzaj>
    <derivirana_varijabla naziv="DomainObject.Predmet.ProtustrankaFormated_1">  RETEKON d.o.o. zastupanog po punomoćniku ROBERT VIŠIĆ; BORIS ŠPIRANEC</derivirana_varijabla>
  </DomainObject.Predmet.ProtustrankaFormated>
  <DomainObject.Predmet.ProtustrankaFormatedOIB>
    <izvorni_sadrzaj>  RETEKON d.o.o., OIB 01754317112 zastupanog po punomoćniku ROBERT VIŠIĆ; BORIS ŠPIRANEC</izvorni_sadrzaj>
    <derivirana_varijabla naziv="DomainObject.Predmet.ProtustrankaFormatedOIB_1">  RETEKON d.o.o., OIB 01754317112 zastupanog po punomoćniku ROBERT VIŠIĆ; BORIS ŠPIRANEC</derivirana_varijabla>
  </DomainObject.Predmet.ProtustrankaFormatedOIB>
  <DomainObject.Predmet.ProtustrankaFormatedWithAdress>
    <izvorni_sadrzaj> RETEKON d.o.o., Krajiška 30, 10000 Zagreb zastupanog po punomoćniku ROBERT VIŠIĆ; BORIS ŠPIRANEC</izvorni_sadrzaj>
    <derivirana_varijabla naziv="DomainObject.Predmet.ProtustrankaFormatedWithAdress_1"> RETEKON d.o.o., Krajiška 30, 10000 Zagreb zastupanog po punomoćniku ROBERT VIŠIĆ; BORIS ŠPIRANEC</derivirana_varijabla>
  </DomainObject.Predmet.ProtustrankaFormatedWithAdress>
  <DomainObject.Predmet.ProtustrankaFormatedWithAdressOIB>
    <izvorni_sadrzaj> RETEKON d.o.o., OIB 01754317112, Krajiška 30, 10000 Zagreb zastupanog po punomoćniku ROBERT VIŠIĆ; BORIS ŠPIRANEC</izvorni_sadrzaj>
    <derivirana_varijabla naziv="DomainObject.Predmet.ProtustrankaFormatedWithAdressOIB_1"> RETEKON d.o.o., OIB 01754317112, Krajiška 30, 10000 Zagreb zastupanog po punomoćniku ROBERT VIŠIĆ; BORIS ŠPIRANEC</derivirana_varijabla>
  </DomainObject.Predmet.ProtustrankaFormatedWithAdressOIB>
  <DomainObject.Predmet.ProtustrankaWithAdress>
    <izvorni_sadrzaj>RETEKON d.o.o. Krajiška 30, 10000 Zagreb</izvorni_sadrzaj>
    <derivirana_varijabla naziv="DomainObject.Predmet.ProtustrankaWithAdress_1">RETEKON d.o.o. Krajiška 30, 10000 Zagreb</derivirana_varijabla>
  </DomainObject.Predmet.ProtustrankaWithAdress>
  <DomainObject.Predmet.ProtustrankaWithAdressOIB>
    <izvorni_sadrzaj>RETEKON d.o.o., OIB 01754317112, Krajiška 30, 10000 Zagreb</izvorni_sadrzaj>
    <derivirana_varijabla naziv="DomainObject.Predmet.ProtustrankaWithAdressOIB_1">RETEKON d.o.o., OIB 01754317112, Krajiška 30, 10000 Zagreb</derivirana_varijabla>
  </DomainObject.Predmet.ProtustrankaWithAdressOIB>
  <DomainObject.Predmet.ProtustrankaNazivFormated>
    <izvorni_sadrzaj>RETEKON d.o.o.</izvorni_sadrzaj>
    <derivirana_varijabla naziv="DomainObject.Predmet.ProtustrankaNazivFormated_1">RETEKON d.o.o.</derivirana_varijabla>
  </DomainObject.Predmet.ProtustrankaNazivFormated>
  <DomainObject.Predmet.ProtustrankaNazivFormatedOIB>
    <izvorni_sadrzaj>RETEKON d.o.o., OIB 01754317112</izvorni_sadrzaj>
    <derivirana_varijabla naziv="DomainObject.Predmet.ProtustrankaNazivFormatedOIB_1">RETEKON d.o.o., OIB 01754317112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RETEKON d.o.o. zastupanog po punomoćniku ROBERT VIŠIĆ; BORIS ŠPIRANEC</item>
    </izvorni_sadrzaj>
    <derivirana_varijabla naziv="DomainObject.Predmet.ProtuStrankaListFormated_1">
      <item>RETEKON d.o.o. zastupanog po punomoćniku ROBERT VIŠIĆ; BORIS ŠPIRANEC</item>
    </derivirana_varijabla>
  </DomainObject.Predmet.ProtuStrankaListFormated>
  <DomainObject.Predmet.ProtuStrankaListFormatedOIB>
    <izvorni_sadrzaj>
      <item>RETEKON d.o.o., OIB 01754317112 zastupanog po punomoćniku ROBERT VIŠIĆ; BORIS ŠPIRANEC</item>
    </izvorni_sadrzaj>
    <derivirana_varijabla naziv="DomainObject.Predmet.ProtuStrankaListFormatedOIB_1">
      <item>RETEKON d.o.o., OIB 01754317112 zastupanog po punomoćniku ROBERT VIŠIĆ; BORIS ŠPIRANEC</item>
    </derivirana_varijabla>
  </DomainObject.Predmet.ProtuStrankaListFormatedOIB>
  <DomainObject.Predmet.ProtuStrankaListFormatedWithAdress>
    <izvorni_sadrzaj>
      <item>RETEKON d.o.o., Krajiška 30, 10000 Zagreb zastupanog po punomoćniku ROBERT VIŠIĆ; BORIS ŠPIRANEC</item>
    </izvorni_sadrzaj>
    <derivirana_varijabla naziv="DomainObject.Predmet.ProtuStrankaListFormatedWithAdress_1">
      <item>RETEKON d.o.o., Krajiška 30, 10000 Zagreb zastupanog po punomoćniku ROBERT VIŠIĆ; BORIS ŠPIRANEC</item>
    </derivirana_varijabla>
  </DomainObject.Predmet.ProtuStrankaListFormatedWithAdress>
  <DomainObject.Predmet.ProtuStrankaListFormatedWithAdressOIB>
    <izvorni_sadrzaj>
      <item>RETEKON d.o.o., OIB 01754317112, Krajiška 30, 10000 Zagreb zastupanog po punomoćniku ROBERT VIŠIĆ; BORIS ŠPIRANEC</item>
    </izvorni_sadrzaj>
    <derivirana_varijabla naziv="DomainObject.Predmet.ProtuStrankaListFormatedWithAdressOIB_1">
      <item>RETEKON d.o.o., OIB 01754317112, Krajiška 30, 10000 Zagreb zastupanog po punomoćniku ROBERT VIŠIĆ; BORIS ŠPIRANEC</item>
    </derivirana_varijabla>
  </DomainObject.Predmet.ProtuStrankaListFormatedWithAdressOIB>
  <DomainObject.Predmet.ProtuStrankaListNazivFormated>
    <izvorni_sadrzaj>
      <item>RETEKON d.o.o.</item>
    </izvorni_sadrzaj>
    <derivirana_varijabla naziv="DomainObject.Predmet.ProtuStrankaListNazivFormated_1">
      <item>RETEKON d.o.o.</item>
    </derivirana_varijabla>
  </DomainObject.Predmet.ProtuStrankaListNazivFormated>
  <DomainObject.Predmet.ProtuStrankaListNazivFormatedOIB>
    <izvorni_sadrzaj>
      <item>RETEKON d.o.o., OIB 01754317112</item>
    </izvorni_sadrzaj>
    <derivirana_varijabla naziv="DomainObject.Predmet.ProtuStrankaListNazivFormatedOIB_1">
      <item>RETEKON d.o.o., OIB 01754317112</item>
    </derivirana_varijabla>
  </DomainObject.Predmet.ProtuStrankaListNazivFormatedOIB>
  <DomainObject.Predmet.OstaliListFormated>
    <izvorni_sadrzaj>
      <item>ROBERT VIŠIĆ punomoćnik sudionika u postupku RETEKON d.o.o.</item>
      <item>BORIS ŠPIRANEC punomoćnik sudionika u postupku RETEKON d.o.o.</item>
      <item>MLADEN JANIŠKA</item>
      <item>Vlado Rebić</item>
    </izvorni_sadrzaj>
    <derivirana_varijabla naziv="DomainObject.Predmet.OstaliListFormated_1">
      <item>ROBERT VIŠIĆ punomoćnik sudionika u postupku RETEKON d.o.o.</item>
      <item>BORIS ŠPIRANEC punomoćnik sudionika u postupku RETEKON d.o.o.</item>
      <item>MLADEN JANIŠKA</item>
      <item>Vlado Rebić</item>
    </derivirana_varijabla>
  </DomainObject.Predmet.OstaliListFormated>
  <DomainObject.Predmet.OstaliListFormatedOIB>
    <izvorni_sadrzaj>
      <item>ROBERT VIŠIĆ, OIB 53115524143 punomoćnik sudionika u postupku RETEKON d.o.o.</item>
      <item>BORIS ŠPIRANEC, OIB 63242236413 punomoćnik sudionika u postupku RETEKON d.o.o.</item>
      <item>MLADEN JANIŠKA, OIB 52042379273</item>
      <item>Vlado Rebić</item>
    </izvorni_sadrzaj>
    <derivirana_varijabla naziv="DomainObject.Predmet.OstaliListFormatedOIB_1">
      <item>ROBERT VIŠIĆ, OIB 53115524143 punomoćnik sudionika u postupku RETEKON d.o.o.</item>
      <item>BORIS ŠPIRANEC, OIB 63242236413 punomoćnik sudionika u postupku RETEKON d.o.o.</item>
      <item>MLADEN JANIŠKA, OIB 52042379273</item>
      <item>Vlado Rebić</item>
    </derivirana_varijabla>
  </DomainObject.Predmet.OstaliListFormatedOIB>
  <DomainObject.Predmet.OstaliListFormatedWithAdress>
    <izvorni_sadrzaj>
      <item>ROBERT VIŠIĆ, Velebitska 15, 10000 Zagreb punomoćnik sudionika u postupku RETEKON d.o.o.</item>
      <item>BORIS ŠPIRANEC, Kozarčeva 10, 10000 Zagreb punomoćnik sudionika u postupku RETEKON d.o.o.</item>
      <item>MLADEN JANIŠKA, Ribnjak 52, 10000 Zagreb</item>
      <item>Vlado Rebić, Cankarova 1, 10000 Zagreb</item>
    </izvorni_sadrzaj>
    <derivirana_varijabla naziv="DomainObject.Predmet.OstaliListFormatedWithAdress_1">
      <item>ROBERT VIŠIĆ, Velebitska 15, 10000 Zagreb punomoćnik sudionika u postupku RETEKON d.o.o.</item>
      <item>BORIS ŠPIRANEC, Kozarčeva 10, 10000 Zagreb punomoćnik sudionika u postupku RETEKON d.o.o.</item>
      <item>MLADEN JANIŠKA, Ribnjak 52, 10000 Zagreb</item>
      <item>Vlado Rebić, Cankarova 1, 10000 Zagreb</item>
    </derivirana_varijabla>
  </DomainObject.Predmet.OstaliListFormatedWithAdress>
  <DomainObject.Predmet.OstaliListFormatedWithAdressOIB>
    <izvorni_sadrzaj>
      <item>ROBERT VIŠIĆ, OIB 53115524143, Velebitska 15, 10000 Zagreb punomoćnik sudionika u postupku RETEKON d.o.o.</item>
      <item>BORIS ŠPIRANEC, OIB 63242236413, Kozarčeva 10, 10000 Zagreb punomoćnik sudionika u postupku RETEKON d.o.o.</item>
      <item>MLADEN JANIŠKA, OIB 52042379273, Ribnjak 52, 10000 Zagreb</item>
      <item>Vlado Rebić, Cankarova 1, 10000 Zagreb</item>
    </izvorni_sadrzaj>
    <derivirana_varijabla naziv="DomainObject.Predmet.OstaliListFormatedWithAdressOIB_1">
      <item>ROBERT VIŠIĆ, OIB 53115524143, Velebitska 15, 10000 Zagreb punomoćnik sudionika u postupku RETEKON d.o.o.</item>
      <item>BORIS ŠPIRANEC, OIB 63242236413, Kozarčeva 10, 10000 Zagreb punomoćnik sudionika u postupku RETEKON d.o.o.</item>
      <item>MLADEN JANIŠKA, OIB 52042379273, Ribnjak 52, 10000 Zagreb</item>
      <item>Vlado Rebić, Cankarova 1, 10000 Zagreb</item>
    </derivirana_varijabla>
  </DomainObject.Predmet.OstaliListFormatedWithAdressOIB>
  <DomainObject.Predmet.OstaliListNazivFormated>
    <izvorni_sadrzaj>
      <item>ROBERT VIŠIĆ</item>
      <item>BORIS ŠPIRANEC</item>
      <item>MLADEN JANIŠKA</item>
      <item>Vlado Rebić</item>
    </izvorni_sadrzaj>
    <derivirana_varijabla naziv="DomainObject.Predmet.OstaliListNazivFormated_1">
      <item>ROBERT VIŠIĆ</item>
      <item>BORIS ŠPIRANEC</item>
      <item>MLADEN JANIŠKA</item>
      <item>Vlado Rebić</item>
    </derivirana_varijabla>
  </DomainObject.Predmet.OstaliListNazivFormated>
  <DomainObject.Predmet.OstaliListNazivFormatedOIB>
    <izvorni_sadrzaj>
      <item>ROBERT VIŠIĆ, OIB 53115524143</item>
      <item>BORIS ŠPIRANEC, OIB 63242236413</item>
      <item>MLADEN JANIŠKA, OIB 52042379273</item>
      <item>Vlado Rebić</item>
    </izvorni_sadrzaj>
    <derivirana_varijabla naziv="DomainObject.Predmet.OstaliListNazivFormatedOIB_1">
      <item>ROBERT VIŠIĆ, OIB 53115524143</item>
      <item>BORIS ŠPIRANEC, OIB 63242236413</item>
      <item>MLADEN JANIŠKA, OIB 52042379273</item>
      <item>Vlado Rebić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RETEKON d.o.o.</izvorni_sadrzaj>
    <derivirana_varijabla naziv="DomainObject.Predmet.ProtustrankaIDrugi_1">RETEKON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RETEKON d.o.o., OIB 01754317112, Krajiška 30, 10000 Zagreb</izvorni_sadrzaj>
    <derivirana_varijabla naziv="DomainObject.Predmet.ProtustrankaIDrugiAdressOIB_1">RETEKON d.o.o., OIB 01754317112, Krajiška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RETEKON d.o.o.</item>
      <item>ROBERT VIŠIĆ</item>
      <item>BORIS ŠPIRANEC</item>
      <item>MLADEN JANIŠKA</item>
      <item>Vlado Rebić</item>
    </izvorni_sadrzaj>
    <derivirana_varijabla naziv="DomainObject.Predmet.SudioniciListNaziv_1">
      <item>FINA Regionalni centar Zagreb</item>
      <item>RETEKON d.o.o.</item>
      <item>ROBERT VIŠIĆ</item>
      <item>BORIS ŠPIRANEC</item>
      <item>MLADEN JANIŠKA</item>
      <item>Vlado Rebić</item>
    </derivirana_varijabla>
  </DomainObject.Predmet.SudioniciListNaziv>
  <DomainObject.Predmet.SudioniciListAdressOIB>
    <izvorni_sadrzaj>
      <item>FINA Regionalni centar Zagreb, OIB 85821130368, Trg svibanjskih žrtava 1995. 1,10000 Zagreb</item>
      <item>RETEKON d.o.o., OIB 01754317112, Krajiška 30,10000 Zagreb</item>
      <item>ROBERT VIŠIĆ, OIB 53115524143, Velebitska 15,10000 Zagreb</item>
      <item>BORIS ŠPIRANEC, OIB 63242236413, Kozarčeva 10,10000 Zagreb</item>
      <item>MLADEN JANIŠKA, OIB 52042379273, Ribnjak 52,10000 Zagreb</item>
      <item>Vlado Rebić, Cankarova 1,10000 Zagreb</item>
    </izvorni_sadrzaj>
    <derivirana_varijabla naziv="DomainObject.Predmet.SudioniciListAdressOIB_1">
      <item>FINA Regionalni centar Zagreb, OIB 85821130368, Trg svibanjskih žrtava 1995. 1,10000 Zagreb</item>
      <item>RETEKON d.o.o., OIB 01754317112, Krajiška 30,10000 Zagreb</item>
      <item>ROBERT VIŠIĆ, OIB 53115524143, Velebitska 15,10000 Zagreb</item>
      <item>BORIS ŠPIRANEC, OIB 63242236413, Kozarčeva 10,10000 Zagreb</item>
      <item>MLADEN JANIŠKA, OIB 52042379273, Ribnjak 52,10000 Zagreb</item>
      <item>Vlado Rebić, Cankarova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01754317112</item>
      <item>, OIB 53115524143</item>
      <item>, OIB 63242236413</item>
      <item>, OIB 52042379273</item>
      <item>, OIB null</item>
    </izvorni_sadrzaj>
    <derivirana_varijabla naziv="DomainObject.Predmet.SudioniciListNazivOIB_1">
      <item>, OIB 85821130368</item>
      <item>, OIB 01754317112</item>
      <item>, OIB 53115524143</item>
      <item>, OIB 63242236413</item>
      <item>, OIB 52042379273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Janiška, OIB 52042379273, Ribnjak 52 Zagreb</item>
    </izvorni_sadrzaj>
    <derivirana_varijabla naziv="DomainObject.Predmet.StecajniUpraviteljiListAddressOIB_1">
      <item>Mladen Janiška, OIB 52042379273, Ribnjak 52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1965</properties:Words>
  <properties:Characters>11491</properties:Characters>
  <properties:Lines>555</properties:Lines>
  <properties:Paragraphs>236</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2016-04-11T06:54:00Z</dcterms:created>
  <dc:creator>nmarkovic</dc:creator>
  <cp:lastModifiedBy>Ivana Stampf</cp:lastModifiedBy>
  <cp:lastPrinted>2016-04-12T08:10:00Z</cp:lastPrinted>
  <dcterms:modified xmlns:xsi="http://www.w3.org/2001/XMLSchema-instance" xsi:type="dcterms:W3CDTF">2016-04-12T08:34:00Z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6</vt:i4>
  </prop:property>
</prop:Properties>
</file>