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ca45" w14:paraId="48dca45"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1B5CF9">
        <w:t>685</w:t>
      </w:r>
      <w:r>
        <w:t>/1</w:t>
      </w:r>
      <w:r w:rsidR="004109AE">
        <w:t>6</w:t>
      </w:r>
      <w:r>
        <w:t>-</w:t>
      </w:r>
      <w:r w:rsidR="00DC772F">
        <w:t>2</w:t>
      </w:r>
      <w:r w:rsidR="001B5CF9">
        <w:t>8</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1B5CF9" w:rsidRPr="00FD320C">
        <w:t>ELISA d.o.o. za građevinarstvo, trgovinu, usluge i proizvodnju, Tenja, Cetinska 16, MBS 030006162, OIB 22165752178</w:t>
      </w:r>
      <w:r w:rsidR="00625D51" w:rsidRPr="000B1DB2">
        <w:t xml:space="preserve">, dana </w:t>
      </w:r>
      <w:r w:rsidR="006F6E5E">
        <w:t>2</w:t>
      </w:r>
      <w:r w:rsidR="00625D51">
        <w:t>.</w:t>
      </w:r>
      <w:r w:rsidR="00625D51" w:rsidRPr="000B1DB2">
        <w:t xml:space="preserve"> </w:t>
      </w:r>
      <w:r w:rsidR="006F6E5E">
        <w:t>prosinca</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6F6E5E"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6F6E5E" w:rsidRPr="006F6E5E">
        <w:rPr>
          <w:bCs/>
        </w:rPr>
        <w:t>ELISA d.o.o. za građevinarstvo, trgovinu, usluge i proizvodnju, Tenja, Cetinska 16, MBS 030006162, OIB 22165752178</w:t>
      </w:r>
      <w:r w:rsidRPr="00557979">
        <w:rPr>
          <w:bCs/>
        </w:rPr>
        <w:t>.</w:t>
      </w:r>
    </w:p>
    <w:p w:rsidRDefault="006C55C7" w:rsidP="006C55C7" w:rsidR="006C55C7">
      <w:pPr>
        <w:ind w:left="1065"/>
        <w:jc w:val="both"/>
        <w:rPr>
          <w:bCs/>
        </w:rPr>
      </w:pPr>
    </w:p>
    <w:p w:rsidRDefault="006C55C7" w:rsidP="006F6E5E"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6F6E5E" w:rsidRPr="006F6E5E">
        <w:t>Žarko Timarac, Požega, Radnička 31, OIB 64124936540</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6F6E5E" w:rsidR="006C55C7" w:rsidRPr="00A8678A">
      <w:pPr>
        <w:numPr>
          <w:ilvl w:val="0"/>
          <w:numId w:val="28"/>
        </w:numPr>
        <w:jc w:val="both"/>
      </w:pPr>
      <w:r w:rsidRPr="00692327">
        <w:rPr>
          <w:bCs/>
        </w:rPr>
        <w:t>ZAKLJUČUJE</w:t>
      </w:r>
      <w:r w:rsidRPr="00557979">
        <w:t xml:space="preserve"> se stečajni postupak nad dužnikom: </w:t>
      </w:r>
      <w:r w:rsidR="006F6E5E" w:rsidRPr="006F6E5E">
        <w:rPr>
          <w:bCs/>
        </w:rPr>
        <w:t>ELISA d.o.o. za građevinarstvo, trgovinu, usluge i proizvodnju, Tenja, Cetinska 16, MBS 030006162, OIB 22165752178</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6F6E5E" w:rsidR="006C55C7">
      <w:pPr>
        <w:pStyle w:val="Odlomakpopisa"/>
        <w:numPr>
          <w:ilvl w:val="0"/>
          <w:numId w:val="28"/>
        </w:numPr>
        <w:jc w:val="both"/>
      </w:pPr>
      <w:r>
        <w:t>Nalaže se bivšem zakonskom zastupniku</w:t>
      </w:r>
      <w:r w:rsidR="00113479">
        <w:t xml:space="preserve"> </w:t>
      </w:r>
      <w:r w:rsidR="006F6E5E" w:rsidRPr="006F6E5E">
        <w:t>Darku Drempetić, OIB: 83269989637, Tenja, Cetinska 16</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AF2236" w:rsidP="006C55C7" w:rsidR="00AF2236">
      <w:pPr>
        <w:jc w:val="both"/>
      </w:pPr>
    </w:p>
    <w:p w:rsidRDefault="00AF2236" w:rsidP="006C55C7" w:rsidR="00AF2236">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07330F" w:rsidP="006F6E5E" w:rsidR="006F6E5E">
      <w:pPr>
        <w:jc w:val="both"/>
      </w:pPr>
      <w:r>
        <w:tab/>
      </w:r>
      <w:r w:rsidR="006F6E5E">
        <w:t xml:space="preserve">Predlagatelj FINA je dana 16.05.2016. godine podnijela ovome sudu prijedlog za otvaranje stečajnog postupka nad </w:t>
      </w:r>
      <w:r w:rsidR="006F6E5E" w:rsidRPr="00A66B23">
        <w:t>ELISA d.o.o. za građevinarstvo, trgovinu, usluge i proizvodnju, Tenja, Cetinska 16, MBS 030006162, OIB 22165752178</w:t>
      </w:r>
      <w:r w:rsidR="006F6E5E">
        <w:t>, temeljem odredbe čl. 444. st. 2. Stečajnog zakona (NN 71/15, dalje: SZ).</w:t>
      </w:r>
    </w:p>
    <w:p w:rsidRDefault="006F6E5E" w:rsidP="006F6E5E" w:rsidR="006F6E5E">
      <w:pPr>
        <w:jc w:val="both"/>
      </w:pPr>
    </w:p>
    <w:p w:rsidRDefault="006F6E5E" w:rsidP="006F6E5E" w:rsidR="006F6E5E">
      <w:pPr>
        <w:ind w:firstLine="720"/>
        <w:jc w:val="both"/>
      </w:pPr>
      <w:r>
        <w:t>U prijedlogu je navela da na dan 1.09.2015. dužnik u Očevidniku redoslijeda osnova za plaćanje ima evidentirane neizvršene osnove za plaćanje u neprekinutom razdoblju od 222 dana, u ukupnom iznosu od 236.716,77 kn, u koji iznos je uračunata kamata i naknada FINE za provedbe ovrhe na novčanim sredstvima dužnika. Navodi da dužnik ima 7 zaposlena radnika.</w:t>
      </w:r>
    </w:p>
    <w:p w:rsidRDefault="006F6E5E" w:rsidP="006F6E5E" w:rsidR="006F6E5E">
      <w:pPr>
        <w:ind w:firstLine="720"/>
        <w:jc w:val="both"/>
      </w:pPr>
    </w:p>
    <w:p w:rsidRDefault="006F6E5E" w:rsidP="006F6E5E" w:rsidR="006F6E5E">
      <w:pPr>
        <w:ind w:firstLine="720"/>
        <w:jc w:val="both"/>
      </w:pPr>
      <w:r>
        <w:t>Dostavlja popis računa i oročenih novčanih sredstava dužnika na dan 12.05.2016., te navodi da na dan 20.05.2016. na temelju čl. 112. st. 5. SZ dužnik na ime predujma za namirenje troškova stečajnog  postupka nema zaplijenjena novčana sredstva.</w:t>
      </w:r>
    </w:p>
    <w:p w:rsidRDefault="00F27AEF" w:rsidP="006F6E5E"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D84516">
        <w:t>444</w:t>
      </w:r>
      <w:r w:rsidRPr="00176811">
        <w:t xml:space="preserve">. st. </w:t>
      </w:r>
      <w:r w:rsidR="00D8451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6C55C7" w:rsidP="00470477" w:rsidR="00470477">
      <w:pPr>
        <w:ind w:firstLine="708"/>
        <w:jc w:val="both"/>
      </w:pPr>
      <w:r>
        <w:rPr>
          <w:color w:val="000000"/>
        </w:rPr>
        <w:t xml:space="preserve">U određenom </w:t>
      </w:r>
      <w:r w:rsidR="00ED0188">
        <w:rPr>
          <w:color w:val="000000"/>
        </w:rPr>
        <w:t>mu</w:t>
      </w:r>
      <w:r>
        <w:rPr>
          <w:color w:val="000000"/>
        </w:rPr>
        <w:t xml:space="preserve"> roku privremen</w:t>
      </w:r>
      <w:r w:rsidR="00ED0188">
        <w:rPr>
          <w:color w:val="000000"/>
        </w:rPr>
        <w:t>i</w:t>
      </w:r>
      <w:r>
        <w:rPr>
          <w:color w:val="000000"/>
        </w:rPr>
        <w:t xml:space="preserve"> stečajn</w:t>
      </w:r>
      <w:r w:rsidR="00ED0188">
        <w:rPr>
          <w:color w:val="000000"/>
        </w:rPr>
        <w:t>i</w:t>
      </w:r>
      <w:r>
        <w:rPr>
          <w:color w:val="000000"/>
        </w:rPr>
        <w:t xml:space="preserve"> upravitelj dostavi</w:t>
      </w:r>
      <w:r w:rsidR="00ED0188">
        <w:rPr>
          <w:color w:val="000000"/>
        </w:rPr>
        <w:t>o</w:t>
      </w:r>
      <w:r>
        <w:rPr>
          <w:color w:val="000000"/>
        </w:rPr>
        <w:t xml:space="preserve"> je svoje pisano izvješće u kojem navodi </w:t>
      </w:r>
      <w:r w:rsidR="00D5622A">
        <w:t xml:space="preserve">da </w:t>
      </w:r>
      <w:r w:rsidR="00470477">
        <w:t>uvidom u dokumentaciju (Bilanca stanja na dan 31.12.2014. godine, Račun dobiti i gubitka za 2014. godinu, Bruto bilanca na dan 31.12.2015. i 29.09.2016. godine, Izjava odgovorne osobe o imovini društva, Izjava odgovorne osobe o potraživanjima od kupaca, Izjava odgovorne osobe o sudskim sporovima i ovršnim postupcima, Izjava odgovorne osobe o vlasništvu nad nekretninama), pregledom stanja imovine i obveza dužnika direktnom</w:t>
      </w:r>
      <w:r w:rsidR="00B15C0E">
        <w:t xml:space="preserve"> i</w:t>
      </w:r>
      <w:r w:rsidR="00470477">
        <w:t xml:space="preserve"> komunikacijom sa zakonskim zastupnikom dužnika, koji je ujedno osnivač i jedini vlasnik društva (vlasnik udjela), </w:t>
      </w:r>
      <w:r w:rsidR="00B15C0E">
        <w:t xml:space="preserve">privremeni stečajni upravitelj je </w:t>
      </w:r>
      <w:r w:rsidR="00470477">
        <w:t>izv</w:t>
      </w:r>
      <w:r w:rsidR="00B15C0E">
        <w:t>i</w:t>
      </w:r>
      <w:r w:rsidR="00470477">
        <w:t>ješćen kako se odvijala registrirana djelatnost u razdoblju od 2014 do 2015. godine i utvrdio je</w:t>
      </w:r>
      <w:r w:rsidR="00B15C0E">
        <w:t xml:space="preserve"> da je</w:t>
      </w:r>
      <w:r w:rsidR="00470477">
        <w:t xml:space="preserve">  dužnik u 2014. godini uspješno poslovao, a već  krajem 2015. godine je prestao s obavljanjem registrirane djelatnosti zbog bitno izmijenjenih okolnosti na tržištu i nemogućnosti iznalaženja novih poslova. </w:t>
      </w:r>
    </w:p>
    <w:p w:rsidRDefault="00470477" w:rsidP="00470477" w:rsidR="00470477">
      <w:pPr>
        <w:jc w:val="both"/>
      </w:pPr>
    </w:p>
    <w:p w:rsidRDefault="00470477" w:rsidP="00470477" w:rsidR="00470477">
      <w:pPr>
        <w:jc w:val="both"/>
      </w:pPr>
      <w:r>
        <w:tab/>
        <w:t xml:space="preserve">Dužnik nije vlasnik nekretnina, prema potvrdi zemljišno knjižnog odjela općinskog suda u Osijeku, nije vlasnik ni motornih vozila prema Uvjerenju Ministarstva unutarnjih poslova RH, policijska uprava osječko-baranjska. Dužnik prema izjavi koja je dostavljena i potpisana od strane zakonskog zastupnika društva nema materijalne i novčane imovine osim nekoliko  stolova, stolica i šank koji su vrlo lošem stanju, tako da </w:t>
      </w:r>
      <w:r w:rsidR="00534FFE">
        <w:t>privremeni stečajni upravitelj</w:t>
      </w:r>
      <w:r>
        <w:t xml:space="preserve"> proc</w:t>
      </w:r>
      <w:r w:rsidR="00534FFE">
        <w:t>jenjuje</w:t>
      </w:r>
      <w:r>
        <w:t xml:space="preserve"> da nemaju tržišnu vrijednost, kao i da bi eventualni troškovi procjene, oglašavanja i postupka prodaje bili znatno veći od cijene koja bi se mogla postići prodajom istih.</w:t>
      </w:r>
    </w:p>
    <w:p w:rsidRDefault="00470477" w:rsidP="00470477" w:rsidR="00470477">
      <w:pPr>
        <w:jc w:val="both"/>
      </w:pPr>
    </w:p>
    <w:p w:rsidRDefault="00470477" w:rsidP="00470477" w:rsidR="00470477">
      <w:pPr>
        <w:jc w:val="both"/>
      </w:pPr>
      <w:r>
        <w:tab/>
        <w:t xml:space="preserve">Dužnik nema evidentiranih potraživanja od kupaca, te je dao izjavu da </w:t>
      </w:r>
      <w:r w:rsidR="00534FFE">
        <w:t>dužnik</w:t>
      </w:r>
      <w:r w:rsidR="001520D4">
        <w:t xml:space="preserve"> </w:t>
      </w:r>
      <w:r>
        <w:t>ne vodi sudske sporove i ovršne postupke vezane uz imovinu dužnika.</w:t>
      </w:r>
    </w:p>
    <w:p w:rsidRDefault="00470477" w:rsidP="00470477" w:rsidR="00470477">
      <w:pPr>
        <w:jc w:val="both"/>
      </w:pPr>
    </w:p>
    <w:p w:rsidRDefault="00470477" w:rsidP="00470477" w:rsidR="00470477">
      <w:pPr>
        <w:jc w:val="both"/>
      </w:pPr>
      <w:r>
        <w:lastRenderedPageBreak/>
        <w:tab/>
        <w:t xml:space="preserve">Dužnik </w:t>
      </w:r>
      <w:r w:rsidR="00534FFE">
        <w:t xml:space="preserve">je također </w:t>
      </w:r>
      <w:r>
        <w:t>izjav</w:t>
      </w:r>
      <w:r w:rsidR="00534FFE">
        <w:t>io</w:t>
      </w:r>
      <w:r>
        <w:t xml:space="preserve"> da nije nikad imao nekretnina u vlasništvu društva, i da nije vršio promet nekretninama. </w:t>
      </w:r>
    </w:p>
    <w:p w:rsidRDefault="00470477" w:rsidP="00470477" w:rsidR="00470477">
      <w:pPr>
        <w:jc w:val="both"/>
      </w:pPr>
    </w:p>
    <w:p w:rsidRDefault="00470477" w:rsidP="00470477" w:rsidR="00470477" w:rsidRPr="00000E6A">
      <w:pPr>
        <w:jc w:val="both"/>
        <w:rPr>
          <w:color w:themeColor="text1" w:val="000000"/>
        </w:rPr>
      </w:pPr>
      <w:r>
        <w:tab/>
        <w:t>Dužnik nije dostavio zatraženi ovjereni prokazni popis imovine dužnika.</w:t>
      </w:r>
    </w:p>
    <w:p w:rsidRDefault="00470477" w:rsidP="00470477" w:rsidR="00470477">
      <w:pPr>
        <w:jc w:val="both"/>
        <w:rPr>
          <w:b/>
        </w:rPr>
      </w:pPr>
    </w:p>
    <w:p w:rsidRDefault="00470477" w:rsidP="00470477" w:rsidR="00470477">
      <w:pPr>
        <w:jc w:val="both"/>
      </w:pPr>
      <w:r>
        <w:rPr>
          <w:b/>
        </w:rPr>
        <w:tab/>
      </w:r>
      <w:r>
        <w:t>Iz prethodno navedene dokumentacije i činjenica utvrđenih u ovom prethodnom postupku privremeni stečajni upravitelj smatra da nema izgleda za nastavak poslovanja  dužnika, jer mu je račun blokiran duže od 60 dana, a imovina prema neformalnoj procjeni privremenog stečajnog upravitelja nema tržišne vrijednosti i  ne pokriva postojeće obveze.</w:t>
      </w:r>
    </w:p>
    <w:p w:rsidRDefault="00470477" w:rsidP="00470477" w:rsidR="00470477">
      <w:pPr>
        <w:jc w:val="both"/>
      </w:pPr>
    </w:p>
    <w:p w:rsidRDefault="00470477" w:rsidP="00470477" w:rsidR="00470477">
      <w:pPr>
        <w:jc w:val="both"/>
      </w:pPr>
      <w:r>
        <w:tab/>
        <w:t xml:space="preserve">Uvažavajući prethodno navedene činjenice, </w:t>
      </w:r>
      <w:r w:rsidR="00534FFE">
        <w:t xml:space="preserve">privremeni stečajni upravitelj je </w:t>
      </w:r>
      <w:r>
        <w:t xml:space="preserve">ispitao i utvrdio da postoje razlozi za otvaranje stečajnog postupka koji se očituju kroz nesposobnost za plaćanje dužnika jer je račun neprekidno blokiran 222 dana na dan 1.09.2015. godina i ima evidentiranih naloga za plaćanje za čije izvršenje nema pokrića na računu u iznosu od 236.716,77 kn. Također je utvrđena i prezaduženost dužnika </w:t>
      </w:r>
      <w:r w:rsidRPr="0074517B">
        <w:t xml:space="preserve">jer imovina koju dužnik iskazuje u poslovnim knjigama </w:t>
      </w:r>
      <w:r>
        <w:t>nije dostatna za pokriće obveza.</w:t>
      </w:r>
    </w:p>
    <w:p w:rsidRDefault="00470477" w:rsidP="00470477" w:rsidR="00470477" w:rsidRPr="0074517B">
      <w:pPr>
        <w:jc w:val="both"/>
      </w:pPr>
    </w:p>
    <w:tbl>
      <w:tblPr>
        <w:tblW w:type="dxa" w:w="9909"/>
        <w:tblInd w:type="dxa" w:w="93"/>
        <w:tblLook w:val="04A0" w:noVBand="1" w:noHBand="0" w:lastColumn="0" w:firstColumn="1" w:lastRow="0" w:firstRow="1"/>
      </w:tblPr>
      <w:tblGrid>
        <w:gridCol w:w="4977"/>
        <w:gridCol w:w="2097"/>
        <w:gridCol w:w="738"/>
        <w:gridCol w:w="2097"/>
      </w:tblGrid>
      <w:tr w:rsidTr="001B1A56" w:rsidR="00470477" w:rsidRPr="00E93218">
        <w:trPr>
          <w:trHeight w:val="255"/>
        </w:trPr>
        <w:tc>
          <w:tcPr>
            <w:tcW w:type="dxa" w:w="7812"/>
            <w:gridSpan w:val="3"/>
            <w:noWrap/>
            <w:vAlign w:val="bottom"/>
            <w:hideMark/>
          </w:tcPr>
          <w:p w:rsidRDefault="00470477" w:rsidP="001B1A56" w:rsidR="00470477" w:rsidRPr="00AE4FB0">
            <w:pPr>
              <w:tabs>
                <w:tab w:pos="6927" w:val="left"/>
              </w:tabs>
              <w:ind w:right="-1667"/>
              <w:jc w:val="both"/>
              <w:rPr>
                <w:b/>
                <w:bCs/>
                <w:color w:themeColor="text1" w:val="000000"/>
              </w:rPr>
            </w:pPr>
            <w:r w:rsidRPr="00AE4FB0">
              <w:rPr>
                <w:b/>
                <w:bCs/>
                <w:color w:themeColor="text1" w:val="000000"/>
              </w:rPr>
              <w:t xml:space="preserve">PROCJENA STEČAJNE MASE I  PREDRAČUN TROŠKOVA </w:t>
            </w:r>
            <w:r>
              <w:rPr>
                <w:b/>
                <w:bCs/>
                <w:color w:themeColor="text1" w:val="000000"/>
              </w:rPr>
              <w:t xml:space="preserve">STEČAJNOG </w:t>
            </w:r>
            <w:r w:rsidRPr="00AE4FB0">
              <w:rPr>
                <w:b/>
                <w:bCs/>
                <w:color w:themeColor="text1" w:val="000000"/>
              </w:rPr>
              <w:t>POSTUPKA</w:t>
            </w:r>
          </w:p>
        </w:tc>
        <w:tc>
          <w:tcPr>
            <w:tcW w:type="dxa" w:w="2097"/>
            <w:noWrap/>
            <w:vAlign w:val="bottom"/>
          </w:tcPr>
          <w:p w:rsidRDefault="00470477" w:rsidP="001B1A56" w:rsidR="00470477" w:rsidRPr="00E93218">
            <w:pPr>
              <w:rPr>
                <w:rFonts w:cs="Arial" w:hAnsi="Arial" w:ascii="Arial"/>
                <w:b/>
                <w:bCs/>
                <w:color w:themeColor="text1" w:val="000000"/>
                <w:sz w:val="16"/>
                <w:szCs w:val="16"/>
              </w:rPr>
            </w:pPr>
          </w:p>
        </w:tc>
      </w:tr>
      <w:tr w:rsidTr="001B1A56" w:rsidR="00470477" w:rsidRPr="00E93218">
        <w:trPr>
          <w:gridAfter w:val="2"/>
          <w:wAfter w:type="dxa" w:w="2835"/>
          <w:trHeight w:val="255"/>
        </w:trPr>
        <w:tc>
          <w:tcPr>
            <w:tcW w:type="dxa" w:w="4977"/>
            <w:tcBorders>
              <w:top w:space="0" w:sz="4" w:color="auto" w:val="single"/>
              <w:left w:space="0" w:sz="4" w:color="auto" w:val="single"/>
              <w:bottom w:space="0" w:sz="4" w:color="auto" w:val="single"/>
              <w:right w:space="0" w:sz="4" w:color="auto" w:val="single"/>
            </w:tcBorders>
            <w:noWrap/>
            <w:vAlign w:val="bottom"/>
            <w:hideMark/>
          </w:tcPr>
          <w:p w:rsidRDefault="00470477" w:rsidP="001B1A56" w:rsidR="00470477" w:rsidRPr="00AE4FB0">
            <w:pPr>
              <w:rPr>
                <w:b/>
                <w:bCs/>
                <w:color w:themeColor="text1" w:val="000000"/>
              </w:rPr>
            </w:pPr>
            <w:r w:rsidRPr="00AE4FB0">
              <w:rPr>
                <w:b/>
                <w:bCs/>
                <w:color w:themeColor="text1" w:val="000000"/>
              </w:rPr>
              <w:t>OPIS</w:t>
            </w:r>
          </w:p>
        </w:tc>
        <w:tc>
          <w:tcPr>
            <w:tcW w:type="dxa" w:w="2097"/>
            <w:tcBorders>
              <w:top w:space="0" w:sz="4" w:color="auto" w:val="single"/>
              <w:left w:val="nil"/>
              <w:bottom w:space="0" w:sz="4" w:color="auto" w:val="single"/>
              <w:right w:space="0" w:sz="4" w:color="auto" w:val="single"/>
            </w:tcBorders>
            <w:noWrap/>
            <w:vAlign w:val="bottom"/>
            <w:hideMark/>
          </w:tcPr>
          <w:p w:rsidRDefault="00470477" w:rsidP="001B1A56" w:rsidR="00470477" w:rsidRPr="00AE4FB0">
            <w:pPr>
              <w:rPr>
                <w:b/>
                <w:bCs/>
                <w:color w:themeColor="text1" w:val="000000"/>
              </w:rPr>
            </w:pPr>
            <w:r w:rsidRPr="00AE4FB0">
              <w:rPr>
                <w:b/>
                <w:bCs/>
                <w:color w:themeColor="text1" w:val="000000"/>
              </w:rPr>
              <w:t>VRIJEDNOST</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rPr>
                <w:b/>
                <w:bCs/>
                <w:color w:themeColor="text1" w:val="000000"/>
              </w:rPr>
            </w:pPr>
            <w:r w:rsidRPr="00AE4FB0">
              <w:rPr>
                <w:b/>
                <w:bCs/>
                <w:color w:themeColor="text1" w:val="000000"/>
              </w:rPr>
              <w:t>STEČAJNA MASA:</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rPr>
                <w:color w:themeColor="text1" w:val="000000"/>
              </w:rPr>
            </w:pPr>
            <w:r w:rsidRPr="00AE4FB0">
              <w:rPr>
                <w:color w:themeColor="text1" w:val="000000"/>
              </w:rPr>
              <w:t> </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tcPr>
          <w:p w:rsidRDefault="00470477" w:rsidP="001B1A56" w:rsidR="00470477" w:rsidRPr="00AE4FB0">
            <w:pPr>
              <w:rPr>
                <w:color w:themeColor="text1" w:val="000000"/>
              </w:rPr>
            </w:pPr>
            <w:r w:rsidRPr="00AE4FB0">
              <w:rPr>
                <w:color w:themeColor="text1" w:val="000000"/>
              </w:rPr>
              <w:t>Stolovi, stolice, šank</w:t>
            </w:r>
          </w:p>
        </w:tc>
        <w:tc>
          <w:tcPr>
            <w:tcW w:type="dxa" w:w="2097"/>
            <w:tcBorders>
              <w:top w:val="nil"/>
              <w:left w:val="nil"/>
              <w:bottom w:space="0" w:sz="4" w:color="auto" w:val="single"/>
              <w:right w:space="0" w:sz="4" w:color="auto" w:val="single"/>
            </w:tcBorders>
            <w:noWrap/>
            <w:vAlign w:val="bottom"/>
          </w:tcPr>
          <w:p w:rsidRDefault="00470477" w:rsidP="001B1A56" w:rsidR="00470477" w:rsidRPr="00AE4FB0">
            <w:pPr>
              <w:jc w:val="right"/>
              <w:rPr>
                <w:color w:themeColor="text1" w:val="000000"/>
              </w:rPr>
            </w:pPr>
            <w:r w:rsidRPr="00AE4FB0">
              <w:rPr>
                <w:color w:themeColor="text1" w:val="000000"/>
              </w:rPr>
              <w:t>0,00</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rPr>
                <w:b/>
                <w:bCs/>
                <w:color w:themeColor="text1" w:val="000000"/>
              </w:rPr>
            </w:pPr>
            <w:r w:rsidRPr="00AE4FB0">
              <w:rPr>
                <w:b/>
                <w:bCs/>
                <w:color w:themeColor="text1" w:val="000000"/>
              </w:rPr>
              <w:t>UKUPNA STEČAJNA MASA</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jc w:val="right"/>
              <w:rPr>
                <w:b/>
                <w:bCs/>
                <w:color w:themeColor="text1" w:val="000000"/>
              </w:rPr>
            </w:pPr>
            <w:r w:rsidRPr="00AE4FB0">
              <w:rPr>
                <w:b/>
                <w:bCs/>
                <w:color w:themeColor="text1" w:val="000000"/>
              </w:rPr>
              <w:t>0,00</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rPr>
                <w:color w:themeColor="text1" w:val="000000"/>
              </w:rPr>
            </w:pPr>
            <w:r w:rsidRPr="00AE4FB0">
              <w:rPr>
                <w:color w:themeColor="text1" w:val="000000"/>
              </w:rPr>
              <w:t> </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rPr>
                <w:color w:themeColor="text1" w:val="000000"/>
              </w:rPr>
            </w:pPr>
            <w:r w:rsidRPr="00AE4FB0">
              <w:rPr>
                <w:color w:themeColor="text1" w:val="000000"/>
              </w:rPr>
              <w:t> </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rPr>
                <w:b/>
                <w:bCs/>
                <w:color w:themeColor="text1" w:val="000000"/>
              </w:rPr>
            </w:pPr>
            <w:r w:rsidRPr="00AE4FB0">
              <w:rPr>
                <w:b/>
                <w:bCs/>
                <w:color w:themeColor="text1" w:val="000000"/>
              </w:rPr>
              <w:t>TROŠKOVI STEČAJNOG POSTUPKA:</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rPr>
                <w:color w:themeColor="text1" w:val="000000"/>
              </w:rPr>
            </w:pPr>
            <w:r w:rsidRPr="00AE4FB0">
              <w:rPr>
                <w:color w:themeColor="text1" w:val="000000"/>
              </w:rPr>
              <w:t> </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jc w:val="both"/>
              <w:rPr>
                <w:color w:themeColor="text1" w:val="000000"/>
              </w:rPr>
            </w:pPr>
            <w:r w:rsidRPr="00AE4FB0">
              <w:rPr>
                <w:color w:themeColor="text1" w:val="000000"/>
              </w:rPr>
              <w:t>Troškovi izrade novog pečata</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jc w:val="right"/>
              <w:rPr>
                <w:color w:themeColor="text1" w:val="000000"/>
              </w:rPr>
            </w:pPr>
            <w:r w:rsidRPr="00AE4FB0">
              <w:rPr>
                <w:color w:themeColor="text1" w:val="000000"/>
              </w:rPr>
              <w:t>300,00</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jc w:val="both"/>
              <w:rPr>
                <w:color w:themeColor="text1" w:val="000000"/>
              </w:rPr>
            </w:pPr>
            <w:r w:rsidRPr="00AE4FB0">
              <w:rPr>
                <w:color w:themeColor="text1" w:val="000000"/>
              </w:rPr>
              <w:t xml:space="preserve">Troškovi otvaranja, vođenja i zatvaranja računa </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jc w:val="right"/>
              <w:rPr>
                <w:color w:themeColor="text1" w:val="000000"/>
              </w:rPr>
            </w:pPr>
            <w:r w:rsidRPr="00AE4FB0">
              <w:rPr>
                <w:color w:themeColor="text1" w:val="000000"/>
              </w:rPr>
              <w:t>500,00</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jc w:val="both"/>
              <w:rPr>
                <w:color w:themeColor="text1" w:val="000000"/>
              </w:rPr>
            </w:pPr>
            <w:r w:rsidRPr="00AE4FB0">
              <w:rPr>
                <w:color w:themeColor="text1" w:val="000000"/>
              </w:rPr>
              <w:t xml:space="preserve">troškovi vođenja knjigovodstva i arhiviranja </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jc w:val="right"/>
              <w:rPr>
                <w:color w:themeColor="text1" w:val="000000"/>
              </w:rPr>
            </w:pPr>
            <w:r w:rsidRPr="00AE4FB0">
              <w:rPr>
                <w:color w:themeColor="text1" w:val="000000"/>
              </w:rPr>
              <w:t>10.000,,00</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jc w:val="both"/>
              <w:rPr>
                <w:color w:themeColor="text1" w:val="000000"/>
              </w:rPr>
            </w:pPr>
            <w:r w:rsidRPr="00AE4FB0">
              <w:rPr>
                <w:color w:themeColor="text1" w:val="000000"/>
              </w:rPr>
              <w:t>nagrada  i troškovi stečajnom upravitelju</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jc w:val="right"/>
              <w:rPr>
                <w:color w:themeColor="text1" w:val="000000"/>
              </w:rPr>
            </w:pPr>
            <w:r w:rsidRPr="00AE4FB0">
              <w:rPr>
                <w:color w:themeColor="text1" w:val="000000"/>
              </w:rPr>
              <w:t>15.000,00</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jc w:val="both"/>
              <w:rPr>
                <w:color w:themeColor="text1" w:val="000000"/>
              </w:rPr>
            </w:pPr>
            <w:r w:rsidRPr="00AE4FB0">
              <w:rPr>
                <w:color w:themeColor="text1" w:val="000000"/>
              </w:rPr>
              <w:t>materijalni troškovi stečajnog upravitelja</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jc w:val="right"/>
              <w:rPr>
                <w:color w:themeColor="text1" w:val="000000"/>
              </w:rPr>
            </w:pPr>
            <w:r w:rsidRPr="00AE4FB0">
              <w:rPr>
                <w:color w:themeColor="text1" w:val="000000"/>
              </w:rPr>
              <w:t>5.000,00</w:t>
            </w: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hideMark/>
          </w:tcPr>
          <w:p w:rsidRDefault="00470477" w:rsidP="001B1A56" w:rsidR="00470477" w:rsidRPr="00AE4FB0">
            <w:pPr>
              <w:jc w:val="both"/>
              <w:rPr>
                <w:b/>
                <w:bCs/>
                <w:color w:themeColor="text1" w:val="000000"/>
              </w:rPr>
            </w:pPr>
            <w:r w:rsidRPr="00AE4FB0">
              <w:rPr>
                <w:b/>
                <w:bCs/>
                <w:color w:themeColor="text1" w:val="000000"/>
              </w:rPr>
              <w:t>UKUPNO TROŠKOVI STEČAJNOG POSTUPKA</w:t>
            </w:r>
          </w:p>
        </w:tc>
        <w:tc>
          <w:tcPr>
            <w:tcW w:type="dxa" w:w="2097"/>
            <w:tcBorders>
              <w:top w:val="nil"/>
              <w:left w:val="nil"/>
              <w:bottom w:space="0" w:sz="4" w:color="auto" w:val="single"/>
              <w:right w:space="0" w:sz="4" w:color="auto" w:val="single"/>
            </w:tcBorders>
            <w:noWrap/>
            <w:vAlign w:val="bottom"/>
            <w:hideMark/>
          </w:tcPr>
          <w:p w:rsidRDefault="00470477" w:rsidP="001B1A56" w:rsidR="00470477" w:rsidRPr="00AE4FB0">
            <w:pPr>
              <w:jc w:val="right"/>
              <w:rPr>
                <w:b/>
                <w:bCs/>
                <w:color w:themeColor="text1" w:val="000000"/>
              </w:rPr>
            </w:pPr>
            <w:r w:rsidRPr="00AE4FB0">
              <w:rPr>
                <w:b/>
                <w:bCs/>
                <w:color w:themeColor="text1" w:val="000000"/>
              </w:rPr>
              <w:t>30.800,00</w:t>
            </w:r>
          </w:p>
        </w:tc>
      </w:tr>
      <w:tr w:rsidTr="001B1A56" w:rsidR="00470477" w:rsidRPr="00E93218">
        <w:trPr>
          <w:gridAfter w:val="2"/>
          <w:wAfter w:type="dxa" w:w="2835"/>
          <w:trHeight w:val="255"/>
        </w:trPr>
        <w:tc>
          <w:tcPr>
            <w:tcW w:type="dxa" w:w="4977"/>
            <w:tcBorders>
              <w:top w:val="nil"/>
              <w:left w:space="0" w:sz="4" w:color="auto" w:val="single"/>
              <w:bottom w:val="nil"/>
              <w:right w:space="0" w:sz="4" w:color="auto" w:val="single"/>
            </w:tcBorders>
            <w:noWrap/>
            <w:vAlign w:val="bottom"/>
            <w:hideMark/>
          </w:tcPr>
          <w:p w:rsidRDefault="00470477" w:rsidP="001B1A56" w:rsidR="00470477" w:rsidRPr="00AE4FB0">
            <w:pPr>
              <w:rPr>
                <w:b/>
                <w:bCs/>
                <w:color w:themeColor="text1" w:val="000000"/>
              </w:rPr>
            </w:pPr>
            <w:r w:rsidRPr="00AE4FB0">
              <w:rPr>
                <w:b/>
                <w:bCs/>
                <w:color w:themeColor="text1" w:val="000000"/>
              </w:rPr>
              <w:t xml:space="preserve">STEČAJNA MASA NAKON PODMIRENJA TROŠKOVA </w:t>
            </w:r>
          </w:p>
        </w:tc>
        <w:tc>
          <w:tcPr>
            <w:tcW w:type="dxa" w:w="2097"/>
            <w:tcBorders>
              <w:top w:val="nil"/>
              <w:left w:val="nil"/>
              <w:bottom w:val="nil"/>
              <w:right w:space="0" w:sz="4" w:color="auto" w:val="single"/>
            </w:tcBorders>
            <w:noWrap/>
            <w:vAlign w:val="bottom"/>
          </w:tcPr>
          <w:p w:rsidRDefault="00470477" w:rsidP="00470477" w:rsidR="00470477" w:rsidRPr="00AE4FB0">
            <w:pPr>
              <w:pStyle w:val="Odlomakpopisa"/>
              <w:numPr>
                <w:ilvl w:val="0"/>
                <w:numId w:val="44"/>
              </w:numPr>
              <w:contextualSpacing/>
              <w:jc w:val="right"/>
              <w:rPr>
                <w:b/>
                <w:bCs/>
                <w:color w:themeColor="text1" w:val="000000"/>
              </w:rPr>
            </w:pPr>
          </w:p>
        </w:tc>
      </w:tr>
      <w:tr w:rsidTr="001B1A56" w:rsidR="00470477" w:rsidRPr="00E93218">
        <w:trPr>
          <w:gridAfter w:val="2"/>
          <w:wAfter w:type="dxa" w:w="2835"/>
          <w:trHeight w:val="255"/>
        </w:trPr>
        <w:tc>
          <w:tcPr>
            <w:tcW w:type="dxa" w:w="4977"/>
            <w:tcBorders>
              <w:top w:val="nil"/>
              <w:left w:space="0" w:sz="4" w:color="auto" w:val="single"/>
              <w:bottom w:space="0" w:sz="4" w:color="auto" w:val="single"/>
              <w:right w:space="0" w:sz="4" w:color="auto" w:val="single"/>
            </w:tcBorders>
            <w:noWrap/>
            <w:vAlign w:val="bottom"/>
          </w:tcPr>
          <w:p w:rsidRDefault="00470477" w:rsidP="001B1A56" w:rsidR="00470477" w:rsidRPr="00AE4FB0">
            <w:pPr>
              <w:rPr>
                <w:b/>
                <w:bCs/>
                <w:color w:themeColor="text1" w:val="000000"/>
              </w:rPr>
            </w:pPr>
          </w:p>
        </w:tc>
        <w:tc>
          <w:tcPr>
            <w:tcW w:type="dxa" w:w="2097"/>
            <w:tcBorders>
              <w:top w:val="nil"/>
              <w:left w:val="nil"/>
              <w:bottom w:space="0" w:sz="4" w:color="auto" w:val="single"/>
              <w:right w:space="0" w:sz="4" w:color="auto" w:val="single"/>
            </w:tcBorders>
            <w:noWrap/>
            <w:vAlign w:val="bottom"/>
          </w:tcPr>
          <w:p w:rsidRDefault="00470477" w:rsidP="00470477" w:rsidR="00470477" w:rsidRPr="00AE4FB0">
            <w:pPr>
              <w:pStyle w:val="Odlomakpopisa"/>
              <w:numPr>
                <w:ilvl w:val="0"/>
                <w:numId w:val="44"/>
              </w:numPr>
              <w:contextualSpacing/>
              <w:jc w:val="right"/>
              <w:rPr>
                <w:b/>
                <w:bCs/>
                <w:color w:themeColor="text1" w:val="000000"/>
              </w:rPr>
            </w:pPr>
          </w:p>
        </w:tc>
      </w:tr>
    </w:tbl>
    <w:p w:rsidRDefault="00470477" w:rsidP="00470477" w:rsidR="00470477">
      <w:pPr>
        <w:rPr>
          <w:b/>
        </w:rPr>
      </w:pPr>
    </w:p>
    <w:p w:rsidRDefault="00470477" w:rsidP="00470477" w:rsidR="00470477">
      <w:pPr>
        <w:rPr>
          <w:b/>
        </w:rPr>
      </w:pPr>
    </w:p>
    <w:p w:rsidRDefault="00470477" w:rsidP="00470477" w:rsidR="00470477">
      <w:pPr>
        <w:ind w:right="-288"/>
        <w:jc w:val="both"/>
      </w:pPr>
      <w:r>
        <w:rPr>
          <w:b/>
        </w:rPr>
        <w:tab/>
      </w:r>
      <w:r w:rsidR="00964603">
        <w:t xml:space="preserve">Privremeni stečajni upravitelj </w:t>
      </w:r>
      <w:r w:rsidR="00534FFE">
        <w:t xml:space="preserve">je </w:t>
      </w:r>
      <w:r w:rsidR="00964603">
        <w:t>p</w:t>
      </w:r>
      <w:r w:rsidRPr="00EF4D57">
        <w:t>redl</w:t>
      </w:r>
      <w:r w:rsidR="00534FFE">
        <w:t>o</w:t>
      </w:r>
      <w:r w:rsidRPr="00EF4D57">
        <w:t>ž</w:t>
      </w:r>
      <w:r w:rsidR="00534FFE">
        <w:t>io</w:t>
      </w:r>
      <w:r w:rsidRPr="00EF4D57">
        <w:t xml:space="preserve"> da prema članku 132. Stečajnog zakona sud </w:t>
      </w:r>
      <w:r>
        <w:t xml:space="preserve">pozove zainteresirane za vođenje ovog stečajnog postupka na uplatu predujma u iznosu od 30.800,00 kn, a ako nitko ne uplati zatraženi predujam da </w:t>
      </w:r>
      <w:r w:rsidRPr="00EF4D57">
        <w:t xml:space="preserve">donese </w:t>
      </w:r>
      <w:r>
        <w:t>r</w:t>
      </w:r>
      <w:r w:rsidRPr="00EF4D57">
        <w:t>ješenje o otvaranju i zaključenju stečajnog postupka nad dužnikom</w:t>
      </w:r>
      <w:r>
        <w:t>.</w:t>
      </w:r>
    </w:p>
    <w:p w:rsidRDefault="00A770D1" w:rsidP="00470477" w:rsidR="00A770D1">
      <w:pPr>
        <w:jc w:val="both"/>
      </w:pPr>
    </w:p>
    <w:p w:rsidRDefault="001E6F5B" w:rsidP="00846A79" w:rsidR="001F3963">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846A79">
        <w:t>4</w:t>
      </w:r>
      <w:r>
        <w:t>.</w:t>
      </w:r>
      <w:r w:rsidR="00846A79">
        <w:t>1</w:t>
      </w:r>
      <w:r>
        <w:t xml:space="preserve">0.2016. privremeni stečajni upravitelj je ostao kod svoga izvješća od </w:t>
      </w:r>
      <w:r w:rsidR="00846A79">
        <w:t>30</w:t>
      </w:r>
      <w:r>
        <w:t>.0</w:t>
      </w:r>
      <w:r w:rsidR="000E2E37">
        <w:t>9</w:t>
      </w:r>
      <w:r>
        <w:t>.2016. koje prileži u spisu na listu 2</w:t>
      </w:r>
      <w:r w:rsidR="00846A79">
        <w:t>9</w:t>
      </w:r>
      <w:r>
        <w:t>-</w:t>
      </w:r>
      <w:r w:rsidR="000E2E37">
        <w:t>31</w:t>
      </w:r>
      <w:r>
        <w:t>.</w:t>
      </w:r>
    </w:p>
    <w:p w:rsidRDefault="001F3963" w:rsidP="00B76772" w:rsidR="001F3963">
      <w:pPr>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C55C7">
      <w:pPr>
        <w:ind w:firstLine="708"/>
        <w:jc w:val="both"/>
      </w:pPr>
      <w:r>
        <w:lastRenderedPageBreak/>
        <w:t xml:space="preserve">Sud je svojim rješenjem od </w:t>
      </w:r>
      <w:r w:rsidR="00DE33B4">
        <w:t>4</w:t>
      </w:r>
      <w:r>
        <w:t>.</w:t>
      </w:r>
      <w:r w:rsidR="00DE33B4">
        <w:t>1</w:t>
      </w:r>
      <w:r>
        <w:t>0.2016. pozvao osobe koje imaju pravni interes da se provede stečajni postupak nad ovim dužnikom na</w:t>
      </w:r>
      <w:r w:rsidR="00F73F18">
        <w:t xml:space="preserve"> </w:t>
      </w:r>
      <w:r>
        <w:t xml:space="preserve">uplatu predujma </w:t>
      </w:r>
      <w:r w:rsidR="00F73F18">
        <w:t xml:space="preserve">u iznosu od </w:t>
      </w:r>
      <w:r w:rsidR="00841ACC">
        <w:t>30</w:t>
      </w:r>
      <w:r w:rsidR="00F73F18">
        <w:t>.</w:t>
      </w:r>
      <w:r w:rsidR="00DE33B4">
        <w:t>8</w:t>
      </w:r>
      <w:r w:rsidR="00F73F18">
        <w:t xml:space="preserve">00,00 kn </w:t>
      </w:r>
      <w:r w:rsidR="002B577C">
        <w:t>(</w:t>
      </w:r>
      <w:r w:rsidR="00DE33B4" w:rsidRPr="005326CB">
        <w:t xml:space="preserve">troškovi </w:t>
      </w:r>
      <w:r w:rsidR="00DE33B4">
        <w:t>izrade novog pečata u iznosu od 300,00 kn, troškovi otvaranja, vođenja i zatvaranja računa u iznosu od 500,00 kn, troškovi vođenja knjigovodstva i arhiviranja u iznosu od 10.000,00 kn, nagrada i troškovi stečajnom upravitelju u iznosu od 15.000,00 kn i materijalni troškovi stečajnog upravitelja u iznosu od 5.000,00 kn</w:t>
      </w:r>
      <w:r w:rsidR="002B577C">
        <w:t xml:space="preserve">) </w:t>
      </w:r>
      <w:r w:rsidR="00F73F18">
        <w:t xml:space="preserve">u roku od 15 dana. </w:t>
      </w:r>
      <w:r w:rsidR="006C55C7">
        <w:t>Nakon bezuspješnog proteka roka za uplatu zatraženoga predujma troškova, te uvida u dokumentaciju u spisu i to</w:t>
      </w:r>
      <w:r w:rsidR="00382145">
        <w:t xml:space="preserve"> </w:t>
      </w:r>
      <w:r w:rsidR="00576680">
        <w:t xml:space="preserve">Izvadak iz sudskog registra, Obavijest FINE od 20.05.2016., </w:t>
      </w:r>
      <w:r w:rsidR="004B6CE6">
        <w:t xml:space="preserve">Dopis HZMO od </w:t>
      </w:r>
      <w:r w:rsidR="00576680">
        <w:t>9</w:t>
      </w:r>
      <w:r w:rsidR="004B6CE6">
        <w:t>.06.2016.,</w:t>
      </w:r>
      <w:r w:rsidR="00AA2092">
        <w:t xml:space="preserve"> Potvrdu Općinskog suda u Osijeku, zk odjel od 14.07.2016., </w:t>
      </w:r>
      <w:r w:rsidR="004B6CE6">
        <w:t xml:space="preserve">Uvjerenje MUP PU Osječko-baranjska, </w:t>
      </w:r>
      <w:r w:rsidR="00AA2092">
        <w:t>Sektor upravnih i inspekcijskih poslova, Služba za upravne poslove</w:t>
      </w:r>
      <w:r w:rsidR="004D3504">
        <w:t xml:space="preserve"> od 1</w:t>
      </w:r>
      <w:r w:rsidR="00AA2092">
        <w:t>2</w:t>
      </w:r>
      <w:r w:rsidR="004D3504">
        <w:t xml:space="preserve">.07.2016., </w:t>
      </w:r>
      <w:r w:rsidR="00173463">
        <w:t>Izvješće privremenog stečajnog upravitelja od 30.09.2016., Izjava zakonskog za</w:t>
      </w:r>
      <w:r w:rsidR="00321753">
        <w:t>stupnika dužnika od 29.09.2016. (5 stranica), Godišnji financijski izvještaj poduzetnika za 2014. godinu, Bilanca stanja na dan 31.12.2014. (3 stranice), Račun dobiti i gubitka za razdoblje 1.01. do 31.12.2014.</w:t>
      </w:r>
      <w:r w:rsidR="009F46A9">
        <w:t xml:space="preserve"> (2 stranice), Godišnji financijski izvještaj poduzetnika za 2015. godinu, Bilanca stanja na dan 31.12.2015. (3 stranice) i Račun dobiti i gubitka za razdoblje 1.01. do 31.12.2015. (2 stranice),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985F47">
        <w:t>444</w:t>
      </w:r>
      <w:r w:rsidR="006C55C7">
        <w:t xml:space="preserve">. st. </w:t>
      </w:r>
      <w:r w:rsidR="00985F47">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F002BA" w:rsidP="006C55C7" w:rsidR="00F002BA">
      <w:pPr>
        <w:ind w:firstLine="708"/>
        <w:jc w:val="both"/>
      </w:pPr>
    </w:p>
    <w:p w:rsidRDefault="002B2795" w:rsidP="006C55C7" w:rsidR="002B2795">
      <w:pPr>
        <w:ind w:firstLine="708"/>
        <w:jc w:val="both"/>
      </w:pPr>
    </w:p>
    <w:p w:rsidRDefault="006C55C7" w:rsidP="006C55C7" w:rsidR="002B2795">
      <w:pPr>
        <w:pStyle w:val="Tijeloteksta"/>
        <w:jc w:val="center"/>
      </w:pPr>
      <w:r w:rsidRPr="00CE5270">
        <w:t xml:space="preserve">U Osijeku </w:t>
      </w:r>
      <w:r w:rsidR="009F46A9">
        <w:t>2</w:t>
      </w:r>
      <w:r w:rsidRPr="00CE5270">
        <w:t xml:space="preserve">. </w:t>
      </w:r>
      <w:r w:rsidR="009F46A9">
        <w:t>prosinca</w:t>
      </w:r>
      <w:r w:rsidRPr="00CE5270">
        <w:t xml:space="preserve"> 201</w:t>
      </w:r>
      <w:r>
        <w:t>6</w:t>
      </w:r>
      <w:r w:rsidRPr="00CE5270">
        <w:t xml:space="preserve">. </w:t>
      </w:r>
    </w:p>
    <w:p w:rsidRDefault="00F002BA" w:rsidP="006C55C7" w:rsidR="00F002BA"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pPr>
        <w:pStyle w:val="Tijeloteksta"/>
      </w:pPr>
    </w:p>
    <w:p w:rsidRDefault="00F002BA" w:rsidP="006C55C7" w:rsidR="00F002BA"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pPr>
        <w:pStyle w:val="Tijeloteksta"/>
        <w:rPr>
          <w:bCs/>
        </w:rPr>
      </w:pPr>
    </w:p>
    <w:p w:rsidRDefault="00F002BA" w:rsidP="006C55C7" w:rsidR="00F002BA"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F73E20">
        <w:rPr>
          <w:bCs/>
        </w:rPr>
        <w:t>Žarko Timarac</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F73E20" w:rsidR="006C55C7" w:rsidRPr="007E6923">
      <w:pPr>
        <w:numPr>
          <w:ilvl w:val="0"/>
          <w:numId w:val="29"/>
        </w:numPr>
        <w:jc w:val="both"/>
        <w:rPr>
          <w:bCs/>
        </w:rPr>
      </w:pPr>
      <w:r>
        <w:rPr>
          <w:bCs/>
        </w:rPr>
        <w:t xml:space="preserve">zakonski zastupnik dužnika </w:t>
      </w:r>
      <w:r w:rsidR="00F73E20" w:rsidRPr="00F73E20">
        <w:t>Darku Drempetić, Tenja, Cetinska 16</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7D31">
      <w:rPr>
        <w:rStyle w:val="Brojstranice"/>
        <w:noProof/>
      </w:rPr>
      <w:t>4</w:t>
    </w:r>
    <w:r>
      <w:rPr>
        <w:rStyle w:val="Brojstranice"/>
      </w:rPr>
      <w:fldChar w:fldCharType="end"/>
    </w:r>
  </w:p>
  <w:p w:rsidRDefault="001B5CF9" w:rsidP="001B5CF9" w:rsidR="00A4485C">
    <w:pPr>
      <w:pStyle w:val="Zaglavlje"/>
      <w:jc w:val="right"/>
    </w:pPr>
    <w:r w:rsidRPr="001B5CF9">
      <w:t>14 St-1685/16-28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678E4"/>
    <w:rsid w:val="0007330F"/>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2E37"/>
    <w:rsid w:val="000E536C"/>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598A"/>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112BD"/>
    <w:rsid w:val="002121F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E602C"/>
    <w:rsid w:val="002E71F0"/>
    <w:rsid w:val="002E7E68"/>
    <w:rsid w:val="002F2BDD"/>
    <w:rsid w:val="002F2D04"/>
    <w:rsid w:val="002F51EA"/>
    <w:rsid w:val="00302AAF"/>
    <w:rsid w:val="00316C5C"/>
    <w:rsid w:val="00321753"/>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0477"/>
    <w:rsid w:val="00475136"/>
    <w:rsid w:val="004804E4"/>
    <w:rsid w:val="0048351B"/>
    <w:rsid w:val="00487212"/>
    <w:rsid w:val="004903C1"/>
    <w:rsid w:val="004964C6"/>
    <w:rsid w:val="004A23EE"/>
    <w:rsid w:val="004A26BA"/>
    <w:rsid w:val="004A6116"/>
    <w:rsid w:val="004B06EB"/>
    <w:rsid w:val="004B41C5"/>
    <w:rsid w:val="004B6CE6"/>
    <w:rsid w:val="004B6D60"/>
    <w:rsid w:val="004C1235"/>
    <w:rsid w:val="004C24DF"/>
    <w:rsid w:val="004C2E39"/>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74FC"/>
    <w:rsid w:val="005012CB"/>
    <w:rsid w:val="00501F94"/>
    <w:rsid w:val="00506FE1"/>
    <w:rsid w:val="0051094F"/>
    <w:rsid w:val="0051258E"/>
    <w:rsid w:val="00513A00"/>
    <w:rsid w:val="005141EF"/>
    <w:rsid w:val="00515693"/>
    <w:rsid w:val="00523F2C"/>
    <w:rsid w:val="00532204"/>
    <w:rsid w:val="00534FFE"/>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6680"/>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E5E"/>
    <w:rsid w:val="006F7ED9"/>
    <w:rsid w:val="00701CD2"/>
    <w:rsid w:val="00703147"/>
    <w:rsid w:val="00703691"/>
    <w:rsid w:val="007108EC"/>
    <w:rsid w:val="00714C5D"/>
    <w:rsid w:val="00722CF7"/>
    <w:rsid w:val="00722FD9"/>
    <w:rsid w:val="00723626"/>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76A12"/>
    <w:rsid w:val="008843C6"/>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64603"/>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9F46A9"/>
    <w:rsid w:val="00A01122"/>
    <w:rsid w:val="00A011B5"/>
    <w:rsid w:val="00A13244"/>
    <w:rsid w:val="00A1440D"/>
    <w:rsid w:val="00A14DAA"/>
    <w:rsid w:val="00A1532F"/>
    <w:rsid w:val="00A15373"/>
    <w:rsid w:val="00A153E4"/>
    <w:rsid w:val="00A16023"/>
    <w:rsid w:val="00A176EE"/>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B7B"/>
    <w:rsid w:val="00AB0204"/>
    <w:rsid w:val="00AB6461"/>
    <w:rsid w:val="00AB6BE7"/>
    <w:rsid w:val="00AD0003"/>
    <w:rsid w:val="00AD2ACF"/>
    <w:rsid w:val="00AD573C"/>
    <w:rsid w:val="00AD6CDC"/>
    <w:rsid w:val="00AE1CD8"/>
    <w:rsid w:val="00AE3E07"/>
    <w:rsid w:val="00AE4A19"/>
    <w:rsid w:val="00AE586F"/>
    <w:rsid w:val="00AF0A7E"/>
    <w:rsid w:val="00AF2236"/>
    <w:rsid w:val="00AF7FAA"/>
    <w:rsid w:val="00B00A41"/>
    <w:rsid w:val="00B0502A"/>
    <w:rsid w:val="00B13693"/>
    <w:rsid w:val="00B14D5F"/>
    <w:rsid w:val="00B15C0E"/>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76772"/>
    <w:rsid w:val="00B80FC8"/>
    <w:rsid w:val="00B8546F"/>
    <w:rsid w:val="00B87668"/>
    <w:rsid w:val="00B90674"/>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0531"/>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E33B4"/>
    <w:rsid w:val="00DF0296"/>
    <w:rsid w:val="00DF51CC"/>
    <w:rsid w:val="00DF6269"/>
    <w:rsid w:val="00DF733F"/>
    <w:rsid w:val="00DF7D40"/>
    <w:rsid w:val="00E05EB9"/>
    <w:rsid w:val="00E118AF"/>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02BA"/>
    <w:rsid w:val="00F0251F"/>
    <w:rsid w:val="00F057CB"/>
    <w:rsid w:val="00F06CB0"/>
    <w:rsid w:val="00F07A50"/>
    <w:rsid w:val="00F07D31"/>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E20"/>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F07D31"/>
    <w:rPr>
      <w:color w:val="808080"/>
      <w:bdr w:space="0" w:sz="0" w:color="auto" w:val="none"/>
      <w:shd w:fill="auto" w:color="auto" w:val="clear"/>
    </w:rPr>
  </w:style>
  <w:style w:customStyle="true" w:styleId="eSPISCCParagraphDefaultFont" w:type="character">
    <w:name w:val="eSPIS_CC_Paragraph Default Font"/>
    <w:basedOn w:val="Zadanifontodlomka"/>
    <w:rsid w:val="00F07D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7D31"/>
    <w:rPr>
      <w:bdr w:space="0" w:sz="0" w:color="auto" w:val="none"/>
      <w:shd w:fill="FFFFCC" w:color="auto" w:val="clear"/>
      <w:lang w:val="hr-HR"/>
    </w:rPr>
  </w:style>
  <w:style w:customStyle="true" w:styleId="PozadinaSvijetloCrvena" w:type="character">
    <w:name w:val="Pozadina_SvijetloCrvena"/>
    <w:basedOn w:val="eSPISCCParagraphDefaultFont"/>
    <w:rsid w:val="00F07D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7D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F07D31"/>
    <w:rPr>
      <w:color w:val="808080"/>
      <w:bdr w:color="auto" w:space="0" w:sz="0" w:val="none"/>
      <w:shd w:color="auto" w:fill="auto" w:val="clear"/>
    </w:rPr>
  </w:style>
  <w:style w:customStyle="1" w:styleId="eSPISCCParagraphDefaultFont" w:type="character">
    <w:name w:val="eSPIS_CC_Paragraph Default Font"/>
    <w:basedOn w:val="Zadanifontodlomka"/>
    <w:rsid w:val="00F07D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7D31"/>
    <w:rPr>
      <w:bdr w:color="auto" w:space="0" w:sz="0" w:val="none"/>
      <w:shd w:color="auto" w:fill="FFFFCC" w:val="clear"/>
      <w:lang w:val="hr-HR"/>
    </w:rPr>
  </w:style>
  <w:style w:customStyle="1" w:styleId="PozadinaSvijetloCrvena" w:type="character">
    <w:name w:val="Pozadina_SvijetloCrvena"/>
    <w:basedOn w:val="eSPISCCParagraphDefaultFont"/>
    <w:rsid w:val="00F07D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7D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1685</izvorni_sadrzaj>
    <derivirana_varijabla naziv="DomainObject.Predmet.Broj_1">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St-1685/2016</izvorni_sadrzaj>
    <derivirana_varijabla naziv="DomainObject.Predmet.OznakaBroj_1">St-1685/2016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ELISA d.o.o. za građevinarstvo, trgovinu, usluge i proizvodnju</izvorni_sadrzaj>
    <derivirana_varijabla naziv="DomainObject.Predmet.ProtustrankaFormated_1">  ELISA d.o.o. za građevinarstvo, trgovinu, usluge i proizvodnju</derivirana_varijabla>
  </DomainObject.Predmet.ProtustrankaFormated>
  <DomainObject.Predmet.ProtustrankaFormatedOIB>
    <izvorni_sadrzaj>  ELISA d.o.o. za građevinarstvo, trgovinu, usluge i proizvodnju, OIB 22165752178</izvorni_sadrzaj>
    <derivirana_varijabla naziv="DomainObject.Predmet.ProtustrankaFormatedOIB_1">  ELISA d.o.o. za građevinarstvo, trgovinu, usluge i proizvodnju, OIB 22165752178</derivirana_varijabla>
  </DomainObject.Predmet.ProtustrankaFormatedOIB>
  <DomainObject.Predmet.ProtustrankaFormatedWithAdress>
    <izvorni_sadrzaj> ELISA d.o.o. za građevinarstvo, trgovinu, usluge i proizvodnju, Cetinska 16, 31207 Tenja</izvorni_sadrzaj>
    <derivirana_varijabla naziv="DomainObject.Predmet.ProtustrankaFormatedWithAdress_1"> ELISA d.o.o. za građevinarstvo, trgovinu, usluge i proizvodnju, Cetinska 16, 31207 Tenja</derivirana_varijabla>
  </DomainObject.Predmet.ProtustrankaFormatedWithAdress>
  <DomainObject.Predmet.ProtustrankaFormatedWithAdressOIB>
    <izvorni_sadrzaj> ELISA d.o.o. za građevinarstvo, trgovinu, usluge i proizvodnju, OIB 22165752178, Cetinska 16, 31207 Tenja</izvorni_sadrzaj>
    <derivirana_varijabla naziv="DomainObject.Predmet.ProtustrankaFormatedWithAdressOIB_1"> ELISA d.o.o. za građevinarstvo, trgovinu, usluge i proizvodnju, OIB 22165752178, Cetinska 16, 31207 Tenja</derivirana_varijabla>
  </DomainObject.Predmet.ProtustrankaFormatedWithAdressOIB>
  <DomainObject.Predmet.ProtustrankaWithAdress>
    <izvorni_sadrzaj>ELISA d.o.o. za građevinarstvo, trgovinu, usluge i proizvodnju Cetinska 16, 31207 Tenja</izvorni_sadrzaj>
    <derivirana_varijabla naziv="DomainObject.Predmet.ProtustrankaWithAdress_1">ELISA d.o.o. za građevinarstvo, trgovinu, usluge i proizvodnju Cetinska 16, 31207 Tenja</derivirana_varijabla>
  </DomainObject.Predmet.ProtustrankaWithAdress>
  <DomainObject.Predmet.ProtustrankaWithAdressOIB>
    <izvorni_sadrzaj>ELISA d.o.o. za građevinarstvo, trgovinu, usluge i proizvodnju, OIB 22165752178, Cetinska 16, 31207 Tenja</izvorni_sadrzaj>
    <derivirana_varijabla naziv="DomainObject.Predmet.ProtustrankaWithAdressOIB_1">ELISA d.o.o. za građevinarstvo, trgovinu, usluge i proizvodnju, OIB 22165752178, Cetinska 16, 31207 Tenja</derivirana_varijabla>
  </DomainObject.Predmet.ProtustrankaWithAdressOIB>
  <DomainObject.Predmet.ProtustrankaNazivFormated>
    <izvorni_sadrzaj>ELISA d.o.o. za građevinarstvo, trgovinu, usluge i proizvodnju</izvorni_sadrzaj>
    <derivirana_varijabla naziv="DomainObject.Predmet.ProtustrankaNazivFormated_1">ELISA d.o.o. za građevinarstvo, trgovinu, usluge i proizvodnju</derivirana_varijabla>
  </DomainObject.Predmet.ProtustrankaNazivFormated>
  <DomainObject.Predmet.ProtustrankaNazivFormatedOIB>
    <izvorni_sadrzaj>ELISA d.o.o. za građevinarstvo, trgovinu, usluge i proizvodnju, OIB 22165752178</izvorni_sadrzaj>
    <derivirana_varijabla naziv="DomainObject.Predmet.ProtustrankaNazivFormatedOIB_1">ELISA d.o.o. za građevinarstvo, trgovinu, usluge i proizvodnju, OIB 22165752178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ELISA d.o.o. za građevinarstvo, trgovinu, usluge i proizvodnju</item>
    </izvorni_sadrzaj>
    <derivirana_varijabla naziv="DomainObject.Predmet.ProtuStrankaListFormated_1">
      <item>ELISA d.o.o. za građevinarstvo, trgovinu, usluge i proizvodnju</item>
    </derivirana_varijabla>
  </DomainObject.Predmet.ProtuStrankaListFormated>
  <DomainObject.Predmet.ProtuStrankaListFormatedOIB>
    <izvorni_sadrzaj>
      <item>ELISA d.o.o. za građevinarstvo, trgovinu, usluge i proizvodnju, OIB 22165752178</item>
    </izvorni_sadrzaj>
    <derivirana_varijabla naziv="DomainObject.Predmet.ProtuStrankaListFormatedOIB_1">
      <item>ELISA d.o.o. za građevinarstvo, trgovinu, usluge i proizvodnju, OIB 22165752178</item>
    </derivirana_varijabla>
  </DomainObject.Predmet.ProtuStrankaListFormatedOIB>
  <DomainObject.Predmet.ProtuStrankaListFormatedWithAdress>
    <izvorni_sadrzaj>
      <item>ELISA d.o.o. za građevinarstvo, trgovinu, usluge i proizvodnju, Cetinska 16, 31207 Tenja</item>
    </izvorni_sadrzaj>
    <derivirana_varijabla naziv="DomainObject.Predmet.ProtuStrankaListFormatedWithAdress_1">
      <item>ELISA d.o.o. za građevinarstvo, trgovinu, usluge i proizvodnju, Cetinska 16, 31207 Tenja</item>
    </derivirana_varijabla>
  </DomainObject.Predmet.ProtuStrankaListFormatedWithAdress>
  <DomainObject.Predmet.ProtuStrankaListFormatedWithAdressOIB>
    <izvorni_sadrzaj>
      <item>ELISA d.o.o. za građevinarstvo, trgovinu, usluge i proizvodnju, OIB 22165752178, Cetinska 16, 31207 Tenja</item>
    </izvorni_sadrzaj>
    <derivirana_varijabla naziv="DomainObject.Predmet.ProtuStrankaListFormatedWithAdressOIB_1">
      <item>ELISA d.o.o. za građevinarstvo, trgovinu, usluge i proizvodnju, OIB 22165752178, Cetinska 16, 31207 Tenja</item>
    </derivirana_varijabla>
  </DomainObject.Predmet.ProtuStrankaListFormatedWithAdressOIB>
  <DomainObject.Predmet.ProtuStrankaListNazivFormated>
    <izvorni_sadrzaj>
      <item>ELISA d.o.o. za građevinarstvo, trgovinu, usluge i proizvodnju</item>
    </izvorni_sadrzaj>
    <derivirana_varijabla naziv="DomainObject.Predmet.ProtuStrankaListNazivFormated_1">
      <item>ELISA d.o.o. za građevinarstvo, trgovinu, usluge i proizvodnju</item>
    </derivirana_varijabla>
  </DomainObject.Predmet.ProtuStrankaListNazivFormated>
  <DomainObject.Predmet.ProtuStrankaListNazivFormatedOIB>
    <izvorni_sadrzaj>
      <item>ELISA d.o.o. za građevinarstvo, trgovinu, usluge i proizvodnju, OIB 22165752178</item>
    </izvorni_sadrzaj>
    <derivirana_varijabla naziv="DomainObject.Predmet.ProtuStrankaListNazivFormatedOIB_1">
      <item>ELISA d.o.o. za građevinarstvo, trgovinu, usluge i proizvodnju, OIB 22165752178</item>
    </derivirana_varijabla>
  </DomainObject.Predmet.ProtuStrankaListNazivFormatedOIB>
  <DomainObject.Predmet.OstaliListFormated>
    <izvorni_sadrzaj>
      <item>ŽDO GUO Osijek</item>
      <item>Žarko Timarac</item>
      <item>Darko Drempetić</item>
    </izvorni_sadrzaj>
    <derivirana_varijabla naziv="DomainObject.Predmet.OstaliListFormated_1">
      <item>ŽDO GUO Osijek</item>
      <item>Žarko Timarac</item>
      <item>Darko Drempetić</item>
    </derivirana_varijabla>
  </DomainObject.Predmet.OstaliListFormated>
  <DomainObject.Predmet.OstaliListFormatedOIB>
    <izvorni_sadrzaj>
      <item>ŽDO GUO Osijek</item>
      <item>Žarko Timarac, OIB 64124936540</item>
      <item>Darko Drempetić, OIB 83269989637</item>
    </izvorni_sadrzaj>
    <derivirana_varijabla naziv="DomainObject.Predmet.OstaliListFormatedOIB_1">
      <item>ŽDO GUO Osijek</item>
      <item>Žarko Timarac, OIB 64124936540</item>
      <item>Darko Drempetić, OIB 83269989637</item>
    </derivirana_varijabla>
  </DomainObject.Predmet.OstaliListFormatedOIB>
  <DomainObject.Predmet.OstaliListFormatedWithAdress>
    <izvorni_sadrzaj>
      <item>ŽDO GUO Osijek</item>
      <item>Žarko Timarac, Radnička 31, 34000 Požega</item>
      <item>Darko Drempetić, Cetinska 16, 31207 Tenja</item>
    </izvorni_sadrzaj>
    <derivirana_varijabla naziv="DomainObject.Predmet.OstaliListFormatedWithAdress_1">
      <item>ŽDO GUO Osijek</item>
      <item>Žarko Timarac, Radnička 31, 34000 Požega</item>
      <item>Darko Drempetić, Cetinska 16, 31207 Tenja</item>
    </derivirana_varijabla>
  </DomainObject.Predmet.OstaliListFormatedWithAdress>
  <DomainObject.Predmet.OstaliListFormatedWithAdressOIB>
    <izvorni_sadrzaj>
      <item>ŽDO GUO Osijek</item>
      <item>Žarko Timarac, OIB 64124936540, Radnička 31, 34000 Požega</item>
      <item>Darko Drempetić, OIB 83269989637, Cetinska 16, 31207 Tenja</item>
    </izvorni_sadrzaj>
    <derivirana_varijabla naziv="DomainObject.Predmet.OstaliListFormatedWithAdressOIB_1">
      <item>ŽDO GUO Osijek</item>
      <item>Žarko Timarac, OIB 64124936540, Radnička 31, 34000 Požega</item>
      <item>Darko Drempetić, OIB 83269989637, Cetinska 16, 31207 Tenja</item>
    </derivirana_varijabla>
  </DomainObject.Predmet.OstaliListFormatedWithAdressOIB>
  <DomainObject.Predmet.OstaliListNazivFormated>
    <izvorni_sadrzaj>
      <item>ŽDO GUO Osijek</item>
      <item>Žarko Timarac</item>
      <item>Darko Drempetić</item>
    </izvorni_sadrzaj>
    <derivirana_varijabla naziv="DomainObject.Predmet.OstaliListNazivFormated_1">
      <item>ŽDO GUO Osijek</item>
      <item>Žarko Timarac</item>
      <item>Darko Drempetić</item>
    </derivirana_varijabla>
  </DomainObject.Predmet.OstaliListNazivFormated>
  <DomainObject.Predmet.OstaliListNazivFormatedOIB>
    <izvorni_sadrzaj>
      <item>ŽDO GUO Osijek</item>
      <item>Žarko Timarac, OIB 64124936540</item>
      <item>Darko Drempetić, OIB 83269989637</item>
    </izvorni_sadrzaj>
    <derivirana_varijabla naziv="DomainObject.Predmet.OstaliListNazivFormatedOIB_1">
      <item>ŽDO GUO Osijek</item>
      <item>Žarko Timarac, OIB 64124936540</item>
      <item>Darko Drempetić, OIB 83269989637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ELISA d.o.o. za građevinarstvo, trgovinu, usluge i proizvodnju</izvorni_sadrzaj>
    <derivirana_varijabla naziv="DomainObject.Predmet.ProtustrankaIDrugi_1">ELISA d.o.o. za građevinarstvo, trgovinu, usluge i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ELISA d.o.o. za građevinarstvo, trgovinu, usluge i proizvodnju, OIB 22165752178, Cetinska 16, 31207 Tenja</izvorni_sadrzaj>
    <derivirana_varijabla naziv="DomainObject.Predmet.ProtustrankaIDrugiAdressOIB_1">ELISA d.o.o. za građevinarstvo, trgovinu, usluge i proizvodnju, OIB 22165752178, Cetinska 16,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ELISA d.o.o. za građevinarstvo, trgovinu, usluge i proizvodnju</item>
      <item>ŽDO GUO Osijek</item>
      <item>Žarko Timarac</item>
      <item>Darko Drempetić</item>
    </izvorni_sadrzaj>
    <derivirana_varijabla naziv="DomainObject.Predmet.SudioniciListNaziv_1">
      <item>FINA RC OSIJEK</item>
      <item>ELISA d.o.o. za građevinarstvo, trgovinu, usluge i proizvodnju</item>
      <item>ŽDO GUO Osijek</item>
      <item>Žarko Timarac</item>
      <item>Darko Drempetić</item>
    </derivirana_varijabla>
  </DomainObject.Predmet.SudioniciListNaziv>
  <DomainObject.Predmet.SudioniciListAdressOIB>
    <izvorni_sadrzaj>
      <item>FINA RC OSIJEK, OIB 85821130368</item>
      <item>ELISA d.o.o. za građevinarstvo, trgovinu, usluge i proizvodnju, OIB 22165752178, Cetinska 16,31207 Tenja</item>
      <item>ŽDO GUO Osijek</item>
      <item>Žarko Timarac, OIB 64124936540, Radnička 31,34000 Požega</item>
      <item>Darko Drempetić, OIB 83269989637, Cetinska 16,31207 Tenja</item>
    </izvorni_sadrzaj>
    <derivirana_varijabla naziv="DomainObject.Predmet.SudioniciListAdressOIB_1">
      <item>FINA RC OSIJEK, OIB 85821130368</item>
      <item>ELISA d.o.o. za građevinarstvo, trgovinu, usluge i proizvodnju, OIB 22165752178, Cetinska 16,31207 Tenja</item>
      <item>ŽDO GUO Osijek</item>
      <item>Žarko Timarac, OIB 64124936540, Radnička 31,34000 Požega</item>
      <item>Darko Drempetić, OIB 83269989637, Cetinska 16,31207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22165752178</item>
      <item>, OIB null</item>
      <item>, OIB 64124936540</item>
      <item>, OIB 83269989637</item>
    </izvorni_sadrzaj>
    <derivirana_varijabla naziv="DomainObject.Predmet.SudioniciListNazivOIB_1">
      <item>, OIB 85821130368</item>
      <item>, OIB 22165752178</item>
      <item>, OIB null</item>
      <item>, OIB 64124936540</item>
      <item>, OIB 83269989637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900827-F3A3-4877-8500-9368569264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1325</properties:Words>
  <properties:Characters>7718</properties:Characters>
  <properties:Lines>204</properties:Lines>
  <properties:Paragraphs>68</properties:Paragraphs>
  <properties:TotalTime>147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2016-11-09T08:26:00Z</cp:lastPrinted>
  <dcterms:modified xmlns:xsi="http://www.w3.org/2001/XMLSchema-instance" xsi:type="dcterms:W3CDTF">2016-12-05T13:13:00Z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