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38a2" w14:paraId="2a738a2" w:rsidRDefault="002937FE" w:rsidP="002937FE" w:rsidR="002937FE" w:rsidRPr="007159CC">
      <w:pPr>
        <w15:collapsed w:val="false"/>
        <w:rPr>
          <w:bCs/>
          <w:sz w:val="24"/>
          <w:szCs w:val="24"/>
        </w:rPr>
      </w:pPr>
      <w:bookmarkStart w:name="_GoBack" w:id="0"/>
      <w:bookmarkEnd w:id="0"/>
      <w:r w:rsidRPr="007159CC">
        <w:rPr>
          <w:bCs/>
          <w:sz w:val="24"/>
          <w:szCs w:val="24"/>
        </w:rPr>
        <w:t xml:space="preserve">     REPUBLIKA HRVATSKA</w:t>
      </w:r>
    </w:p>
    <w:p w:rsidRDefault="002937FE" w:rsidP="00A602FE" w:rsidR="002937FE" w:rsidRPr="007159CC">
      <w:pPr>
        <w:rPr>
          <w:bCs/>
          <w:sz w:val="24"/>
          <w:szCs w:val="24"/>
        </w:rPr>
      </w:pPr>
      <w:r w:rsidRPr="007159CC">
        <w:rPr>
          <w:bCs/>
          <w:sz w:val="24"/>
          <w:szCs w:val="24"/>
        </w:rPr>
        <w:t>TRGOVAČKI SUD U ZAGREBU</w:t>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A602FE" w:rsidRPr="007159CC">
        <w:rPr>
          <w:bCs/>
          <w:sz w:val="24"/>
          <w:szCs w:val="24"/>
        </w:rPr>
        <w:tab/>
      </w:r>
      <w:r w:rsidR="00CC3282" w:rsidRPr="007159CC">
        <w:rPr>
          <w:bCs/>
          <w:sz w:val="24"/>
          <w:szCs w:val="24"/>
        </w:rPr>
        <w:t xml:space="preserve">66 </w:t>
      </w:r>
      <w:r w:rsidR="00D44A63" w:rsidRPr="007159CC">
        <w:rPr>
          <w:bCs/>
          <w:sz w:val="24"/>
          <w:szCs w:val="24"/>
        </w:rPr>
        <w:t xml:space="preserve"> </w:t>
      </w:r>
      <w:r w:rsidRPr="007159CC">
        <w:rPr>
          <w:bCs/>
          <w:sz w:val="24"/>
          <w:szCs w:val="24"/>
        </w:rPr>
        <w:t>St-</w:t>
      </w:r>
      <w:r w:rsidR="00596C94">
        <w:rPr>
          <w:bCs/>
          <w:sz w:val="24"/>
          <w:szCs w:val="24"/>
        </w:rPr>
        <w:t>630</w:t>
      </w:r>
      <w:r w:rsidR="00CC3282" w:rsidRPr="007159CC">
        <w:rPr>
          <w:bCs/>
          <w:sz w:val="24"/>
          <w:szCs w:val="24"/>
        </w:rPr>
        <w:t>/15</w:t>
      </w:r>
    </w:p>
    <w:p w:rsidRDefault="002937FE" w:rsidP="002937FE" w:rsidR="002937FE" w:rsidRPr="007159CC">
      <w:pPr>
        <w:rPr>
          <w:bCs/>
          <w:sz w:val="24"/>
          <w:szCs w:val="24"/>
        </w:rPr>
      </w:pPr>
    </w:p>
    <w:p w:rsidRDefault="002937FE" w:rsidP="002937FE" w:rsidR="002937FE" w:rsidRPr="007159CC">
      <w:pPr>
        <w:pStyle w:val="Naslov3"/>
        <w:rPr>
          <w:b w:val="false"/>
          <w:bCs/>
          <w:szCs w:val="24"/>
        </w:rPr>
      </w:pPr>
      <w:r w:rsidRPr="007159CC">
        <w:rPr>
          <w:b w:val="false"/>
          <w:bCs/>
          <w:szCs w:val="24"/>
        </w:rPr>
        <w:t>Z A P I S N I K</w:t>
      </w:r>
    </w:p>
    <w:p w:rsidRDefault="002937FE" w:rsidP="002937FE" w:rsidR="002937FE" w:rsidRPr="007159CC">
      <w:pPr>
        <w:pStyle w:val="Naslov1"/>
        <w:ind w:left="2832"/>
        <w:rPr>
          <w:b w:val="false"/>
          <w:bCs/>
          <w:szCs w:val="24"/>
        </w:rPr>
      </w:pPr>
      <w:r w:rsidRPr="007159CC">
        <w:rPr>
          <w:b w:val="false"/>
          <w:bCs/>
          <w:szCs w:val="24"/>
        </w:rPr>
        <w:t xml:space="preserve">    S ISPITNOG ROČIŠTA</w:t>
      </w:r>
    </w:p>
    <w:p w:rsidRDefault="002937FE" w:rsidP="002937FE" w:rsidR="002937FE" w:rsidRPr="007159CC">
      <w:pPr>
        <w:pStyle w:val="Tijeloteksta"/>
        <w:rPr>
          <w:rFonts w:hAnsi="Times New Roman" w:ascii="Times New Roman"/>
          <w:bCs/>
          <w:szCs w:val="24"/>
        </w:rPr>
      </w:pPr>
    </w:p>
    <w:p w:rsidRDefault="007A68E4" w:rsidP="00D25FEA" w:rsidR="007A68E4" w:rsidRPr="00DD5BDC">
      <w:pPr>
        <w:pStyle w:val="Tijeloteksta"/>
        <w:ind w:right="-7"/>
        <w:rPr>
          <w:rFonts w:hAnsi="Times New Roman" w:ascii="Times New Roman"/>
          <w:szCs w:val="24"/>
        </w:rPr>
      </w:pPr>
      <w:r w:rsidRPr="007159CC">
        <w:rPr>
          <w:rFonts w:hAnsi="Times New Roman" w:ascii="Times New Roman"/>
          <w:szCs w:val="24"/>
        </w:rPr>
        <w:t xml:space="preserve">sastavljen pri Trgovačkom sudu u Zagrebu </w:t>
      </w:r>
      <w:r w:rsidR="00390789">
        <w:rPr>
          <w:rFonts w:hAnsi="Times New Roman" w:ascii="Times New Roman"/>
          <w:szCs w:val="24"/>
        </w:rPr>
        <w:t xml:space="preserve">19. </w:t>
      </w:r>
      <w:r w:rsidR="00596C94">
        <w:rPr>
          <w:rFonts w:hAnsi="Times New Roman" w:ascii="Times New Roman"/>
          <w:szCs w:val="24"/>
        </w:rPr>
        <w:t>svibnja</w:t>
      </w:r>
      <w:r w:rsidR="00FC72D3" w:rsidRPr="007159CC">
        <w:rPr>
          <w:rFonts w:hAnsi="Times New Roman" w:ascii="Times New Roman"/>
          <w:szCs w:val="24"/>
        </w:rPr>
        <w:t xml:space="preserve"> 2016.</w:t>
      </w:r>
      <w:r w:rsidRPr="007159CC">
        <w:rPr>
          <w:rFonts w:hAnsi="Times New Roman" w:ascii="Times New Roman"/>
          <w:szCs w:val="24"/>
        </w:rPr>
        <w:t xml:space="preserve"> u prostorijama suda soba </w:t>
      </w:r>
      <w:r w:rsidR="00A602FE" w:rsidRPr="007159CC">
        <w:rPr>
          <w:rFonts w:hAnsi="Times New Roman" w:ascii="Times New Roman"/>
          <w:szCs w:val="24"/>
        </w:rPr>
        <w:t>88</w:t>
      </w:r>
      <w:r w:rsidRPr="007159CC">
        <w:rPr>
          <w:rFonts w:hAnsi="Times New Roman" w:ascii="Times New Roman"/>
          <w:szCs w:val="24"/>
        </w:rPr>
        <w:t>/II ulična zgrada</w:t>
      </w:r>
      <w:r w:rsidR="00CC3282" w:rsidRPr="007159CC">
        <w:rPr>
          <w:rFonts w:hAnsi="Times New Roman" w:ascii="Times New Roman"/>
          <w:szCs w:val="24"/>
        </w:rPr>
        <w:t>,</w:t>
      </w:r>
      <w:r w:rsidRPr="007159CC">
        <w:rPr>
          <w:rFonts w:hAnsi="Times New Roman" w:ascii="Times New Roman"/>
          <w:szCs w:val="24"/>
        </w:rPr>
        <w:t xml:space="preserve"> </w:t>
      </w:r>
      <w:r w:rsidR="00BD3D8E" w:rsidRPr="007159CC">
        <w:rPr>
          <w:rFonts w:hAnsi="Times New Roman" w:ascii="Times New Roman"/>
          <w:szCs w:val="24"/>
        </w:rPr>
        <w:t xml:space="preserve">u stečajnom postupku nad dužnikom </w:t>
      </w:r>
      <w:r w:rsidR="00DD5BDC" w:rsidRPr="00DD5BDC">
        <w:rPr>
          <w:rFonts w:hAnsi="Times New Roman" w:ascii="Times New Roman"/>
        </w:rPr>
        <w:t>EUROBLOK d.o.o. za građenje, trgovinu i usluge, Zagreb, Avenija Većeslava Holjevca 27,  OIB:69913463063</w:t>
      </w:r>
      <w:r w:rsidR="00B54B27" w:rsidRPr="00DD5BDC">
        <w:rPr>
          <w:rFonts w:hAnsi="Times New Roman" w:ascii="Times New Roman"/>
          <w:szCs w:val="24"/>
        </w:rPr>
        <w:t>.</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Nazočni od suda:</w:t>
      </w:r>
    </w:p>
    <w:p w:rsidRDefault="00D44A63" w:rsidP="002937FE" w:rsidR="002937FE" w:rsidRPr="007159CC">
      <w:pPr>
        <w:rPr>
          <w:bCs/>
          <w:sz w:val="24"/>
          <w:szCs w:val="24"/>
        </w:rPr>
      </w:pPr>
      <w:r w:rsidRPr="007159CC">
        <w:rPr>
          <w:bCs/>
          <w:sz w:val="24"/>
          <w:szCs w:val="24"/>
        </w:rPr>
        <w:t>Mislav Kolakušić</w:t>
      </w:r>
      <w:r w:rsidR="002937FE" w:rsidRPr="007159CC">
        <w:rPr>
          <w:bCs/>
          <w:sz w:val="24"/>
          <w:szCs w:val="24"/>
        </w:rPr>
        <w:t>, stečajni sudac</w:t>
      </w:r>
    </w:p>
    <w:p w:rsidRDefault="0067532C" w:rsidP="002937FE" w:rsidR="002937FE" w:rsidRPr="007159CC">
      <w:pPr>
        <w:rPr>
          <w:bCs/>
          <w:sz w:val="24"/>
          <w:szCs w:val="24"/>
        </w:rPr>
      </w:pPr>
      <w:r w:rsidRPr="007159CC">
        <w:rPr>
          <w:bCs/>
          <w:sz w:val="24"/>
          <w:szCs w:val="24"/>
        </w:rPr>
        <w:t>Ivana Stam</w:t>
      </w:r>
      <w:r w:rsidR="00B16170" w:rsidRPr="007159CC">
        <w:rPr>
          <w:bCs/>
          <w:sz w:val="24"/>
          <w:szCs w:val="24"/>
        </w:rPr>
        <w:t>p</w:t>
      </w:r>
      <w:r w:rsidRPr="007159CC">
        <w:rPr>
          <w:bCs/>
          <w:sz w:val="24"/>
          <w:szCs w:val="24"/>
        </w:rPr>
        <w:t>f</w:t>
      </w:r>
      <w:r w:rsidR="002937FE" w:rsidRPr="007159CC">
        <w:rPr>
          <w:bCs/>
          <w:sz w:val="24"/>
          <w:szCs w:val="24"/>
        </w:rPr>
        <w:t>, zapisničar</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sz w:val="24"/>
          <w:szCs w:val="24"/>
        </w:rPr>
        <w:t xml:space="preserve">Utvrđuje se da je </w:t>
      </w:r>
      <w:r w:rsidR="00DD5BDC">
        <w:rPr>
          <w:sz w:val="24"/>
          <w:szCs w:val="24"/>
        </w:rPr>
        <w:t>pristupila stečajna upraviteljice Davorka Huljev</w:t>
      </w:r>
      <w:r w:rsidR="00A35E12" w:rsidRPr="007159CC">
        <w:rPr>
          <w:sz w:val="24"/>
          <w:szCs w:val="24"/>
        </w:rPr>
        <w:t>.</w:t>
      </w:r>
    </w:p>
    <w:p w:rsidRDefault="002937FE" w:rsidP="002937FE" w:rsidR="002937FE" w:rsidRPr="007159CC">
      <w:pPr>
        <w:rPr>
          <w:bCs/>
          <w:sz w:val="24"/>
          <w:szCs w:val="24"/>
        </w:rPr>
      </w:pPr>
      <w:r w:rsidRPr="007159CC">
        <w:rPr>
          <w:bCs/>
          <w:sz w:val="24"/>
          <w:szCs w:val="24"/>
        </w:rPr>
        <w:t xml:space="preserve">Započeto u </w:t>
      </w:r>
      <w:r w:rsidR="00003D43">
        <w:rPr>
          <w:bCs/>
          <w:sz w:val="24"/>
          <w:szCs w:val="24"/>
        </w:rPr>
        <w:t>10</w:t>
      </w:r>
      <w:r w:rsidRPr="007159CC">
        <w:rPr>
          <w:bCs/>
          <w:sz w:val="24"/>
          <w:szCs w:val="24"/>
        </w:rPr>
        <w:t>,</w:t>
      </w:r>
      <w:r w:rsidR="00003D43">
        <w:rPr>
          <w:bCs/>
          <w:sz w:val="24"/>
          <w:szCs w:val="24"/>
        </w:rPr>
        <w:t>00</w:t>
      </w:r>
      <w:r w:rsidRPr="007159CC">
        <w:rPr>
          <w:bCs/>
          <w:sz w:val="24"/>
          <w:szCs w:val="24"/>
        </w:rPr>
        <w:t xml:space="preserve"> sati.</w:t>
      </w:r>
    </w:p>
    <w:p w:rsidRDefault="002937FE" w:rsidP="002937FE" w:rsidR="002937FE" w:rsidRPr="007159CC">
      <w:pPr>
        <w:rPr>
          <w:bCs/>
          <w:sz w:val="24"/>
          <w:szCs w:val="24"/>
        </w:rPr>
      </w:pPr>
      <w:r w:rsidRPr="007159CC">
        <w:rPr>
          <w:bCs/>
          <w:sz w:val="24"/>
          <w:szCs w:val="24"/>
        </w:rPr>
        <w:t>Ročište je javno.</w:t>
      </w:r>
    </w:p>
    <w:p w:rsidRDefault="002937FE" w:rsidP="002937FE" w:rsidR="002937FE" w:rsidRPr="007159CC">
      <w:pPr>
        <w:rPr>
          <w:bCs/>
          <w:sz w:val="24"/>
          <w:szCs w:val="24"/>
        </w:rPr>
      </w:pPr>
    </w:p>
    <w:p w:rsidRDefault="002937FE" w:rsidP="002937FE" w:rsidR="002937FE" w:rsidRPr="007159CC">
      <w:pPr>
        <w:rPr>
          <w:bCs/>
          <w:sz w:val="24"/>
          <w:szCs w:val="24"/>
        </w:rPr>
      </w:pPr>
      <w:r w:rsidRPr="007159CC">
        <w:rPr>
          <w:bCs/>
          <w:sz w:val="24"/>
          <w:szCs w:val="24"/>
        </w:rPr>
        <w:t xml:space="preserve">Utvrđuje se da su pristupili </w:t>
      </w:r>
      <w:r w:rsidR="00632C10" w:rsidRPr="007159CC">
        <w:rPr>
          <w:bCs/>
          <w:sz w:val="24"/>
          <w:szCs w:val="24"/>
        </w:rPr>
        <w:t>sljedeći</w:t>
      </w:r>
      <w:r w:rsidRPr="007159CC">
        <w:rPr>
          <w:bCs/>
          <w:sz w:val="24"/>
          <w:szCs w:val="24"/>
        </w:rPr>
        <w:t xml:space="preserve"> vjerovnici:</w:t>
      </w:r>
      <w:r w:rsidR="00A844F7" w:rsidRPr="007159CC">
        <w:rPr>
          <w:bCs/>
          <w:sz w:val="24"/>
          <w:szCs w:val="24"/>
        </w:rPr>
        <w:t xml:space="preserve"> </w:t>
      </w:r>
    </w:p>
    <w:p w:rsidRDefault="00FB39F4" w:rsidP="00DD5BDC" w:rsidR="00DD5BDC">
      <w:pPr>
        <w:numPr>
          <w:ilvl w:val="0"/>
          <w:numId w:val="2"/>
        </w:numPr>
        <w:jc w:val="both"/>
        <w:rPr>
          <w:bCs/>
          <w:sz w:val="24"/>
          <w:szCs w:val="24"/>
        </w:rPr>
      </w:pPr>
      <w:r w:rsidRPr="00766147">
        <w:rPr>
          <w:bCs/>
          <w:sz w:val="24"/>
          <w:szCs w:val="24"/>
        </w:rPr>
        <w:t xml:space="preserve">za </w:t>
      </w:r>
      <w:r w:rsidR="00031AC5" w:rsidRPr="00766147">
        <w:rPr>
          <w:bCs/>
          <w:sz w:val="24"/>
          <w:szCs w:val="24"/>
        </w:rPr>
        <w:t xml:space="preserve">RH, MINISTARSTVO FINANCIJA, POREZNA UPRAVA </w:t>
      </w:r>
      <w:r w:rsidR="00766147" w:rsidRPr="00766147">
        <w:rPr>
          <w:bCs/>
          <w:sz w:val="24"/>
          <w:szCs w:val="24"/>
        </w:rPr>
        <w:t>–</w:t>
      </w:r>
      <w:r w:rsidR="00031AC5" w:rsidRPr="00766147">
        <w:rPr>
          <w:bCs/>
          <w:sz w:val="24"/>
          <w:szCs w:val="24"/>
        </w:rPr>
        <w:t xml:space="preserve"> </w:t>
      </w:r>
      <w:r w:rsidR="00766147" w:rsidRPr="00766147">
        <w:rPr>
          <w:bCs/>
          <w:sz w:val="24"/>
          <w:szCs w:val="24"/>
        </w:rPr>
        <w:t xml:space="preserve">Sandra </w:t>
      </w:r>
      <w:r w:rsidR="00766147">
        <w:rPr>
          <w:bCs/>
          <w:sz w:val="24"/>
          <w:szCs w:val="24"/>
        </w:rPr>
        <w:t>Kričković, savjetnica u ŽDO</w:t>
      </w:r>
    </w:p>
    <w:p w:rsidRDefault="00766147" w:rsidP="00DD5BDC" w:rsidR="00766147">
      <w:pPr>
        <w:numPr>
          <w:ilvl w:val="0"/>
          <w:numId w:val="2"/>
        </w:numPr>
        <w:jc w:val="both"/>
        <w:rPr>
          <w:bCs/>
          <w:sz w:val="24"/>
          <w:szCs w:val="24"/>
        </w:rPr>
      </w:pPr>
      <w:r>
        <w:rPr>
          <w:bCs/>
          <w:sz w:val="24"/>
          <w:szCs w:val="24"/>
        </w:rPr>
        <w:t>za HEP OPERATER DISTRIBUCIJSKOG SUSTAVA – Tihana Čikeš, odvjetnica, Su-1277/13</w:t>
      </w:r>
    </w:p>
    <w:p w:rsidRDefault="00766147" w:rsidP="00DD5BDC" w:rsidR="00766147">
      <w:pPr>
        <w:numPr>
          <w:ilvl w:val="0"/>
          <w:numId w:val="2"/>
        </w:numPr>
        <w:jc w:val="both"/>
        <w:rPr>
          <w:bCs/>
          <w:sz w:val="24"/>
          <w:szCs w:val="24"/>
        </w:rPr>
      </w:pPr>
      <w:r>
        <w:rPr>
          <w:bCs/>
          <w:sz w:val="24"/>
          <w:szCs w:val="24"/>
        </w:rPr>
        <w:t>za ERSTE &amp; STEIERMARKISCHE BANK d.d., Rijeka – Lada Ćustić, odvjetnica u OD Buterin i Posavec</w:t>
      </w:r>
    </w:p>
    <w:p w:rsidRDefault="00766147" w:rsidP="00DD5BDC" w:rsidR="00766147">
      <w:pPr>
        <w:numPr>
          <w:ilvl w:val="0"/>
          <w:numId w:val="2"/>
        </w:numPr>
        <w:jc w:val="both"/>
        <w:rPr>
          <w:bCs/>
          <w:sz w:val="24"/>
          <w:szCs w:val="24"/>
        </w:rPr>
      </w:pPr>
      <w:r>
        <w:rPr>
          <w:bCs/>
          <w:sz w:val="24"/>
          <w:szCs w:val="24"/>
        </w:rPr>
        <w:t>za MATILDA FRANKOVIĆ RENDULIĆ – Ivana Božić, vježbenica u zamjenu za odvjetnika Edina Muminagića</w:t>
      </w:r>
    </w:p>
    <w:p w:rsidRDefault="00766147" w:rsidP="00DD5BDC" w:rsidR="00766147">
      <w:pPr>
        <w:numPr>
          <w:ilvl w:val="0"/>
          <w:numId w:val="2"/>
        </w:numPr>
        <w:jc w:val="both"/>
        <w:rPr>
          <w:bCs/>
          <w:sz w:val="24"/>
          <w:szCs w:val="24"/>
        </w:rPr>
      </w:pPr>
      <w:r>
        <w:rPr>
          <w:bCs/>
          <w:sz w:val="24"/>
          <w:szCs w:val="24"/>
        </w:rPr>
        <w:t>za ALEKSANDRA LESKOVEC – Ljiljana Babić, odvjetnica</w:t>
      </w:r>
    </w:p>
    <w:p w:rsidRDefault="00766147" w:rsidP="00DD5BDC" w:rsidR="00766147">
      <w:pPr>
        <w:numPr>
          <w:ilvl w:val="0"/>
          <w:numId w:val="2"/>
        </w:numPr>
        <w:jc w:val="both"/>
        <w:rPr>
          <w:bCs/>
          <w:sz w:val="24"/>
          <w:szCs w:val="24"/>
        </w:rPr>
      </w:pPr>
      <w:r>
        <w:rPr>
          <w:bCs/>
          <w:sz w:val="24"/>
          <w:szCs w:val="24"/>
        </w:rPr>
        <w:t>za TELUR d.o.o., Zagreb, za ROMAN RAJIĆ i za DANIELA GIRARDI – Elvis Sever Koren, odvjetnik</w:t>
      </w:r>
    </w:p>
    <w:p w:rsidRDefault="00766147" w:rsidP="00DD5BDC" w:rsidR="00766147">
      <w:pPr>
        <w:numPr>
          <w:ilvl w:val="0"/>
          <w:numId w:val="2"/>
        </w:numPr>
        <w:jc w:val="both"/>
        <w:rPr>
          <w:bCs/>
          <w:sz w:val="24"/>
          <w:szCs w:val="24"/>
        </w:rPr>
      </w:pPr>
      <w:r>
        <w:rPr>
          <w:bCs/>
          <w:sz w:val="24"/>
          <w:szCs w:val="24"/>
        </w:rPr>
        <w:t>za HRVATSKE ŠUME d.d. – Marija Falčević Janeković, temeljem punomoći koju predaje u spis</w:t>
      </w:r>
    </w:p>
    <w:p w:rsidRDefault="00766147" w:rsidP="00DD5BDC" w:rsidR="00766147">
      <w:pPr>
        <w:numPr>
          <w:ilvl w:val="0"/>
          <w:numId w:val="2"/>
        </w:numPr>
        <w:jc w:val="both"/>
        <w:rPr>
          <w:bCs/>
          <w:sz w:val="24"/>
          <w:szCs w:val="24"/>
        </w:rPr>
      </w:pPr>
      <w:r>
        <w:rPr>
          <w:bCs/>
          <w:sz w:val="24"/>
          <w:szCs w:val="24"/>
        </w:rPr>
        <w:t>za MIKRO KLIMA d.o.o. – Marko Gracin</w:t>
      </w:r>
    </w:p>
    <w:p w:rsidRDefault="00DD5BDC" w:rsidP="00DD5BDC" w:rsidR="00DD5BDC" w:rsidRPr="00003D43">
      <w:pPr>
        <w:jc w:val="both"/>
        <w:rPr>
          <w:bCs/>
          <w:sz w:val="24"/>
          <w:szCs w:val="24"/>
        </w:rPr>
      </w:pPr>
    </w:p>
    <w:p w:rsidRDefault="00B740E7" w:rsidP="00B740E7" w:rsidR="00B740E7" w:rsidRPr="007159CC">
      <w:pPr>
        <w:jc w:val="both"/>
        <w:rPr>
          <w:bCs/>
          <w:sz w:val="24"/>
          <w:szCs w:val="24"/>
        </w:rPr>
      </w:pPr>
      <w:r w:rsidRPr="007159CC">
        <w:rPr>
          <w:bCs/>
          <w:sz w:val="24"/>
          <w:szCs w:val="24"/>
        </w:rPr>
        <w:t>Za javnost:</w:t>
      </w:r>
    </w:p>
    <w:p w:rsidRDefault="00B740E7" w:rsidP="00DD5BDC" w:rsidR="00E455AF">
      <w:pPr>
        <w:jc w:val="both"/>
        <w:rPr>
          <w:bCs/>
          <w:sz w:val="24"/>
          <w:szCs w:val="24"/>
        </w:rPr>
      </w:pPr>
      <w:r w:rsidRPr="007159CC">
        <w:rPr>
          <w:bCs/>
          <w:sz w:val="24"/>
          <w:szCs w:val="24"/>
        </w:rPr>
        <w:tab/>
        <w:t xml:space="preserve">- </w:t>
      </w:r>
      <w:r w:rsidR="001C3861">
        <w:rPr>
          <w:bCs/>
          <w:sz w:val="24"/>
          <w:szCs w:val="24"/>
        </w:rPr>
        <w:t>Mateo Erceg, stečajni upravitelj s liste B</w:t>
      </w:r>
    </w:p>
    <w:p w:rsidRDefault="000B6253" w:rsidP="00DD5BDC" w:rsidR="000B6253">
      <w:pPr>
        <w:jc w:val="both"/>
        <w:rPr>
          <w:bCs/>
          <w:sz w:val="24"/>
          <w:szCs w:val="24"/>
        </w:rPr>
      </w:pPr>
      <w:r>
        <w:rPr>
          <w:bCs/>
          <w:sz w:val="24"/>
          <w:szCs w:val="24"/>
        </w:rPr>
        <w:tab/>
        <w:t>- Antonija Selak, stečajni upravitelj s liste B</w:t>
      </w:r>
    </w:p>
    <w:p w:rsidRDefault="00766147" w:rsidP="00766147" w:rsidR="00766147">
      <w:pPr>
        <w:ind w:left="720"/>
        <w:jc w:val="both"/>
        <w:rPr>
          <w:bCs/>
          <w:sz w:val="24"/>
          <w:szCs w:val="24"/>
        </w:rPr>
      </w:pPr>
      <w:r>
        <w:rPr>
          <w:bCs/>
          <w:sz w:val="24"/>
          <w:szCs w:val="24"/>
        </w:rPr>
        <w:t>- za MILAN FERENČAK – Zorko Vidiček</w:t>
      </w:r>
    </w:p>
    <w:p w:rsidRDefault="00766147" w:rsidP="00766147" w:rsidR="00766147">
      <w:pPr>
        <w:ind w:left="720"/>
        <w:jc w:val="both"/>
        <w:rPr>
          <w:bCs/>
          <w:sz w:val="24"/>
          <w:szCs w:val="24"/>
        </w:rPr>
      </w:pPr>
      <w:r>
        <w:rPr>
          <w:bCs/>
          <w:sz w:val="24"/>
          <w:szCs w:val="24"/>
        </w:rPr>
        <w:t>- za KOGRAD d.o.o. – Ivan Tomljanović, odvjetnički vježbenik u OD Barbić, Miletić</w:t>
      </w:r>
    </w:p>
    <w:p w:rsidRDefault="00766147" w:rsidP="00766147" w:rsidR="00766147" w:rsidRPr="00766147">
      <w:pPr>
        <w:ind w:left="720"/>
        <w:jc w:val="both"/>
        <w:rPr>
          <w:bCs/>
          <w:sz w:val="24"/>
          <w:szCs w:val="24"/>
        </w:rPr>
      </w:pPr>
      <w:r>
        <w:rPr>
          <w:bCs/>
          <w:sz w:val="24"/>
          <w:szCs w:val="24"/>
        </w:rPr>
        <w:t>- za HRŠAK &amp; HRŠAK – direktor Stjepan Hršak</w:t>
      </w:r>
    </w:p>
    <w:p w:rsidRDefault="00313D9A" w:rsidP="00313D9A" w:rsidR="00313D9A" w:rsidRPr="007159CC">
      <w:pPr>
        <w:jc w:val="both"/>
        <w:rPr>
          <w:bCs/>
          <w:sz w:val="24"/>
          <w:szCs w:val="24"/>
        </w:rPr>
      </w:pPr>
    </w:p>
    <w:p w:rsidRDefault="002937FE" w:rsidP="00B16170" w:rsidR="00DD6527" w:rsidRPr="007159CC">
      <w:pPr>
        <w:numPr>
          <w:ilvl w:val="12"/>
          <w:numId w:val="0"/>
        </w:numPr>
        <w:ind w:firstLine="720"/>
        <w:jc w:val="both"/>
        <w:rPr>
          <w:bCs/>
          <w:sz w:val="24"/>
          <w:szCs w:val="24"/>
        </w:rPr>
      </w:pPr>
      <w:r w:rsidRPr="007159CC">
        <w:rPr>
          <w:bCs/>
          <w:sz w:val="24"/>
          <w:szCs w:val="24"/>
        </w:rPr>
        <w:t xml:space="preserve">Stečajni sudac otvara </w:t>
      </w:r>
      <w:r w:rsidR="00D44A63" w:rsidRPr="007159CC">
        <w:rPr>
          <w:bCs/>
          <w:sz w:val="24"/>
          <w:szCs w:val="24"/>
        </w:rPr>
        <w:t>rasp</w:t>
      </w:r>
      <w:r w:rsidRPr="007159CC">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159CC">
        <w:rPr>
          <w:bCs/>
          <w:sz w:val="24"/>
          <w:szCs w:val="24"/>
        </w:rPr>
        <w:t>8</w:t>
      </w:r>
      <w:r w:rsidRPr="007159CC">
        <w:rPr>
          <w:bCs/>
          <w:sz w:val="24"/>
          <w:szCs w:val="24"/>
        </w:rPr>
        <w:t>/II.</w:t>
      </w:r>
    </w:p>
    <w:p w:rsidRDefault="002937FE" w:rsidP="00FC72D3" w:rsidR="00FC72D3" w:rsidRPr="007159CC">
      <w:pPr>
        <w:numPr>
          <w:ilvl w:val="12"/>
          <w:numId w:val="0"/>
        </w:numPr>
        <w:ind w:firstLine="720"/>
        <w:jc w:val="both"/>
        <w:rPr>
          <w:sz w:val="24"/>
          <w:szCs w:val="24"/>
        </w:rPr>
      </w:pPr>
      <w:r w:rsidRPr="007159CC">
        <w:rPr>
          <w:bCs/>
          <w:sz w:val="24"/>
          <w:szCs w:val="24"/>
        </w:rPr>
        <w:t>Uz tablice su bile izložene i prijave svih vjerovnika koje su stigle u roku</w:t>
      </w:r>
      <w:r w:rsidR="00E76555" w:rsidRPr="007159CC">
        <w:rPr>
          <w:bCs/>
          <w:sz w:val="24"/>
          <w:szCs w:val="24"/>
        </w:rPr>
        <w:t>.</w:t>
      </w:r>
      <w:r w:rsidRPr="007159CC">
        <w:rPr>
          <w:bCs/>
          <w:sz w:val="24"/>
          <w:szCs w:val="24"/>
        </w:rPr>
        <w:t xml:space="preserve"> </w:t>
      </w:r>
      <w:r w:rsidR="00E76555" w:rsidRPr="007159CC">
        <w:rPr>
          <w:bCs/>
          <w:sz w:val="24"/>
          <w:szCs w:val="24"/>
        </w:rPr>
        <w:t xml:space="preserve">Rješenje o otvaranju stečajnog postupka bilo je objavljeno na e-oglasnoj ploči od </w:t>
      </w:r>
      <w:r w:rsidR="00995471">
        <w:rPr>
          <w:bCs/>
          <w:sz w:val="24"/>
          <w:szCs w:val="24"/>
        </w:rPr>
        <w:t>21. siječnja</w:t>
      </w:r>
      <w:r w:rsidR="00390789">
        <w:rPr>
          <w:bCs/>
          <w:sz w:val="24"/>
          <w:szCs w:val="24"/>
        </w:rPr>
        <w:t xml:space="preserve"> 2016.</w:t>
      </w:r>
      <w:r w:rsidR="001A6FC8" w:rsidRPr="007159CC">
        <w:rPr>
          <w:sz w:val="24"/>
          <w:szCs w:val="24"/>
        </w:rPr>
        <w:t xml:space="preserve">    </w:t>
      </w:r>
    </w:p>
    <w:p w:rsidRDefault="00DD6527" w:rsidP="009679B4" w:rsidR="009679B4" w:rsidRPr="007159CC">
      <w:pPr>
        <w:jc w:val="both"/>
        <w:rPr>
          <w:sz w:val="24"/>
          <w:szCs w:val="24"/>
        </w:rPr>
      </w:pPr>
      <w:r w:rsidRPr="007159CC">
        <w:rPr>
          <w:sz w:val="24"/>
          <w:szCs w:val="24"/>
        </w:rPr>
        <w:lastRenderedPageBreak/>
        <w:tab/>
      </w:r>
      <w:r w:rsidR="009679B4" w:rsidRPr="007159CC">
        <w:rPr>
          <w:sz w:val="24"/>
          <w:szCs w:val="24"/>
        </w:rPr>
        <w:t xml:space="preserve">Stečajni upravitelj obavještava stečajne vjerovnike da je sastavio tablicu stečajnih vjerovnika </w:t>
      </w:r>
      <w:r w:rsidR="009679B4">
        <w:rPr>
          <w:sz w:val="24"/>
          <w:szCs w:val="24"/>
        </w:rPr>
        <w:t>I</w:t>
      </w:r>
      <w:r w:rsidR="009679B4" w:rsidRPr="009679B4">
        <w:rPr>
          <w:sz w:val="24"/>
          <w:szCs w:val="24"/>
        </w:rPr>
        <w:t>I višeg isplatnog reda</w:t>
      </w:r>
      <w:r w:rsidR="009679B4" w:rsidRPr="007159CC">
        <w:rPr>
          <w:sz w:val="24"/>
          <w:szCs w:val="24"/>
        </w:rPr>
        <w:t>:</w:t>
      </w:r>
    </w:p>
    <w:tbl>
      <w:tblPr>
        <w:tblW w:type="auto" w:w="0"/>
        <w:tblInd w:type="dxa" w:w="85"/>
        <w:tblLook w:val="04A0" w:noVBand="1" w:noHBand="0" w:lastColumn="0" w:firstColumn="1" w:lastRow="0" w:firstRow="1"/>
      </w:tblPr>
      <w:tblGrid>
        <w:gridCol w:w="618"/>
        <w:gridCol w:w="1271"/>
        <w:gridCol w:w="691"/>
        <w:gridCol w:w="801"/>
        <w:gridCol w:w="712"/>
        <w:gridCol w:w="374"/>
        <w:gridCol w:w="1046"/>
        <w:gridCol w:w="712"/>
        <w:gridCol w:w="604"/>
        <w:gridCol w:w="1016"/>
        <w:gridCol w:w="926"/>
      </w:tblGrid>
      <w:tr w:rsidTr="00995471" w:rsidR="00995471" w:rsidRPr="00995471">
        <w:trPr>
          <w:trHeight w:val="43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Broj</w:t>
            </w:r>
            <w:r w:rsidRPr="00995471">
              <w:rPr>
                <w:b/>
                <w:bCs/>
              </w:rPr>
              <w:br/>
              <w:t xml:space="preserve">prijavljene </w:t>
            </w:r>
            <w:r w:rsidRPr="00995471">
              <w:rPr>
                <w:b/>
                <w:bCs/>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IME I PREZIME</w:t>
            </w:r>
            <w:r w:rsidRPr="00995471">
              <w:rPr>
                <w:b/>
                <w:bCs/>
              </w:rPr>
              <w:br/>
              <w:t>/tvrtka ili naziv</w:t>
            </w:r>
            <w:r w:rsidRPr="00995471">
              <w:rPr>
                <w:b/>
                <w:bCs/>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OIB</w:t>
            </w:r>
            <w:r w:rsidRPr="00995471">
              <w:rPr>
                <w:b/>
                <w:bCs/>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Adresa/sjedište</w:t>
            </w:r>
            <w:r w:rsidRPr="00995471">
              <w:rPr>
                <w:b/>
                <w:bCs/>
              </w:rPr>
              <w:br/>
              <w:t>vjerovnika</w:t>
            </w:r>
          </w:p>
        </w:tc>
        <w:tc>
          <w:tcPr>
            <w:tcW w:type="auto" w:w="0"/>
            <w:gridSpan w:val="2"/>
            <w:tcBorders>
              <w:top w:space="0" w:sz="6" w:color="auto" w:val="double"/>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 xml:space="preserve"> Iznos</w:t>
            </w:r>
            <w:r w:rsidRPr="00995471">
              <w:rPr>
                <w:b/>
                <w:bCs/>
              </w:rPr>
              <w:br/>
              <w:t xml:space="preserve">prijavljene tražbine (kn)1 </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rPr>
            </w:pPr>
            <w:r w:rsidRPr="00995471">
              <w:rPr>
                <w:b/>
                <w:bCs/>
              </w:rPr>
              <w:t>Pravna</w:t>
            </w:r>
            <w:r w:rsidRPr="00995471">
              <w:rPr>
                <w:b/>
                <w:bCs/>
              </w:rPr>
              <w:br/>
              <w:t>osnova</w:t>
            </w:r>
            <w:r w:rsidRPr="00995471">
              <w:rPr>
                <w:b/>
                <w:bCs/>
              </w:rPr>
              <w:br/>
              <w:t>prijavljene</w:t>
            </w:r>
            <w:r w:rsidRPr="00995471">
              <w:rPr>
                <w:b/>
                <w:bCs/>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rPr>
            </w:pPr>
            <w:r w:rsidRPr="00995471">
              <w:rPr>
                <w:b/>
                <w:bCs/>
              </w:rPr>
              <w:t xml:space="preserve">Iznos </w:t>
            </w:r>
            <w:r w:rsidRPr="00995471">
              <w:rPr>
                <w:b/>
                <w:bCs/>
              </w:rPr>
              <w:br/>
              <w:t>priznate</w:t>
            </w:r>
            <w:r w:rsidRPr="00995471">
              <w:rPr>
                <w:b/>
                <w:bCs/>
              </w:rPr>
              <w:br/>
              <w:t>tražbine</w:t>
            </w:r>
            <w:r w:rsidRPr="00995471">
              <w:rPr>
                <w:b/>
                <w:bCs/>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rPr>
            </w:pPr>
            <w:r w:rsidRPr="00995471">
              <w:rPr>
                <w:b/>
                <w:bCs/>
              </w:rPr>
              <w:t xml:space="preserve">Iznos </w:t>
            </w:r>
            <w:r w:rsidRPr="00995471">
              <w:rPr>
                <w:b/>
                <w:bCs/>
              </w:rPr>
              <w:br/>
              <w:t>osporene</w:t>
            </w:r>
            <w:r w:rsidRPr="00995471">
              <w:rPr>
                <w:b/>
                <w:bCs/>
              </w:rPr>
              <w:br/>
              <w:t xml:space="preserve"> tražbine</w:t>
            </w:r>
            <w:r w:rsidRPr="00995471">
              <w:rPr>
                <w:b/>
                <w:bCs/>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rPr>
            </w:pPr>
            <w:r w:rsidRPr="00995471">
              <w:rPr>
                <w:b/>
                <w:bCs/>
              </w:rPr>
              <w:br/>
            </w:r>
            <w:r w:rsidRPr="00995471">
              <w:rPr>
                <w:b/>
                <w:bCs/>
              </w:rPr>
              <w:br/>
              <w:t xml:space="preserve">Razlog </w:t>
            </w:r>
            <w:r w:rsidRPr="00995471">
              <w:rPr>
                <w:b/>
                <w:bCs/>
              </w:rPr>
              <w:br/>
              <w:t>osporavanja tražbine</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Oznaka ovršne isprave</w:t>
            </w:r>
            <w:r w:rsidRPr="00995471">
              <w:rPr>
                <w:b/>
                <w:bCs/>
              </w:rPr>
              <w:br/>
              <w:t xml:space="preserve">ako se tražbine </w:t>
            </w:r>
            <w:r w:rsidRPr="00995471">
              <w:rPr>
                <w:b/>
                <w:bCs/>
              </w:rPr>
              <w:br/>
              <w:t>zasniva na ovršnoj ispravi</w:t>
            </w:r>
          </w:p>
        </w:tc>
      </w:tr>
      <w:tr w:rsidTr="00995471" w:rsidR="00995471" w:rsidRPr="00995471">
        <w:trPr>
          <w:trHeight w:val="1155"/>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 xml:space="preserve"> bruto</w:t>
            </w:r>
            <w:r w:rsidRPr="00995471">
              <w:rPr>
                <w:b/>
                <w:bCs/>
              </w:rPr>
              <w:br/>
            </w:r>
            <w:r w:rsidRPr="00995471">
              <w:rPr>
                <w:b/>
                <w:bCs/>
              </w:rPr>
              <w:br/>
              <w:t xml:space="preserve">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 xml:space="preserve"> neto</w:t>
            </w:r>
            <w:r w:rsidRPr="00995471">
              <w:rPr>
                <w:b/>
                <w:bCs/>
              </w:rPr>
              <w:br/>
            </w:r>
            <w:r w:rsidRPr="00995471">
              <w:rPr>
                <w:b/>
                <w:bCs/>
              </w:rPr>
              <w:br/>
              <w:t xml:space="preserve"> </w:t>
            </w: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995471" w:rsidP="00995471" w:rsidR="00995471" w:rsidRPr="00995471">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995471" w:rsidP="00995471" w:rsidR="00995471" w:rsidRPr="00995471">
            <w:pPr>
              <w:overflowPunct/>
              <w:autoSpaceDE/>
              <w:autoSpaceDN/>
              <w:adjustRightInd/>
              <w:textAlignment w:val="auto"/>
              <w:rPr>
                <w:b/>
                <w:bCs/>
              </w:rPr>
            </w:pPr>
          </w:p>
        </w:tc>
      </w:tr>
      <w:tr w:rsidTr="00995471" w:rsidR="00995471" w:rsidRPr="00995471">
        <w:trPr>
          <w:trHeight w:val="33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pPr>
            <w:r w:rsidRPr="00995471">
              <w:t>7</w:t>
            </w:r>
          </w:p>
        </w:tc>
        <w:tc>
          <w:tcPr>
            <w:tcW w:type="auto" w:w="0"/>
            <w:tcBorders>
              <w:top w:val="nil"/>
              <w:left w:val="nil"/>
              <w:bottom w:space="0" w:sz="4" w:color="auto" w:val="sing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pPr>
            <w:r w:rsidRPr="00995471">
              <w:t>8</w:t>
            </w:r>
          </w:p>
        </w:tc>
        <w:tc>
          <w:tcPr>
            <w:tcW w:type="auto" w:w="0"/>
            <w:tcBorders>
              <w:top w:val="nil"/>
              <w:left w:val="nil"/>
              <w:bottom w:space="0" w:sz="4" w:color="auto" w:val="sing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pPr>
            <w:r w:rsidRPr="00995471">
              <w:t>9</w:t>
            </w:r>
          </w:p>
        </w:tc>
        <w:tc>
          <w:tcPr>
            <w:tcW w:type="auto" w:w="0"/>
            <w:tcBorders>
              <w:top w:val="nil"/>
              <w:left w:val="nil"/>
              <w:bottom w:space="0" w:sz="4" w:color="auto" w:val="sing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pPr>
            <w:r w:rsidRPr="00995471">
              <w:t>10</w:t>
            </w:r>
          </w:p>
        </w:tc>
        <w:tc>
          <w:tcPr>
            <w:tcW w:type="auto" w:w="0"/>
            <w:tcBorders>
              <w:top w:val="nil"/>
              <w:left w:val="nil"/>
              <w:bottom w:space="0" w:sz="4" w:color="auto" w:val="single"/>
              <w:right w:space="0" w:sz="6" w:color="auto" w:val="double"/>
            </w:tcBorders>
            <w:shd w:fill="auto" w:color="auto" w:val="clear"/>
            <w:vAlign w:val="center"/>
            <w:hideMark/>
          </w:tcPr>
          <w:p w:rsidRDefault="00995471" w:rsidP="00995471" w:rsidR="00995471" w:rsidRPr="00995471">
            <w:pPr>
              <w:overflowPunct/>
              <w:autoSpaceDE/>
              <w:autoSpaceDN/>
              <w:adjustRightInd/>
              <w:jc w:val="center"/>
              <w:textAlignment w:val="auto"/>
              <w:rPr>
                <w:b/>
                <w:bCs/>
              </w:rPr>
            </w:pPr>
            <w:r w:rsidRPr="00995471">
              <w:rPr>
                <w:b/>
                <w:bCs/>
              </w:rPr>
              <w:t>11</w:t>
            </w:r>
          </w:p>
        </w:tc>
      </w:tr>
      <w:tr w:rsidTr="00995471" w:rsidR="00995471" w:rsidRPr="00995471">
        <w:trPr>
          <w:trHeight w:val="3300"/>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t>001</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br/>
            </w:r>
            <w:r w:rsidRPr="00995471">
              <w:br/>
            </w:r>
            <w:r w:rsidRPr="00995471">
              <w:br/>
            </w:r>
            <w:r w:rsidRPr="00995471">
              <w:rPr>
                <w:b/>
                <w:bCs/>
              </w:rPr>
              <w:t>HRVATSKE ŠUME d.o.o.</w:t>
            </w:r>
            <w:r w:rsidRPr="00995471">
              <w:br/>
            </w:r>
            <w:r w:rsidRPr="00995471">
              <w:br/>
              <w:t>HR4623400091100100360</w:t>
            </w:r>
            <w:r w:rsidRPr="00995471">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69693144506</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Ljudevita Farkaša Vukotinovića 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40.878,42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Rješenje o ovrsi Ovrv-418/14 od 30.4.2014. ovjereno od javnog bilježnika Vesna Pučar iz Zagreba, Miramarska 24</w:t>
            </w:r>
            <w:r w:rsidRPr="00995471">
              <w:br/>
            </w:r>
            <w:r w:rsidRPr="00995471">
              <w:br/>
              <w:t xml:space="preserve">i otvorene stavke za 2012.- 2013.g. </w:t>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40.878,42</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Ovrv-418/14</w:t>
            </w:r>
            <w:r w:rsidRPr="00995471">
              <w:br/>
              <w:t>Javni bilježnik Vesna Pučer</w:t>
            </w:r>
            <w:r w:rsidRPr="00995471">
              <w:br/>
            </w:r>
            <w:r w:rsidRPr="00995471">
              <w:br/>
            </w:r>
            <w:r w:rsidRPr="00995471">
              <w:br/>
            </w:r>
            <w:r w:rsidRPr="00995471">
              <w:br/>
            </w:r>
          </w:p>
        </w:tc>
      </w:tr>
      <w:tr w:rsidTr="00995471" w:rsidR="00995471" w:rsidRPr="00995471">
        <w:trPr>
          <w:trHeight w:val="3030"/>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t>002</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MATILDA FRANJKOVIĆ-RENDULIĆ</w:t>
            </w:r>
            <w:r w:rsidRPr="00995471">
              <w:t>,</w:t>
            </w:r>
            <w:r w:rsidRPr="00995471">
              <w:br/>
              <w:t xml:space="preserve"> zastupana po odvjetniku Muminagić Edin, Zagreb, Pavla Hatza 27</w:t>
            </w:r>
            <w:r w:rsidRPr="00995471">
              <w:br/>
              <w:t>IBAN:3724020063206512066</w:t>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74218512835</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Trnjanska cesta 63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58.846,06</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xml:space="preserve">Pravomoćnansudska presuda Općinski građanski sud u Zagrebu P-5083/13/6  od 17.2.2014.  i P-5083/13-20 od 30.4.2014.g. Ugovor o kupoprodaji nekretnine od 11.3.2013., Zapisnik o </w:t>
            </w:r>
            <w:r w:rsidRPr="00995471">
              <w:lastRenderedPageBreak/>
              <w:t>primopredaji od 18.12.2012. i Račun br.10.7.2014.g.</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lastRenderedPageBreak/>
              <w:t>58.846,06</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Pravomoćnansudska presuda Općinski građanski sud u Zagrebu P-5083/13/6  od 17.2.2014.  i P-5083/13-20 od 30.4.2014.g.</w:t>
            </w:r>
            <w:r w:rsidRPr="00995471">
              <w:br/>
            </w:r>
            <w:r w:rsidRPr="00995471">
              <w:br/>
            </w:r>
          </w:p>
        </w:tc>
      </w:tr>
      <w:tr w:rsidTr="00995471" w:rsidR="00995471" w:rsidRPr="00995471">
        <w:trPr>
          <w:trHeight w:val="589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r>
            <w:r w:rsidRPr="00995471">
              <w:br/>
            </w:r>
            <w:r w:rsidRPr="00995471">
              <w:br/>
            </w:r>
            <w:r w:rsidRPr="00995471">
              <w:br/>
            </w:r>
            <w:r w:rsidRPr="00995471">
              <w:br/>
            </w:r>
            <w:r w:rsidRPr="00995471">
              <w:br/>
              <w:t>003</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br/>
            </w:r>
            <w:r w:rsidRPr="00995471">
              <w:rPr>
                <w:b/>
                <w:bCs/>
              </w:rPr>
              <w:br/>
              <w:t xml:space="preserve">HEP-OPERATOR DISTRIBUCIJSKOG SUSTAVA d.o.o.  </w:t>
            </w:r>
            <w:r w:rsidRPr="00995471">
              <w:t>HR2340009-1510077598</w:t>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spacing w:after="240"/>
              <w:jc w:val="center"/>
              <w:textAlignment w:val="auto"/>
            </w:pPr>
            <w:r w:rsidRPr="00995471">
              <w:t>46830600751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spacing w:after="240"/>
              <w:jc w:val="center"/>
              <w:textAlignment w:val="auto"/>
            </w:pPr>
            <w:r w:rsidRPr="00995471">
              <w:br/>
              <w:t>Zagreb, Gundulićeva 32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39.969,60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Ovrv-667/15 od 23.3.2015, Ovrv-4637/15 od 15.11.2013., Ovrv3253/14 od 13.6.2014., Ovrv5119/14 od 2.12.2014., Ovrv-3190/15 od 13.8.2015., Ovrv-668/15 od 23.3.2015., Ovrv-7396/15 od 26.10.2015., Ovrv-7775/15 od 22.12.2014., Ovrv-5186/13 od 19.12.2013., Ovrv-2716/14 od 30.5.2014., Ovrv-5589/14 od 31.12.2014., Ovrv-3804/14 od 8.8.2014., Ovrv-</w:t>
            </w:r>
            <w:r w:rsidRPr="00995471">
              <w:lastRenderedPageBreak/>
              <w:t xml:space="preserve">18596/15 od 3.11.2015., Ovrv-2717/14 od 30.5.2014., Ovrv-7741/15 od 3.11.2015., Ovrv-2408/15 od 29.6.2015., Ovrv-2408/15 od 29.6.2015., Ovrv-4647/14 od 14.11.2014., Ovrv-97/15 od 4.2.2015., </w:t>
            </w:r>
            <w:r w:rsidRPr="00995471">
              <w:br/>
              <w:t>Ovrv-3023/14 od 3.6.2014.,</w:t>
            </w:r>
            <w:r w:rsidRPr="00995471">
              <w:br/>
              <w:t xml:space="preserve">Ovrv-5588/14 od 31.12.2014., </w:t>
            </w:r>
            <w:r w:rsidRPr="00995471">
              <w:br/>
              <w:t xml:space="preserve">Ovrv-2718/14 od 30.5.2014., </w:t>
            </w:r>
            <w:r w:rsidRPr="00995471">
              <w:br/>
              <w:t>Prijepis računa</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lastRenderedPageBreak/>
              <w:t>39.969,60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xml:space="preserve">Ovrv-667/15 od 23.3.2015, Ovrv-4637/15 od 15.11.2013., Ovrv3253/14 od 13.6.2014., Ovrv5119/14 od 2.12.2014., Ovrv-3190/15 od 13.8.2015., Ovrv-668/15 od 23.3.2015., Ovrv-7396/15 od 26.10.2015., Ovrv-7775/15 od 22.12.2014., Ovrv-5186/13 od 19.12.2013., Ovrv-2716/14 od 30.5.2014., </w:t>
            </w:r>
            <w:r w:rsidRPr="00995471">
              <w:lastRenderedPageBreak/>
              <w:t xml:space="preserve">Ovrv-5589/14 od 31.12.2014., Ovrv-3804/14 od 8.8.2014., Ovrv-18596/15 od 3.11.2015., Ovrv-2717/14 od 30.5.2014., Ovrv-7741/15 od 3.11.2015., Ovrv-2408/15 od 29.6.2015., Ovrv-2408/15 od 29.6.2015., Ovrv-4647/14 od 14.11.2014., Ovrv-97/15 od 4.2.2015., Ovrv-3023/14 od 3.6.2014.,Ovrv-5588/14 od 31.12.2014., Ovrv-2718/14 od 30.5.2014., </w:t>
            </w:r>
            <w:r w:rsidRPr="00995471">
              <w:br/>
              <w:t xml:space="preserve"> na iznos od 20.276,36 kuna</w:t>
            </w:r>
          </w:p>
        </w:tc>
      </w:tr>
      <w:tr w:rsidTr="00995471" w:rsidR="00995471" w:rsidRPr="00995471">
        <w:trPr>
          <w:trHeight w:val="325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r>
            <w:r w:rsidRPr="00995471">
              <w:br/>
            </w:r>
            <w:r w:rsidRPr="00995471">
              <w:br/>
            </w:r>
            <w:r w:rsidRPr="00995471">
              <w:br/>
              <w:t>004</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STAMBENI ZG d.o.o.</w:t>
            </w:r>
            <w:r w:rsidRPr="00995471">
              <w:rPr>
                <w:b/>
                <w:bCs/>
              </w:rPr>
              <w:br/>
              <w:t xml:space="preserve"> </w:t>
            </w:r>
            <w:r w:rsidRPr="00995471">
              <w:t>Za upravljanje i održavanje zgrada, kao ovlašteni upravitelj, u ime i za račun suvlasnika Zgrade mješovite uporabe Trnjanska cesta  br. 63 i 65, k-č-br. 3697,k.o. Trnje</w:t>
            </w:r>
            <w:r w:rsidRPr="00995471">
              <w:br/>
            </w:r>
            <w:r w:rsidRPr="00995471">
              <w:br/>
              <w:t xml:space="preserve"> HR4623600001300093840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43118119983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Savska cesta 183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100.635,57</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 xml:space="preserve">Pravomočno i ovršno rješenje Ovrv-170/14 od 25.2.2014. </w:t>
            </w:r>
            <w:r w:rsidRPr="00995471">
              <w:br/>
              <w:t xml:space="preserve"> Ovrv-684/14 od 3.11.2014.g.</w:t>
            </w:r>
            <w:r w:rsidRPr="00995471">
              <w:br/>
              <w:t xml:space="preserve"> i računi i otvorene stavke </w:t>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100.635,57</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Pravomočno i ovršno rješenje Ovrv-170/14 od  I Ovrv-684/14     na iznos od 46.725,91 kuna</w:t>
            </w:r>
            <w:r w:rsidRPr="00995471">
              <w:br/>
            </w:r>
            <w:r w:rsidRPr="00995471">
              <w:br/>
            </w:r>
          </w:p>
        </w:tc>
      </w:tr>
      <w:tr w:rsidTr="00995471" w:rsidR="00995471" w:rsidRPr="00995471">
        <w:trPr>
          <w:trHeight w:val="3810"/>
        </w:trPr>
        <w:tc>
          <w:tcPr>
            <w:tcW w:type="auto" w:w="0"/>
            <w:tcBorders>
              <w:top w:space="0" w:sz="6" w:color="auto" w:val="double"/>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r>
            <w:r w:rsidRPr="00995471">
              <w:br/>
            </w:r>
            <w:r w:rsidRPr="00995471">
              <w:br/>
            </w:r>
            <w:r w:rsidRPr="00995471">
              <w:br/>
              <w:t>005</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ALEKSANDRA LESKOVEC</w:t>
            </w:r>
            <w:r w:rsidRPr="00995471">
              <w:rPr>
                <w:b/>
                <w:bCs/>
              </w:rPr>
              <w:br/>
            </w:r>
            <w:r w:rsidRPr="00995471">
              <w:t xml:space="preserve"> zastupana po odvjetnici Ljiljana Babić iz Zagreba, Cankareva 19</w:t>
            </w:r>
            <w:r w:rsidRPr="00995471">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65295822123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w:t>
            </w:r>
            <w:r w:rsidRPr="00995471">
              <w:br/>
              <w:t>Domaćinovićeva 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660.955,29</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Predugovor o kupoprodaji nekretnina</w:t>
            </w:r>
            <w:r w:rsidRPr="00995471">
              <w:br/>
              <w:t>od 5.5.2011.g.</w:t>
            </w:r>
            <w:r w:rsidRPr="00995471">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660.955,29</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xml:space="preserve">Osporen je ukupni iznos tražbine u iznosu od 660.955,29 kn (glavnica 476.471,66 kn i kamate 184.483,63 kn). Iznos od 476.471,66 kuna je uplaćen na depozitni račun koji se vodi kod Erste&amp;Steiermarkische Bank d.d. i stečajni dužnik ne može raspolagati sa tim računom niti sredstva sa istog </w:t>
            </w:r>
            <w:r w:rsidRPr="00995471">
              <w:lastRenderedPageBreak/>
              <w:t>ulaze u stečajnu masu sa kojom raspolaže stečajni upravitelj.</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lastRenderedPageBreak/>
              <w:t> </w:t>
            </w:r>
          </w:p>
        </w:tc>
      </w:tr>
      <w:tr w:rsidTr="00995471" w:rsidR="00995471" w:rsidRPr="00995471">
        <w:trPr>
          <w:trHeight w:val="2400"/>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r>
            <w:r w:rsidRPr="00995471">
              <w:br/>
              <w:t>006</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ZAGREBAČKI HOLDING d.o.o.</w:t>
            </w:r>
            <w:r w:rsidRPr="00995471">
              <w:rPr>
                <w:b/>
                <w:bCs/>
              </w:rPr>
              <w:br/>
              <w:t>Podružnica čistoća d.o.o.</w:t>
            </w:r>
            <w:r w:rsidRPr="00995471">
              <w:rPr>
                <w:b/>
                <w:bCs/>
              </w:rPr>
              <w:br/>
              <w:t xml:space="preserve"> </w:t>
            </w:r>
            <w:r w:rsidRPr="00995471">
              <w:t xml:space="preserve">kojeg zastupa Romina Benčić, dipl.iur. Po punomoći br.39 Su-1463/2013 </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85584865987</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 xml:space="preserve">Zagreb, </w:t>
            </w:r>
            <w:r w:rsidRPr="00995471">
              <w:br/>
              <w:t>Ulica Grada Vukovara 41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18.624,94</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Pravomoćno i ovršno rješenje Ovrv-1730/2013, Ovrv-18048/14 od 17.12.2014., Ovrv-7558/15 od 3.7.2015., Ovrv-17302/2013 od 30.12.2013., Ovrv-18047/14 od 17.12.2014.g., Ovrv-7557/15 od 3.7.2015., Otvorene stavke i obračun kamata</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18.624,94</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Pravomoćno i ovršno rješenje Ovrv-1730/2013, Ovrv-18048/14 od 17.12.2014., Ovrv-7558/15 od 3.7.2015., Ovrv-17302/2013 od 30.12.2013., Ovrv-18047/14 od 17.12.2014.g., Ovrv-7557/15 od 3.7.2015. na iznos od 14.511,62 kuna</w:t>
            </w:r>
          </w:p>
        </w:tc>
      </w:tr>
      <w:tr w:rsidTr="00995471" w:rsidR="00995471" w:rsidRPr="00995471">
        <w:trPr>
          <w:trHeight w:val="343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t>007</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RH, Ministarstvo financija, Porezna uprava, Područni ured Zagreb, zastupan po Županijskom državnom odvjetništvu u Zagrebu</w:t>
            </w:r>
            <w:r w:rsidRPr="00995471">
              <w:rPr>
                <w:b/>
                <w:bCs/>
              </w:rPr>
              <w:br/>
            </w:r>
            <w:r w:rsidRPr="00995471">
              <w:rPr>
                <w:b/>
                <w:bCs/>
              </w:rPr>
              <w:br/>
            </w:r>
            <w:r w:rsidRPr="00995471">
              <w:rPr>
                <w:b/>
                <w:bCs/>
              </w:rPr>
              <w:br/>
            </w:r>
            <w:r w:rsidRPr="00995471">
              <w:rPr>
                <w:b/>
                <w:bCs/>
              </w:rPr>
              <w:br/>
            </w:r>
            <w:r w:rsidRPr="00995471">
              <w:rPr>
                <w:b/>
                <w:bCs/>
              </w:rPr>
              <w:br/>
            </w:r>
            <w:r w:rsidRPr="00995471">
              <w:rPr>
                <w:b/>
                <w:bCs/>
              </w:rPr>
              <w:br/>
              <w:t xml:space="preserve"> </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18683136487</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Avenija Dubrovnik 32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2.073.131,46</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Porezno rješenje Klasa:UP/I410-20/2012-01/155525 i Ovršna rješenja klasa:410-12/14-01/1289, Klasa:410/12/15-01/3397 , Ovjereni izlist stanja konta 5278, 5262, 2848, prijava poreza na dobit 2013., PDV- za veljaču i ožujak 2014., PDV-K 2013, JOPPD za siječanj i veljaču 2014. i ID za period kolovoz-prosinac 2013.g.</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2.073.131,46</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 xml:space="preserve">Porezno rješenje Klasa:UP/I410-20/2012-01/155525 i Ovršna rješenja klasa:410-12/14-01/1289, Klasa:410/12/15-01/3397 </w:t>
            </w:r>
            <w:r w:rsidRPr="00995471">
              <w:br/>
            </w:r>
            <w:r w:rsidRPr="00995471">
              <w:br/>
            </w:r>
            <w:r w:rsidRPr="00995471">
              <w:br/>
              <w:t>razlučni</w:t>
            </w:r>
          </w:p>
        </w:tc>
      </w:tr>
      <w:tr w:rsidTr="00995471" w:rsidR="00995471" w:rsidRPr="00995471">
        <w:trPr>
          <w:trHeight w:val="631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r>
            <w:r w:rsidRPr="00995471">
              <w:br/>
            </w:r>
            <w:r w:rsidRPr="00995471">
              <w:br/>
              <w:t>008</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E21E0C" w:rsidR="00995471" w:rsidRPr="00995471">
            <w:pPr>
              <w:overflowPunct/>
              <w:autoSpaceDE/>
              <w:autoSpaceDN/>
              <w:adjustRightInd/>
              <w:spacing w:after="240"/>
              <w:textAlignment w:val="auto"/>
              <w:rPr>
                <w:b/>
                <w:bCs/>
              </w:rPr>
            </w:pPr>
            <w:r w:rsidRPr="00995471">
              <w:rPr>
                <w:b/>
                <w:bCs/>
              </w:rPr>
              <w:t xml:space="preserve">ERSTE &amp; STEIERMARKISCHE BANK  D.D. </w:t>
            </w:r>
            <w:r w:rsidRPr="00995471">
              <w:rPr>
                <w:b/>
                <w:bCs/>
              </w:rPr>
              <w:br/>
            </w:r>
            <w:r w:rsidRPr="00995471">
              <w:t>Zastupan po Odvjetniku Zvonimir Buterin iz Odvjetničkog društva Buterin &amp; Posavec iz Zagreba, Draškovićeva 82</w:t>
            </w:r>
            <w:r w:rsidRPr="00995471">
              <w:br/>
              <w:t xml:space="preserve"> HR 9524020061031262160</w:t>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23057039320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Rijeka, Jadranski trg 3</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23.351.338,42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xml:space="preserve">Ugovor o dugoročnom kreditu br. 2402006-1031262160/51014004-5105509251, izmjenjenim aneksima   od 25.7.2011., 25.4.2012 i 28.6.2012. Ugovor o dugoročnom kreditu broj 2402006-1031262160/51014004-5107503072 , Ugovor o okvirnom iznosu zaduženja i osiguranja br. ES 851/08-1 javnobilježnički solemizirnog po javnom bilježniku Vesni Pučar pod posl.br. OV-21049/08-1, Ugovor o okvirnom iznosu zaduženja i osiguranju br. ES 377/10-1, </w:t>
            </w:r>
            <w:r w:rsidRPr="00995471">
              <w:lastRenderedPageBreak/>
              <w:t>javnobilježnički solemiziranog po javnom bilježniku Vesni Pučar pod posl. br. OV-25569/10, Ugovor o solidarnom jamstvu br. GL 4073/082 od 14.9.2011. kojom se jamči za obveze DS Centar Projekt d.o.o.</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lastRenderedPageBreak/>
              <w:t>23.351.338,42</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razlučni</w:t>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p>
        </w:tc>
      </w:tr>
      <w:tr w:rsidTr="00995471" w:rsidR="00995471" w:rsidRPr="00995471">
        <w:trPr>
          <w:trHeight w:val="355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t>009</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MIKROKLIMA d.o.o.,</w:t>
            </w:r>
            <w:r w:rsidRPr="00995471">
              <w:rPr>
                <w:b/>
                <w:bCs/>
              </w:rPr>
              <w:br/>
              <w:t xml:space="preserve"> </w:t>
            </w:r>
            <w:r w:rsidRPr="00995471">
              <w:t>kojeg zastupaju odvjetnici Marka Gracina i Vatroslava Šegu iz Zajedničkog odvjetničkog ureda Marko Gracin &amp; Vatroslav Šego iz Zagreba, Fra Andrije Kačića Miošića 12 HR5524020061100525924</w:t>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15542378415</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Rapska 46/a</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981.958,71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 xml:space="preserve">Kartica partnera, </w:t>
            </w:r>
            <w:r w:rsidRPr="00995471">
              <w:br/>
              <w:t xml:space="preserve">Druga privremena situacija br. 12-154-02 od 1.10.2012.g, Ugovor o izvođenju radova br. EB-20111111 i </w:t>
            </w:r>
            <w:r w:rsidRPr="00995471">
              <w:br/>
              <w:t>Ugovor o prijenosu svih prava i obveza iz Ugovora o izvođenju radova br. EB-20111111 od 5.11.2011.g.</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981.958,71</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noWrap/>
            <w:vAlign w:val="bottom"/>
            <w:hideMark/>
          </w:tcPr>
          <w:p w:rsidRDefault="00995471" w:rsidP="00995471" w:rsidR="00995471" w:rsidRPr="00995471">
            <w:pPr>
              <w:overflowPunct/>
              <w:autoSpaceDE/>
              <w:autoSpaceDN/>
              <w:adjustRightInd/>
              <w:textAlignment w:val="auto"/>
            </w:pPr>
            <w:r w:rsidRPr="00995471">
              <w:t> </w:t>
            </w:r>
          </w:p>
        </w:tc>
      </w:tr>
      <w:tr w:rsidTr="00995471" w:rsidR="00995471" w:rsidRPr="00995471">
        <w:trPr>
          <w:trHeight w:val="208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t>010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PILOT PROJEKT d.o.o.</w:t>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01661141144</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Grada Vukovara 237</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1.500.000,00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 xml:space="preserve">Rješenje o ovrsi Ovrv-15/14 od 12.2.2014.g.    , </w:t>
            </w:r>
            <w:r w:rsidRPr="00995471">
              <w:br/>
              <w:t>Bjanko zadužnice od 9.10.2009.g.,  Račun br. 7-1-1-13  od 1.10.2013.</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1.500.000,00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Rješenje o ovrsi Ovrv-85/2014, Općinski građanski sud u Zagrebu</w:t>
            </w:r>
            <w:r w:rsidRPr="00995471">
              <w:br/>
            </w:r>
            <w:r w:rsidRPr="00995471">
              <w:br/>
            </w:r>
          </w:p>
        </w:tc>
      </w:tr>
      <w:tr w:rsidTr="00995471" w:rsidR="00995471" w:rsidRPr="00995471">
        <w:trPr>
          <w:trHeight w:val="331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r>
            <w:r w:rsidRPr="00995471">
              <w:br/>
            </w:r>
            <w:r w:rsidRPr="00995471">
              <w:br/>
              <w:t>011</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 xml:space="preserve">TELUR d.o.o.   </w:t>
            </w:r>
            <w:r w:rsidRPr="00995471">
              <w:rPr>
                <w:b/>
                <w:bCs/>
              </w:rPr>
              <w:br/>
              <w:t>z</w:t>
            </w:r>
            <w:r w:rsidRPr="00995471">
              <w:t xml:space="preserve">astupan po Odvjetniku Elvis Sever-Koren iz Zagreba, Dubrava 124 </w:t>
            </w:r>
            <w:r w:rsidRPr="00995471">
              <w:br/>
              <w:t>HR:7124840081103446724</w:t>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64720212310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Dubravkin trg 5</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160.702,44</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Račun br. 11-100-5588 od 6.6.2011.g. ,</w:t>
            </w:r>
            <w:r w:rsidRPr="00995471">
              <w:br/>
              <w:t xml:space="preserve"> </w:t>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160.702,44</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noWrap/>
            <w:vAlign w:val="bottom"/>
            <w:hideMark/>
          </w:tcPr>
          <w:p w:rsidRDefault="00995471" w:rsidP="00995471" w:rsidR="00995471" w:rsidRPr="00995471">
            <w:pPr>
              <w:overflowPunct/>
              <w:autoSpaceDE/>
              <w:autoSpaceDN/>
              <w:adjustRightInd/>
              <w:textAlignment w:val="auto"/>
            </w:pPr>
            <w:r w:rsidRPr="00995471">
              <w:t> </w:t>
            </w:r>
          </w:p>
        </w:tc>
      </w:tr>
      <w:tr w:rsidTr="00995471" w:rsidR="00995471" w:rsidRPr="00995471">
        <w:trPr>
          <w:trHeight w:val="205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t>012</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br/>
              <w:t>RV d.o.o.</w:t>
            </w:r>
            <w:r w:rsidRPr="00995471">
              <w:rPr>
                <w:b/>
                <w:bCs/>
              </w:rPr>
              <w:br/>
              <w:t>z</w:t>
            </w:r>
            <w:r w:rsidRPr="00995471">
              <w:t>astupan po odvjetniku Mladen Klasić iz Zajedničkog odvjetničkog ureda  Mladen Klasić, Željko Ružić i Sanela Kontin-Miklin</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50912664252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Križevci,</w:t>
            </w:r>
            <w:r w:rsidRPr="00995471">
              <w:br/>
              <w:t>Zagrebačka 24</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1.163.338,96</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Kartica partnera od 31.12.2015.</w:t>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1.163.338,96</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noWrap/>
            <w:vAlign w:val="bottom"/>
            <w:hideMark/>
          </w:tcPr>
          <w:p w:rsidRDefault="00995471" w:rsidP="00995471" w:rsidR="00995471" w:rsidRPr="00995471">
            <w:pPr>
              <w:overflowPunct/>
              <w:autoSpaceDE/>
              <w:autoSpaceDN/>
              <w:adjustRightInd/>
              <w:textAlignment w:val="auto"/>
            </w:pPr>
            <w:r w:rsidRPr="00995471">
              <w:t> </w:t>
            </w:r>
          </w:p>
        </w:tc>
      </w:tr>
      <w:tr w:rsidTr="00995471" w:rsidR="00995471" w:rsidRPr="00995471">
        <w:trPr>
          <w:trHeight w:val="3045"/>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lastRenderedPageBreak/>
              <w:br/>
            </w:r>
            <w:r w:rsidRPr="00995471">
              <w:br/>
            </w:r>
            <w:r w:rsidRPr="00995471">
              <w:br/>
              <w:t>014</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br/>
            </w:r>
            <w:r w:rsidRPr="00995471">
              <w:rPr>
                <w:b/>
                <w:bCs/>
              </w:rPr>
              <w:br/>
            </w:r>
            <w:r w:rsidRPr="00995471">
              <w:rPr>
                <w:b/>
                <w:bCs/>
              </w:rPr>
              <w:br/>
            </w:r>
            <w:r w:rsidRPr="00995471">
              <w:rPr>
                <w:b/>
                <w:bCs/>
              </w:rPr>
              <w:br/>
            </w:r>
            <w:r w:rsidRPr="00995471">
              <w:rPr>
                <w:b/>
                <w:bCs/>
              </w:rPr>
              <w:br/>
              <w:t>GRADSKA PLINARA d.o.o.</w:t>
            </w:r>
            <w:r w:rsidRPr="00995471">
              <w:rPr>
                <w:b/>
                <w:bCs/>
              </w:rPr>
              <w:br/>
            </w:r>
            <w:r w:rsidRPr="00995471">
              <w:rPr>
                <w:b/>
                <w:bCs/>
              </w:rPr>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74364571096</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w:t>
            </w:r>
            <w:r w:rsidRPr="00995471">
              <w:br/>
              <w:t>Radnička cesta 1</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31.949,39</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Računi</w:t>
            </w:r>
            <w:r w:rsidRPr="00995471">
              <w:br/>
              <w:t>Ovrv-679/15 od 23.3,2105.</w:t>
            </w:r>
            <w:r w:rsidRPr="00995471">
              <w:br/>
              <w:t>Ovrv-700/15 od 23.3.2015.</w:t>
            </w:r>
            <w:r w:rsidRPr="00995471">
              <w:br/>
              <w:t>Ovrv-671/15 od 23.3.2015.</w:t>
            </w:r>
            <w:r w:rsidRPr="00995471">
              <w:br/>
              <w:t>Ovrv-704/15 od 23.3.2015.</w:t>
            </w:r>
            <w:r w:rsidRPr="00995471">
              <w:br/>
              <w:t>Ovrv-699/15 od 23.3.2015.</w:t>
            </w:r>
            <w:r w:rsidRPr="00995471">
              <w:br/>
              <w:t>Ovrv-774/15 od 23.3.2015.</w:t>
            </w:r>
            <w:r w:rsidRPr="00995471">
              <w:br/>
              <w:t>Ovrv-718/15 od 23.3.2015.</w:t>
            </w:r>
            <w:r w:rsidRPr="00995471">
              <w:br/>
              <w:t>Ovrv-297/15 od 5.3.2015.</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31.949,39</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br/>
              <w:t>Ovrv-679/15 od 23.3,2105.</w:t>
            </w:r>
            <w:r w:rsidRPr="00995471">
              <w:br/>
              <w:t>Ovrv-700/15 od 23.3.2015.</w:t>
            </w:r>
            <w:r w:rsidRPr="00995471">
              <w:br/>
              <w:t>Ovrv-671/15 od 23.3.2015.</w:t>
            </w:r>
            <w:r w:rsidRPr="00995471">
              <w:br/>
              <w:t>Ovrv-704/15 od 23.3.2015.</w:t>
            </w:r>
            <w:r w:rsidRPr="00995471">
              <w:br/>
              <w:t>Ovrv-699/15 od 23.3.2015.</w:t>
            </w:r>
            <w:r w:rsidRPr="00995471">
              <w:br/>
              <w:t>Ovrv-774/15 od 23.3.2015.</w:t>
            </w:r>
            <w:r w:rsidRPr="00995471">
              <w:br/>
              <w:t>Ovrv-718/15 od 23.3.2015.</w:t>
            </w:r>
            <w:r w:rsidRPr="00995471">
              <w:br/>
              <w:t>Ovrv-297/15 od 5.3.2015.</w:t>
            </w:r>
            <w:r w:rsidRPr="00995471">
              <w:br/>
              <w:t>na iznos od 27.384,32</w:t>
            </w:r>
          </w:p>
        </w:tc>
      </w:tr>
      <w:tr w:rsidTr="00995471" w:rsidR="00995471" w:rsidRPr="00995471">
        <w:trPr>
          <w:trHeight w:val="2040"/>
        </w:trPr>
        <w:tc>
          <w:tcPr>
            <w:tcW w:type="auto" w:w="0"/>
            <w:tcBorders>
              <w:top w:val="nil"/>
              <w:left w:space="0" w:sz="6" w:color="auto" w:val="double"/>
              <w:bottom w:space="0" w:sz="4" w:color="auto" w:val="single"/>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pPr>
            <w:r w:rsidRPr="00995471">
              <w:br/>
            </w:r>
            <w:r w:rsidRPr="00995471">
              <w:br/>
            </w:r>
            <w:r w:rsidRPr="00995471">
              <w:br/>
              <w:t>016</w:t>
            </w:r>
          </w:p>
        </w:tc>
        <w:tc>
          <w:tcPr>
            <w:tcW w:type="auto" w:w="0"/>
            <w:tcBorders>
              <w:top w:val="nil"/>
              <w:left w:val="nil"/>
              <w:bottom w:val="nil"/>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FINANCIJSKA AGENCIJA</w:t>
            </w:r>
            <w:r w:rsidRPr="00995471">
              <w:rPr>
                <w:b/>
                <w:bCs/>
              </w:rPr>
              <w:br/>
            </w:r>
            <w:r w:rsidRPr="00995471">
              <w:rPr>
                <w:b/>
                <w:bCs/>
              </w:rPr>
              <w:br/>
            </w:r>
            <w:r w:rsidRPr="00995471">
              <w:rPr>
                <w:b/>
                <w:bCs/>
              </w:rPr>
              <w:br/>
            </w:r>
            <w:r w:rsidRPr="00995471">
              <w:rPr>
                <w:b/>
                <w:bCs/>
              </w:rPr>
              <w:br/>
            </w:r>
          </w:p>
        </w:tc>
        <w:tc>
          <w:tcPr>
            <w:tcW w:type="auto" w:w="0"/>
            <w:tcBorders>
              <w:top w:val="nil"/>
              <w:left w:val="nil"/>
              <w:bottom w:val="nil"/>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85821130368</w:t>
            </w:r>
          </w:p>
        </w:tc>
        <w:tc>
          <w:tcPr>
            <w:tcW w:type="auto" w:w="0"/>
            <w:tcBorders>
              <w:top w:val="nil"/>
              <w:left w:val="nil"/>
              <w:bottom w:val="nil"/>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w:t>
            </w:r>
            <w:r w:rsidRPr="00995471">
              <w:br/>
              <w:t>Ulica grada Vukovara 70</w:t>
            </w:r>
          </w:p>
        </w:tc>
        <w:tc>
          <w:tcPr>
            <w:tcW w:type="auto" w:w="0"/>
            <w:tcBorders>
              <w:top w:val="nil"/>
              <w:left w:val="nil"/>
              <w:bottom w:val="nil"/>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953,50</w:t>
            </w:r>
          </w:p>
        </w:tc>
        <w:tc>
          <w:tcPr>
            <w:tcW w:type="auto" w:w="0"/>
            <w:tcBorders>
              <w:top w:val="nil"/>
              <w:left w:val="nil"/>
              <w:bottom w:val="nil"/>
              <w:right w:space="0" w:sz="4" w:color="auto" w:val="single"/>
            </w:tcBorders>
            <w:shd w:fill="auto" w:color="auto" w:val="clear"/>
            <w:vAlign w:val="center"/>
            <w:hideMark/>
          </w:tcPr>
          <w:p w:rsidRDefault="00995471" w:rsidP="00995471" w:rsidR="00995471" w:rsidRPr="00995471">
            <w:pPr>
              <w:overflowPunct/>
              <w:autoSpaceDE/>
              <w:autoSpaceDN/>
              <w:adjustRightInd/>
              <w:textAlignment w:val="auto"/>
            </w:pPr>
            <w:r w:rsidRPr="00995471">
              <w:t> </w:t>
            </w:r>
          </w:p>
        </w:tc>
        <w:tc>
          <w:tcPr>
            <w:tcW w:type="auto" w:w="0"/>
            <w:tcBorders>
              <w:top w:val="nil"/>
              <w:left w:val="nil"/>
              <w:bottom w:val="nil"/>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Račun</w:t>
            </w:r>
            <w:r w:rsidRPr="00995471">
              <w:br/>
              <w:t>otvorene stavke</w:t>
            </w:r>
            <w:r w:rsidRPr="00995471">
              <w:br/>
            </w:r>
          </w:p>
        </w:tc>
        <w:tc>
          <w:tcPr>
            <w:tcW w:type="auto" w:w="0"/>
            <w:tcBorders>
              <w:top w:val="nil"/>
              <w:left w:val="nil"/>
              <w:bottom w:val="nil"/>
              <w:right w:space="0" w:sz="4" w:color="auto" w:val="single"/>
            </w:tcBorders>
            <w:shd w:fill="auto" w:color="auto" w:val="clear"/>
            <w:noWrap/>
            <w:vAlign w:val="center"/>
            <w:hideMark/>
          </w:tcPr>
          <w:p w:rsidRDefault="00995471" w:rsidP="00995471" w:rsidR="00995471" w:rsidRPr="00995471">
            <w:pPr>
              <w:overflowPunct/>
              <w:autoSpaceDE/>
              <w:autoSpaceDN/>
              <w:adjustRightInd/>
              <w:jc w:val="right"/>
              <w:textAlignment w:val="auto"/>
            </w:pPr>
            <w:r w:rsidRPr="00995471">
              <w:t>953,50</w:t>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0,00</w:t>
            </w:r>
          </w:p>
        </w:tc>
        <w:tc>
          <w:tcPr>
            <w:tcW w:type="auto" w:w="0"/>
            <w:tcBorders>
              <w:top w:val="nil"/>
              <w:left w:val="nil"/>
              <w:bottom w:val="nil"/>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c>
          <w:tcPr>
            <w:tcW w:type="auto" w:w="0"/>
            <w:tcBorders>
              <w:top w:val="nil"/>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jc w:val="center"/>
              <w:textAlignment w:val="auto"/>
            </w:pPr>
            <w:r w:rsidRPr="00995471">
              <w:t> </w:t>
            </w:r>
          </w:p>
        </w:tc>
      </w:tr>
      <w:tr w:rsidTr="00995471" w:rsidR="00995471" w:rsidRPr="00995471">
        <w:trPr>
          <w:trHeight w:val="510"/>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right"/>
              <w:textAlignment w:val="auto"/>
              <w:rPr>
                <w:b/>
                <w:bCs/>
              </w:rPr>
            </w:pPr>
            <w:r w:rsidRPr="00995471">
              <w:rPr>
                <w:b/>
                <w:bCs/>
              </w:rPr>
              <w:t>30.183.282,76</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right"/>
              <w:textAlignment w:val="auto"/>
              <w:rPr>
                <w:b/>
                <w:bCs/>
              </w:rPr>
            </w:pPr>
            <w:r w:rsidRPr="00995471">
              <w:rPr>
                <w:b/>
                <w:bCs/>
              </w:rPr>
              <w:t>29.522.327,47</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right"/>
              <w:textAlignment w:val="auto"/>
              <w:rPr>
                <w:b/>
                <w:bCs/>
              </w:rPr>
            </w:pPr>
            <w:r w:rsidRPr="00995471">
              <w:rPr>
                <w:b/>
                <w:bCs/>
              </w:rPr>
              <w:t>660.955,29</w:t>
            </w:r>
          </w:p>
        </w:tc>
        <w:tc>
          <w:tcPr>
            <w:tcW w:type="auto" w:w="0"/>
            <w:tcBorders>
              <w:top w:space="0" w:sz="4" w:color="auto" w:val="single"/>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val="nil"/>
              <w:left w:val="nil"/>
              <w:bottom w:space="0" w:sz="6" w:color="auto" w:val="double"/>
              <w:right w:space="0" w:sz="6" w:color="auto" w:val="doub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r>
    </w:tbl>
    <w:p w:rsidRDefault="00390789" w:rsidP="00D452C5" w:rsidR="00390789">
      <w:pPr>
        <w:jc w:val="both"/>
      </w:pPr>
    </w:p>
    <w:p w:rsidRDefault="00995471" w:rsidP="00D452C5" w:rsidR="00995471">
      <w:pPr>
        <w:jc w:val="both"/>
      </w:pPr>
    </w:p>
    <w:p w:rsidRDefault="00230959" w:rsidP="00230959" w:rsidR="00230959">
      <w:pPr>
        <w:numPr>
          <w:ilvl w:val="12"/>
          <w:numId w:val="0"/>
        </w:numPr>
        <w:ind w:firstLine="720"/>
        <w:jc w:val="both"/>
        <w:rPr>
          <w:bCs/>
          <w:sz w:val="24"/>
          <w:szCs w:val="24"/>
        </w:rPr>
      </w:pPr>
      <w:r>
        <w:rPr>
          <w:bCs/>
          <w:sz w:val="24"/>
          <w:szCs w:val="24"/>
        </w:rPr>
        <w:lastRenderedPageBreak/>
        <w:t>Vjerovnik RH, MINISTARSTVO FINANCIJA, POREZNA UPRAVA, iskazuje da je prema podacima Porezne uprave potrebno u prvom višem isplatnom redu priznati iznos od 62.748,99 kn.</w:t>
      </w:r>
    </w:p>
    <w:p w:rsidRDefault="00230959" w:rsidP="00230959" w:rsidR="00230959">
      <w:pPr>
        <w:numPr>
          <w:ilvl w:val="12"/>
          <w:numId w:val="0"/>
        </w:numPr>
        <w:ind w:firstLine="720"/>
        <w:jc w:val="both"/>
        <w:rPr>
          <w:bCs/>
          <w:sz w:val="24"/>
          <w:szCs w:val="24"/>
        </w:rPr>
      </w:pPr>
      <w:r>
        <w:rPr>
          <w:bCs/>
          <w:sz w:val="24"/>
          <w:szCs w:val="24"/>
        </w:rPr>
        <w:t>Stečajna upraviteljica s obzirom na nedostatak konkretnih podataka o potraživanju kojih radnika u prvom višem isplatnom redu se radi, izjavljuje da će nakon dostave potpune dokumentacije istu ispitati za sljedeće ispitno ročište.</w:t>
      </w:r>
    </w:p>
    <w:p w:rsidRDefault="00230959" w:rsidP="00D452C5" w:rsidR="00230959">
      <w:pPr>
        <w:jc w:val="both"/>
        <w:rPr>
          <w:sz w:val="24"/>
          <w:szCs w:val="24"/>
        </w:rPr>
      </w:pPr>
    </w:p>
    <w:p w:rsidRDefault="00230959" w:rsidP="00230959" w:rsidR="00230959">
      <w:pPr>
        <w:ind w:firstLine="720"/>
        <w:jc w:val="both"/>
        <w:rPr>
          <w:sz w:val="24"/>
          <w:szCs w:val="24"/>
        </w:rPr>
      </w:pPr>
      <w:r>
        <w:rPr>
          <w:sz w:val="24"/>
          <w:szCs w:val="24"/>
        </w:rPr>
        <w:t>Stečajni upravitelj osporava prijavu potraživanja RH, POREZNA UPRAVA, u iznosu od  62.748,99 kn i priznaje 2.010.382,47 kn.</w:t>
      </w:r>
    </w:p>
    <w:p w:rsidRDefault="00230959" w:rsidP="00D452C5" w:rsidR="00230959">
      <w:pPr>
        <w:jc w:val="both"/>
        <w:rPr>
          <w:sz w:val="24"/>
          <w:szCs w:val="24"/>
        </w:rPr>
      </w:pPr>
    </w:p>
    <w:p w:rsidRDefault="00995471" w:rsidP="00230959" w:rsidR="00995471">
      <w:pPr>
        <w:ind w:firstLine="720"/>
        <w:jc w:val="both"/>
      </w:pPr>
      <w:r w:rsidRPr="007159CC">
        <w:rPr>
          <w:sz w:val="24"/>
          <w:szCs w:val="24"/>
        </w:rPr>
        <w:t xml:space="preserve">Stečajni upravitelj obavještava stečajne vjerovnike da je sastavio tablicu </w:t>
      </w:r>
      <w:r>
        <w:rPr>
          <w:sz w:val="24"/>
          <w:szCs w:val="24"/>
        </w:rPr>
        <w:t>razlučnih</w:t>
      </w:r>
      <w:r w:rsidRPr="007159CC">
        <w:rPr>
          <w:sz w:val="24"/>
          <w:szCs w:val="24"/>
        </w:rPr>
        <w:t xml:space="preserve"> </w:t>
      </w:r>
      <w:r w:rsidR="00A85647">
        <w:rPr>
          <w:sz w:val="24"/>
          <w:szCs w:val="24"/>
        </w:rPr>
        <w:t>prava</w:t>
      </w:r>
      <w:r w:rsidRPr="007159CC">
        <w:rPr>
          <w:sz w:val="24"/>
          <w:szCs w:val="24"/>
        </w:rPr>
        <w:t>:</w:t>
      </w:r>
    </w:p>
    <w:tbl>
      <w:tblPr>
        <w:tblW w:type="auto" w:w="0"/>
        <w:tblInd w:type="dxa" w:w="85"/>
        <w:tblLook w:val="04A0" w:noVBand="1" w:noHBand="0" w:lastColumn="0" w:firstColumn="1" w:lastRow="0" w:firstRow="1"/>
      </w:tblPr>
      <w:tblGrid>
        <w:gridCol w:w="778"/>
        <w:gridCol w:w="1550"/>
        <w:gridCol w:w="953"/>
        <w:gridCol w:w="1000"/>
        <w:gridCol w:w="834"/>
        <w:gridCol w:w="987"/>
        <w:gridCol w:w="1505"/>
        <w:gridCol w:w="1164"/>
      </w:tblGrid>
      <w:tr w:rsidTr="00A85647" w:rsidR="00995471" w:rsidRPr="00995471">
        <w:trPr>
          <w:trHeight w:val="1005"/>
        </w:trPr>
        <w:tc>
          <w:tcPr>
            <w:tcW w:type="auto" w:w="0"/>
            <w:tcBorders>
              <w:top w:space="0" w:sz="6" w:color="auto" w:val="double"/>
              <w:left w:space="0" w:sz="6" w:color="auto" w:val="double"/>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t>Broj</w:t>
            </w:r>
            <w:r w:rsidRPr="00995471">
              <w:rPr>
                <w:b/>
                <w:bCs/>
                <w:sz w:val="18"/>
                <w:szCs w:val="18"/>
              </w:rPr>
              <w:br/>
              <w:t xml:space="preserve">prijavljene </w:t>
            </w:r>
            <w:r w:rsidRPr="00995471">
              <w:rPr>
                <w:b/>
                <w:bCs/>
                <w:sz w:val="18"/>
                <w:szCs w:val="18"/>
              </w:rPr>
              <w:br/>
              <w:t>tražbine</w:t>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t>IME I PREZIME</w:t>
            </w:r>
            <w:r w:rsidRPr="00995471">
              <w:rPr>
                <w:b/>
                <w:bCs/>
                <w:sz w:val="18"/>
                <w:szCs w:val="18"/>
              </w:rPr>
              <w:br/>
              <w:t>/tvrtka ili naziv</w:t>
            </w:r>
            <w:r w:rsidRPr="00995471">
              <w:rPr>
                <w:b/>
                <w:bCs/>
                <w:sz w:val="18"/>
                <w:szCs w:val="18"/>
              </w:rPr>
              <w:br/>
              <w:t>vjerovnika</w:t>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t>OIB</w:t>
            </w:r>
            <w:r w:rsidRPr="00995471">
              <w:rPr>
                <w:b/>
                <w:bCs/>
                <w:sz w:val="18"/>
                <w:szCs w:val="18"/>
              </w:rPr>
              <w:br/>
              <w:t>vjerovnika</w:t>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t>Adresa/sjedište</w:t>
            </w:r>
            <w:r w:rsidRPr="00995471">
              <w:rPr>
                <w:b/>
                <w:bCs/>
                <w:sz w:val="18"/>
                <w:szCs w:val="18"/>
              </w:rPr>
              <w:br/>
              <w:t>vjerovnika</w:t>
            </w:r>
          </w:p>
        </w:tc>
        <w:tc>
          <w:tcPr>
            <w:tcW w:type="auto" w:w="0"/>
            <w:tcBorders>
              <w:top w:space="0" w:sz="6" w:color="auto" w:val="double"/>
              <w:left w:val="nil"/>
              <w:bottom w:val="nil"/>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t xml:space="preserve"> Javna knjiga u koju je razlučno pravo upisano</w:t>
            </w:r>
            <w:r w:rsidRPr="00995471">
              <w:rPr>
                <w:b/>
                <w:bCs/>
                <w:sz w:val="18"/>
                <w:szCs w:val="18"/>
              </w:rPr>
              <w:br/>
            </w:r>
            <w:r w:rsidRPr="00995471">
              <w:rPr>
                <w:b/>
                <w:bCs/>
                <w:sz w:val="18"/>
                <w:szCs w:val="18"/>
              </w:rPr>
              <w:br/>
              <w:t xml:space="preserve"> </w:t>
            </w:r>
          </w:p>
        </w:tc>
        <w:tc>
          <w:tcPr>
            <w:tcW w:type="auto" w:w="0"/>
            <w:tcBorders>
              <w:top w:space="0" w:sz="6" w:color="auto" w:val="double"/>
              <w:left w:val="nil"/>
              <w:bottom w:val="nil"/>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br/>
            </w:r>
            <w:r w:rsidRPr="00995471">
              <w:rPr>
                <w:b/>
                <w:bCs/>
                <w:sz w:val="18"/>
                <w:szCs w:val="18"/>
              </w:rPr>
              <w:br/>
              <w:t>Iznos tražbine osigurane razlučnim pravom</w:t>
            </w:r>
          </w:p>
        </w:tc>
        <w:tc>
          <w:tcPr>
            <w:tcW w:type="auto" w:w="0"/>
            <w:tcBorders>
              <w:top w:space="0" w:sz="6" w:color="auto" w:val="double"/>
              <w:left w:val="nil"/>
              <w:bottom w:val="nil"/>
              <w:right w:space="0" w:sz="4" w:color="auto" w:val="single"/>
            </w:tcBorders>
            <w:shd w:fill="auto" w:color="auto" w:val="clea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br/>
            </w:r>
            <w:r w:rsidRPr="00995471">
              <w:rPr>
                <w:b/>
                <w:bCs/>
                <w:sz w:val="18"/>
                <w:szCs w:val="18"/>
              </w:rPr>
              <w:br/>
              <w:t>Pravnu osnovu tražbine osigurane razlučnim pravom</w:t>
            </w:r>
          </w:p>
        </w:tc>
        <w:tc>
          <w:tcPr>
            <w:tcW w:type="auto" w:w="0"/>
            <w:tcBorders>
              <w:top w:space="0" w:sz="6" w:color="auto" w:val="double"/>
              <w:left w:val="nil"/>
              <w:bottom w:val="nil"/>
              <w:right w:space="0" w:sz="6" w:color="auto" w:val="double"/>
            </w:tcBorders>
            <w:shd w:fill="auto" w:color="auto" w:val="clear"/>
            <w:hideMark/>
          </w:tcPr>
          <w:p w:rsidRDefault="00995471" w:rsidP="00995471" w:rsidR="00995471" w:rsidRPr="00995471">
            <w:pPr>
              <w:overflowPunct/>
              <w:autoSpaceDE/>
              <w:autoSpaceDN/>
              <w:adjustRightInd/>
              <w:jc w:val="center"/>
              <w:textAlignment w:val="auto"/>
              <w:rPr>
                <w:b/>
                <w:bCs/>
                <w:sz w:val="18"/>
                <w:szCs w:val="18"/>
              </w:rPr>
            </w:pPr>
            <w:r w:rsidRPr="00995471">
              <w:rPr>
                <w:b/>
                <w:bCs/>
                <w:sz w:val="18"/>
                <w:szCs w:val="18"/>
              </w:rPr>
              <w:br/>
            </w:r>
            <w:r w:rsidRPr="00995471">
              <w:rPr>
                <w:b/>
                <w:bCs/>
                <w:sz w:val="18"/>
                <w:szCs w:val="18"/>
              </w:rPr>
              <w:br/>
            </w:r>
            <w:r w:rsidRPr="00995471">
              <w:rPr>
                <w:b/>
                <w:bCs/>
                <w:sz w:val="18"/>
                <w:szCs w:val="18"/>
              </w:rPr>
              <w:br/>
              <w:t xml:space="preserve">Dio imovine na koji se odnosi razlučno pravo </w:t>
            </w:r>
          </w:p>
        </w:tc>
      </w:tr>
      <w:tr w:rsidTr="00A85647" w:rsidR="00995471" w:rsidRPr="00995471">
        <w:trPr>
          <w:trHeight w:val="8190"/>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007</w:t>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jc w:val="center"/>
              <w:textAlignment w:val="auto"/>
              <w:rPr>
                <w:b/>
                <w:bCs/>
              </w:rPr>
            </w:pPr>
            <w:r w:rsidRPr="00995471">
              <w:rPr>
                <w:b/>
                <w:bCs/>
              </w:rPr>
              <w:t>RH, Ministarstvo financija, Porezna uprava, Područni ured Zagreb, zastupan po Županijskom državnom odvjetništvu u Zagrebu</w:t>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t xml:space="preserve"> </w:t>
            </w:r>
          </w:p>
        </w:tc>
        <w:tc>
          <w:tcPr>
            <w:tcW w:type="auto" w:w="0"/>
            <w:tcBorders>
              <w:top w:space="0" w:sz="4" w:color="auto" w:val="single"/>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18683136487</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Zagreb, Avenija Dubrovnik 32</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spacing w:after="240"/>
              <w:jc w:val="center"/>
              <w:textAlignment w:val="auto"/>
            </w:pPr>
            <w:r w:rsidRPr="00995471">
              <w:t>Zemljšne knjige kod Općinskog građanskog suda u  Zagrebu</w:t>
            </w:r>
            <w:r w:rsidRPr="00995471">
              <w:br/>
              <w:t>z.k. odjel Zagreb</w:t>
            </w:r>
          </w:p>
        </w:tc>
        <w:tc>
          <w:tcPr>
            <w:tcW w:type="auto" w:w="0"/>
            <w:tcBorders>
              <w:top w:space="0" w:sz="4" w:color="auto" w:val="sing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1.370.622,08</w:t>
            </w:r>
          </w:p>
        </w:tc>
        <w:tc>
          <w:tcPr>
            <w:tcW w:type="auto" w:w="0"/>
            <w:tcBorders>
              <w:top w:space="0" w:sz="4" w:color="auto" w:val="single"/>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Općinski građanski sud u Zagrebu</w:t>
            </w:r>
            <w:r w:rsidRPr="00995471">
              <w:br/>
              <w:t>Ovrv-3269/2014 od 26.5-2015</w:t>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p>
        </w:tc>
        <w:tc>
          <w:tcPr>
            <w:tcW w:type="auto" w:w="0"/>
            <w:tcBorders>
              <w:top w:val="nil"/>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both"/>
              <w:textAlignment w:val="auto"/>
              <w:rPr>
                <w:sz w:val="16"/>
                <w:szCs w:val="16"/>
              </w:rPr>
            </w:pPr>
            <w:r w:rsidRPr="00995471">
              <w:rPr>
                <w:sz w:val="16"/>
                <w:szCs w:val="16"/>
              </w:rPr>
              <w:br/>
            </w:r>
            <w:r w:rsidRPr="00995471">
              <w:rPr>
                <w:sz w:val="16"/>
                <w:szCs w:val="16"/>
              </w:rPr>
              <w:br/>
              <w:t xml:space="preserve">1. Općinski sud u Zagrebu, z.k.odjel Zagreb k.o. Trnje,  zk.ul. 848,  kat.č. 3697 </w:t>
            </w:r>
            <w:r w:rsidRPr="00995471">
              <w:rPr>
                <w:sz w:val="16"/>
                <w:szCs w:val="16"/>
              </w:rPr>
              <w:br/>
              <w:t xml:space="preserve"> Poduložak br. 14…Parkirno mjesto PM19,      Poduložak br. 31….Parkirno mjesto PM36</w:t>
            </w:r>
            <w:r w:rsidRPr="00995471">
              <w:rPr>
                <w:sz w:val="16"/>
                <w:szCs w:val="16"/>
              </w:rPr>
              <w:br/>
              <w:t xml:space="preserve"> Poduložak br. 34….Parkirno mjesto PM39,     Poduložak br. 35….Parkirno mjesto PM40</w:t>
            </w:r>
            <w:r w:rsidRPr="00995471">
              <w:rPr>
                <w:sz w:val="16"/>
                <w:szCs w:val="16"/>
              </w:rPr>
              <w:br/>
              <w:t xml:space="preserve"> Poduložak br. 36….Parkirno mjesto PM41,     Poduložak br. 37….Parkirno mjesto PM42</w:t>
            </w:r>
            <w:r w:rsidRPr="00995471">
              <w:rPr>
                <w:sz w:val="16"/>
                <w:szCs w:val="16"/>
              </w:rPr>
              <w:br/>
              <w:t xml:space="preserve"> Poduložak br. 44….Parkirno mjesto PM49</w:t>
            </w:r>
            <w:r w:rsidRPr="00995471">
              <w:rPr>
                <w:sz w:val="16"/>
                <w:szCs w:val="16"/>
              </w:rPr>
              <w:br/>
              <w:t xml:space="preserve"> Poduložak br. 54…Garažno mjesto GM62       Poduložak br. 55…Garažno mjesto GM63</w:t>
            </w:r>
            <w:r w:rsidRPr="00995471">
              <w:rPr>
                <w:sz w:val="16"/>
                <w:szCs w:val="16"/>
              </w:rPr>
              <w:br/>
              <w:t xml:space="preserve"> Poduložak br. 58…Garažno mjesto GM66       Poduložak br. 60…Garažno mjesto GM68</w:t>
            </w:r>
            <w:r w:rsidRPr="00995471">
              <w:rPr>
                <w:sz w:val="16"/>
                <w:szCs w:val="16"/>
              </w:rPr>
              <w:br/>
              <w:t xml:space="preserve"> Poduložak br. 62…Garažno mjesto GM70       Poduložak br. </w:t>
            </w:r>
            <w:r w:rsidRPr="00995471">
              <w:rPr>
                <w:sz w:val="16"/>
                <w:szCs w:val="16"/>
              </w:rPr>
              <w:lastRenderedPageBreak/>
              <w:t>65…Garažno mjesto GM73</w:t>
            </w:r>
            <w:r w:rsidRPr="00995471">
              <w:rPr>
                <w:sz w:val="16"/>
                <w:szCs w:val="16"/>
              </w:rPr>
              <w:br/>
              <w:t xml:space="preserve"> Poduložak br. 67…Garažno mjesto GM75       Poduložak br. 69…Garažno mjesto GM77</w:t>
            </w:r>
            <w:r w:rsidRPr="00995471">
              <w:rPr>
                <w:sz w:val="16"/>
                <w:szCs w:val="16"/>
              </w:rPr>
              <w:br/>
              <w:t xml:space="preserve"> Poduložak br. 70…Garažno mjesto GM78       </w:t>
            </w:r>
            <w:r w:rsidRPr="00995471">
              <w:rPr>
                <w:sz w:val="16"/>
                <w:szCs w:val="16"/>
              </w:rPr>
              <w:br/>
              <w:t xml:space="preserve"> Poduložak br. 73…Parkirno mjesto PM81       Poduložak br. 74…Parkirno mjesto PM82</w:t>
            </w:r>
            <w:r w:rsidRPr="00995471">
              <w:rPr>
                <w:sz w:val="16"/>
                <w:szCs w:val="16"/>
              </w:rPr>
              <w:br/>
              <w:t xml:space="preserve"> Poduložak br. 75…Parkirno mjesto PM83       Poduložak br. 76…Parkirno mjesto PM84</w:t>
            </w:r>
            <w:r w:rsidRPr="00995471">
              <w:rPr>
                <w:sz w:val="16"/>
                <w:szCs w:val="16"/>
              </w:rPr>
              <w:br/>
              <w:t xml:space="preserve"> Poduložak br. 77… Parkirno mjesto PM85      Poduložak br. 78… Parkirno mjesto PM86</w:t>
            </w:r>
            <w:r w:rsidRPr="00995471">
              <w:rPr>
                <w:sz w:val="16"/>
                <w:szCs w:val="16"/>
              </w:rPr>
              <w:br/>
              <w:t xml:space="preserve"> Poduložak br. 87… Parkirno mjesto PM95       Poduložak br. 91…Parkirno mjesto PM99       </w:t>
            </w:r>
            <w:r w:rsidRPr="00995471">
              <w:rPr>
                <w:sz w:val="16"/>
                <w:szCs w:val="16"/>
              </w:rPr>
              <w:br/>
              <w:t xml:space="preserve">Poduložak br. 93…Parkirno mjesto PM101       Poduložak br. 99…Parkirno mjesto PM 107    </w:t>
            </w:r>
            <w:r w:rsidRPr="00995471">
              <w:rPr>
                <w:sz w:val="16"/>
                <w:szCs w:val="16"/>
              </w:rPr>
              <w:br/>
              <w:t xml:space="preserve">Poduložak br. 101…Parkirno mjesto PM109    Poduložak br. 102… Parkirno mjesto PM110   </w:t>
            </w:r>
            <w:r w:rsidRPr="00995471">
              <w:rPr>
                <w:sz w:val="16"/>
                <w:szCs w:val="16"/>
              </w:rPr>
              <w:br/>
              <w:t>Poduložak br. 106… Parkirno mjesto PM114   Poduložak br. 108… Parkirno mjesto PM116</w:t>
            </w:r>
            <w:r w:rsidRPr="00995471">
              <w:rPr>
                <w:sz w:val="16"/>
                <w:szCs w:val="16"/>
              </w:rPr>
              <w:br/>
              <w:t xml:space="preserve">Poduložak br. 111… Parkirno mjesto PM119    Poduložak br. 125… Parkirno mjesto PM133    </w:t>
            </w:r>
            <w:r w:rsidRPr="00995471">
              <w:rPr>
                <w:sz w:val="16"/>
                <w:szCs w:val="16"/>
              </w:rPr>
              <w:br/>
              <w:t xml:space="preserve">Poduložak br. 126… Parkirno mjesto PM134   </w:t>
            </w:r>
            <w:r w:rsidRPr="00995471">
              <w:rPr>
                <w:sz w:val="16"/>
                <w:szCs w:val="16"/>
              </w:rPr>
              <w:br/>
              <w:t xml:space="preserve">Poduložak br. 127… Garažno mjesto GM135   </w:t>
            </w:r>
            <w:r w:rsidRPr="00995471">
              <w:rPr>
                <w:sz w:val="16"/>
                <w:szCs w:val="16"/>
              </w:rPr>
              <w:lastRenderedPageBreak/>
              <w:t xml:space="preserve">Poduložak br. 137… Garažno mjesto GM145    </w:t>
            </w:r>
            <w:r w:rsidRPr="00995471">
              <w:rPr>
                <w:sz w:val="16"/>
                <w:szCs w:val="16"/>
              </w:rPr>
              <w:br/>
              <w:t xml:space="preserve">Poduložak br. 138… Garažno mjesto GM146   Poduložak br. 140… Garažno mjesto GM148    </w:t>
            </w:r>
            <w:r w:rsidRPr="00995471">
              <w:rPr>
                <w:sz w:val="16"/>
                <w:szCs w:val="16"/>
              </w:rPr>
              <w:br/>
              <w:t xml:space="preserve">Poduložak br. 142… Garažno mjesto GM150  Poduložak br. 143… Garažno mjesto GM151    </w:t>
            </w:r>
            <w:r w:rsidRPr="00995471">
              <w:rPr>
                <w:sz w:val="16"/>
                <w:szCs w:val="16"/>
              </w:rPr>
              <w:br/>
              <w:t>Poduložak br. 146… Garažno mjestoGM154</w:t>
            </w:r>
            <w:r w:rsidRPr="00995471">
              <w:rPr>
                <w:sz w:val="16"/>
                <w:szCs w:val="16"/>
              </w:rPr>
              <w:br/>
              <w:t>Poduložak br. 150… P.1.Posl. prostor u etaži prizemlja na nivou -0    Poduložak br. 152. P.3. Posl. prostor u etaži prizemlja na nivou -0</w:t>
            </w:r>
            <w:r w:rsidRPr="00995471">
              <w:rPr>
                <w:sz w:val="16"/>
                <w:szCs w:val="16"/>
              </w:rPr>
              <w:br/>
              <w:t>Poduložak br. 153… P.4.Posl. prostor u etaži prizemlja na nivou -0    Poduložak br. 154…P.5. Posl. prostor u etaži prizemlja na nivou -0</w:t>
            </w:r>
            <w:r w:rsidRPr="00995471">
              <w:rPr>
                <w:sz w:val="16"/>
                <w:szCs w:val="16"/>
              </w:rPr>
              <w:br/>
              <w:t>Poduložak br. 159…B.1.8. Jednosoban stamb.prostor na prv. katu   Poduložak br. 160…B.1.9. Dvosobni stamb. prostor na prvom katu</w:t>
            </w:r>
            <w:r w:rsidRPr="00995471">
              <w:rPr>
                <w:sz w:val="16"/>
                <w:szCs w:val="16"/>
              </w:rPr>
              <w:br/>
              <w:t>Poduložak br. 167… A.1.16.Dvosobni stamb. prostor na prv. katu    Poduložak br. 168…A.1.17. Dvosobni stamb.prostor  na prvom katu</w:t>
            </w:r>
            <w:r w:rsidRPr="00995471">
              <w:rPr>
                <w:sz w:val="16"/>
                <w:szCs w:val="16"/>
              </w:rPr>
              <w:br/>
              <w:t>Poduložak br. 169… A.1.18.Trosob</w:t>
            </w:r>
            <w:r w:rsidRPr="00995471">
              <w:rPr>
                <w:sz w:val="16"/>
                <w:szCs w:val="16"/>
              </w:rPr>
              <w:lastRenderedPageBreak/>
              <w:t>ni stam. prostor na prvom katu    Poduložak br. 199… A.2.48.Trosobni stamb. prostor na drugom katu</w:t>
            </w:r>
            <w:r w:rsidRPr="00995471">
              <w:rPr>
                <w:sz w:val="16"/>
                <w:szCs w:val="16"/>
              </w:rPr>
              <w:br/>
              <w:t>Poduložak br. 206.B.3.55… Dvosobni stamb. prostor na trećem katu</w:t>
            </w:r>
            <w:r w:rsidRPr="00995471">
              <w:rPr>
                <w:sz w:val="16"/>
                <w:szCs w:val="16"/>
              </w:rPr>
              <w:br/>
              <w:t>Poduložak br. 239… A.4.48.Dvosobni stamb.prostor na četvrtom katu   Poduložak br. 240…A.4.89 Dvosobni stamb.i prostor na četvrtom katu</w:t>
            </w:r>
            <w:r w:rsidRPr="00995471">
              <w:rPr>
                <w:sz w:val="16"/>
                <w:szCs w:val="16"/>
              </w:rPr>
              <w:br/>
              <w:t xml:space="preserve">Poduložak br. 271…A.6-7.Peterosoban stambeni prostor na šestom katu </w:t>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p>
        </w:tc>
      </w:tr>
      <w:tr w:rsidTr="00A85647" w:rsidR="00995471" w:rsidRPr="00995471">
        <w:trPr>
          <w:trHeight w:val="8190"/>
        </w:trPr>
        <w:tc>
          <w:tcPr>
            <w:tcW w:type="auto" w:w="0"/>
            <w:tcBorders>
              <w:top w:space="0" w:sz="6" w:color="auto" w:val="double"/>
              <w:left w:space="0" w:sz="6" w:color="auto" w:val="double"/>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lastRenderedPageBreak/>
              <w:t>008</w:t>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r w:rsidRPr="00995471">
              <w:br/>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rPr>
                <w:b/>
                <w:bCs/>
              </w:rPr>
            </w:pPr>
            <w:r w:rsidRPr="00995471">
              <w:rPr>
                <w:b/>
                <w:bCs/>
              </w:rPr>
              <w:t xml:space="preserve">ERSTE &amp; STEIERMARKISCHE BANK  D.D. </w:t>
            </w:r>
            <w:r w:rsidRPr="00995471">
              <w:rPr>
                <w:b/>
                <w:bCs/>
              </w:rPr>
              <w:br/>
            </w:r>
            <w:r w:rsidRPr="00995471">
              <w:t>Zastupan po Odvjetniku Zvonimir Buterin iz Odvjetničkog društva Buterin &amp; Posavec iz Zagreba, Draškovićeva 82</w:t>
            </w:r>
            <w:r w:rsidRPr="00995471">
              <w:br/>
              <w:t xml:space="preserve"> HR 9524020061031262160</w:t>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r w:rsidRPr="00995471">
              <w:rPr>
                <w:b/>
                <w:bCs/>
              </w:rPr>
              <w:br/>
            </w:r>
          </w:p>
        </w:tc>
        <w:tc>
          <w:tcPr>
            <w:tcW w:type="auto" w:w="0"/>
            <w:tcBorders>
              <w:top w:val="nil"/>
              <w:left w:val="nil"/>
              <w:bottom w:space="0" w:sz="4" w:color="auto" w:val="single"/>
              <w:right w:space="0" w:sz="4" w:color="auto" w:val="single"/>
            </w:tcBorders>
            <w:shd w:fill="auto" w:color="auto" w:val="clear"/>
            <w:noWrap/>
            <w:vAlign w:val="center"/>
            <w:hideMark/>
          </w:tcPr>
          <w:p w:rsidRDefault="00995471" w:rsidP="00995471" w:rsidR="00995471" w:rsidRPr="00995471">
            <w:pPr>
              <w:overflowPunct/>
              <w:autoSpaceDE/>
              <w:autoSpaceDN/>
              <w:adjustRightInd/>
              <w:jc w:val="center"/>
              <w:textAlignment w:val="auto"/>
            </w:pPr>
            <w:r w:rsidRPr="00995471">
              <w:t>23057039320</w:t>
            </w:r>
          </w:p>
        </w:tc>
        <w:tc>
          <w:tcPr>
            <w:tcW w:type="auto" w:w="0"/>
            <w:tcBorders>
              <w:top w:val="nil"/>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center"/>
              <w:textAlignment w:val="auto"/>
            </w:pPr>
            <w:r w:rsidRPr="00995471">
              <w:t>Rijeka, Jadranski trg 3</w:t>
            </w:r>
          </w:p>
        </w:tc>
        <w:tc>
          <w:tcPr>
            <w:tcW w:type="auto" w:w="0"/>
            <w:tcBorders>
              <w:top w:space="0" w:sz="6" w:color="auto" w:val="double"/>
              <w:left w:val="nil"/>
              <w:bottom w:space="0" w:sz="4" w:color="auto" w:val="single"/>
              <w:right w:val="nil"/>
            </w:tcBorders>
            <w:shd w:fill="auto" w:color="auto" w:val="clear"/>
            <w:vAlign w:val="center"/>
            <w:hideMark/>
          </w:tcPr>
          <w:p w:rsidRDefault="00995471" w:rsidP="00995471" w:rsidR="00995471" w:rsidRPr="00995471">
            <w:pPr>
              <w:overflowPunct/>
              <w:autoSpaceDE/>
              <w:autoSpaceDN/>
              <w:adjustRightInd/>
              <w:spacing w:after="240"/>
              <w:jc w:val="center"/>
              <w:textAlignment w:val="auto"/>
            </w:pPr>
            <w:r w:rsidRPr="00995471">
              <w:t>Zemljšne knjige kod Općinskog građanskog suda u  Zagrebu</w:t>
            </w:r>
            <w:r w:rsidRPr="00995471">
              <w:br/>
              <w:t>z.k. odjel Zagreb</w:t>
            </w:r>
          </w:p>
        </w:tc>
        <w:tc>
          <w:tcPr>
            <w:tcW w:type="auto" w:w="0"/>
            <w:tcBorders>
              <w:top w:space="0" w:sz="6" w:color="auto" w:val="double"/>
              <w:left w:val="nil"/>
              <w:bottom w:space="0" w:sz="4" w:color="auto" w:val="single"/>
              <w:right w:space="0" w:sz="4" w:color="auto" w:val="single"/>
            </w:tcBorders>
            <w:shd w:fill="auto" w:color="auto" w:val="clear"/>
            <w:vAlign w:val="center"/>
            <w:hideMark/>
          </w:tcPr>
          <w:p w:rsidRDefault="00995471" w:rsidP="00995471" w:rsidR="00995471" w:rsidRPr="00995471">
            <w:pPr>
              <w:overflowPunct/>
              <w:autoSpaceDE/>
              <w:autoSpaceDN/>
              <w:adjustRightInd/>
              <w:jc w:val="right"/>
              <w:textAlignment w:val="auto"/>
            </w:pPr>
            <w:r w:rsidRPr="00995471">
              <w:t>20.344.552,42</w:t>
            </w:r>
          </w:p>
        </w:tc>
        <w:tc>
          <w:tcPr>
            <w:tcW w:type="auto" w:w="0"/>
            <w:tcBorders>
              <w:top w:val="nil"/>
              <w:left w:val="nil"/>
              <w:bottom w:space="0" w:sz="4" w:color="auto" w:val="single"/>
              <w:right w:space="0" w:sz="4" w:color="auto" w:val="single"/>
            </w:tcBorders>
            <w:shd w:fill="auto" w:color="auto" w:val="clear"/>
            <w:vAlign w:val="bottom"/>
            <w:hideMark/>
          </w:tcPr>
          <w:p w:rsidRDefault="00995471" w:rsidP="00995471" w:rsidR="00995471" w:rsidRPr="00995471">
            <w:pPr>
              <w:overflowPunct/>
              <w:autoSpaceDE/>
              <w:autoSpaceDN/>
              <w:adjustRightInd/>
              <w:spacing w:after="240"/>
              <w:jc w:val="center"/>
              <w:textAlignment w:val="auto"/>
            </w:pPr>
            <w:r w:rsidRPr="00995471">
              <w:t>Ugovor o dugoročnom kreditu br. 2402006-1031262160/51014004-5105509251, izmjenjenim aneksima   od 25.7.2011., 25.4.2012 i 28.6.2012.</w:t>
            </w:r>
            <w:r w:rsidRPr="00995471">
              <w:br/>
              <w:t xml:space="preserve"> </w:t>
            </w:r>
            <w:r w:rsidRPr="00995471">
              <w:br/>
              <w:t xml:space="preserve"> Ugovor o dugoročnom kreditu broj 2402006-1031262160/51014004-5107503072 ,  od 28.6.2012.g. </w:t>
            </w:r>
            <w:r w:rsidRPr="00995471">
              <w:br/>
            </w:r>
            <w:r w:rsidRPr="00995471">
              <w:br/>
              <w:t xml:space="preserve"> Ugovor o okvirnom iznosu zaduženja i osiguranja br. ES 851/08-1 javnobilježnički solemizirnog po javnom bilježniku Vesni Pučar pod posl.br. OV-21049/08-1, </w:t>
            </w:r>
            <w:r w:rsidRPr="00995471">
              <w:br/>
            </w:r>
            <w:r w:rsidRPr="00995471">
              <w:br/>
              <w:t xml:space="preserve"> Ugovor o okvirnom iznosu zaduženja i osiguranju br. ES 377/10-1, javnobilježnički solemiziranog po javnom bilježniku Vesni Pučar pod posl. br. OV-25569/10, </w:t>
            </w:r>
          </w:p>
        </w:tc>
        <w:tc>
          <w:tcPr>
            <w:tcW w:type="auto" w:w="0"/>
            <w:tcBorders>
              <w:top w:space="0" w:sz="6" w:color="auto" w:val="double"/>
              <w:left w:val="nil"/>
              <w:bottom w:space="0" w:sz="4" w:color="auto" w:val="single"/>
              <w:right w:space="0" w:sz="6" w:color="auto" w:val="double"/>
            </w:tcBorders>
            <w:shd w:fill="auto" w:color="auto" w:val="clear"/>
            <w:vAlign w:val="bottom"/>
            <w:hideMark/>
          </w:tcPr>
          <w:p w:rsidRDefault="00995471" w:rsidP="00995471" w:rsidR="00995471" w:rsidRPr="00995471">
            <w:pPr>
              <w:overflowPunct/>
              <w:autoSpaceDE/>
              <w:autoSpaceDN/>
              <w:adjustRightInd/>
              <w:spacing w:after="240"/>
              <w:jc w:val="both"/>
              <w:textAlignment w:val="auto"/>
              <w:rPr>
                <w:sz w:val="16"/>
                <w:szCs w:val="16"/>
              </w:rPr>
            </w:pPr>
            <w:r w:rsidRPr="00995471">
              <w:rPr>
                <w:sz w:val="16"/>
                <w:szCs w:val="16"/>
              </w:rPr>
              <w:br/>
            </w:r>
            <w:r w:rsidRPr="00995471">
              <w:rPr>
                <w:sz w:val="16"/>
                <w:szCs w:val="16"/>
              </w:rPr>
              <w:br/>
              <w:t xml:space="preserve">1. Općinski sud u Zagrebu, z.k.odjel Zagreb k.o. Trnje,  zk.ul. 848,  kat.č. 3697 </w:t>
            </w:r>
            <w:r w:rsidRPr="00995471">
              <w:rPr>
                <w:sz w:val="16"/>
                <w:szCs w:val="16"/>
              </w:rPr>
              <w:br/>
              <w:t xml:space="preserve"> Poduložak br. 14…Parkirno mjesto PM19,      Poduložak br. 31….Parkirno mjesto PM36</w:t>
            </w:r>
            <w:r w:rsidRPr="00995471">
              <w:rPr>
                <w:sz w:val="16"/>
                <w:szCs w:val="16"/>
              </w:rPr>
              <w:br/>
              <w:t xml:space="preserve"> Poduložak br. 34….Parkirno mjesto PM39,     Poduložak br. 35….Parkirno mjesto PM40</w:t>
            </w:r>
            <w:r w:rsidRPr="00995471">
              <w:rPr>
                <w:sz w:val="16"/>
                <w:szCs w:val="16"/>
              </w:rPr>
              <w:br/>
              <w:t xml:space="preserve"> Poduložak br. 36….Parkirno mjesto PM41,     Poduložak br. 37….Parkirno mjesto PM42</w:t>
            </w:r>
            <w:r w:rsidRPr="00995471">
              <w:rPr>
                <w:sz w:val="16"/>
                <w:szCs w:val="16"/>
              </w:rPr>
              <w:br/>
              <w:t xml:space="preserve"> Poduložak br. 38….Parkirno mjesto PM43      Poduložak br. 44….Parkirno mjesto PM49</w:t>
            </w:r>
            <w:r w:rsidRPr="00995471">
              <w:rPr>
                <w:sz w:val="16"/>
                <w:szCs w:val="16"/>
              </w:rPr>
              <w:br/>
              <w:t xml:space="preserve"> Poduložak br. 54…Garažno mjesto GM62       Poduložak br. 55…Garažno mjesto GM63</w:t>
            </w:r>
            <w:r w:rsidRPr="00995471">
              <w:rPr>
                <w:sz w:val="16"/>
                <w:szCs w:val="16"/>
              </w:rPr>
              <w:br/>
              <w:t xml:space="preserve"> Poduložak br. 58…Garažno mjesto GM66       Poduložak br. 60…Garažno mjesto GM68</w:t>
            </w:r>
            <w:r w:rsidRPr="00995471">
              <w:rPr>
                <w:sz w:val="16"/>
                <w:szCs w:val="16"/>
              </w:rPr>
              <w:br/>
              <w:t xml:space="preserve"> Poduložak br. 62…Garažno mjesto GM70       Poduložak br. 65…Garažno mjesto GM73</w:t>
            </w:r>
            <w:r w:rsidRPr="00995471">
              <w:rPr>
                <w:sz w:val="16"/>
                <w:szCs w:val="16"/>
              </w:rPr>
              <w:br/>
              <w:t xml:space="preserve"> Poduložak br. 67…Garažno mjesto GM75       Poduložak br. 69…Garažno mjesto GM77</w:t>
            </w:r>
            <w:r w:rsidRPr="00995471">
              <w:rPr>
                <w:sz w:val="16"/>
                <w:szCs w:val="16"/>
              </w:rPr>
              <w:br/>
              <w:t xml:space="preserve"> Poduložak br. 70…Garažno mjesto GM78       Poduložak br. 72…Parkirno mjesto PM80</w:t>
            </w:r>
            <w:r w:rsidRPr="00995471">
              <w:rPr>
                <w:sz w:val="16"/>
                <w:szCs w:val="16"/>
              </w:rPr>
              <w:br/>
              <w:t xml:space="preserve"> Poduložak br. 73…Parkirno mjesto PM81       Poduložak br. 74…Parkirno mjesto PM82</w:t>
            </w:r>
            <w:r w:rsidRPr="00995471">
              <w:rPr>
                <w:sz w:val="16"/>
                <w:szCs w:val="16"/>
              </w:rPr>
              <w:br/>
              <w:t xml:space="preserve"> Poduložak br. 75…Parkirno mjesto PM83       Poduložak br. 76…Parkirno </w:t>
            </w:r>
            <w:r w:rsidRPr="00995471">
              <w:rPr>
                <w:sz w:val="16"/>
                <w:szCs w:val="16"/>
              </w:rPr>
              <w:lastRenderedPageBreak/>
              <w:t>mjesto PM84</w:t>
            </w:r>
            <w:r w:rsidRPr="00995471">
              <w:rPr>
                <w:sz w:val="16"/>
                <w:szCs w:val="16"/>
              </w:rPr>
              <w:br/>
              <w:t xml:space="preserve"> Poduložak br. 77… Parkirno mjesto PM85      Poduložak br. 78… Parkirno mjesto PM86</w:t>
            </w:r>
            <w:r w:rsidRPr="00995471">
              <w:rPr>
                <w:sz w:val="16"/>
                <w:szCs w:val="16"/>
              </w:rPr>
              <w:br/>
              <w:t xml:space="preserve"> Poduložak br. 87… Parkirno mjesto PM95      Poduložak br. 88…Parkirno mjesto PM96</w:t>
            </w:r>
            <w:r w:rsidRPr="00995471">
              <w:rPr>
                <w:sz w:val="16"/>
                <w:szCs w:val="16"/>
              </w:rPr>
              <w:br/>
              <w:t xml:space="preserve"> Poduložak br. 91…Parkirno mjesto PM99       Poduložak br. 93…Parkirno mjesto PM101</w:t>
            </w:r>
            <w:r w:rsidRPr="00995471">
              <w:rPr>
                <w:sz w:val="16"/>
                <w:szCs w:val="16"/>
              </w:rPr>
              <w:br/>
              <w:t xml:space="preserve"> Poduložak br. 99…Parkirno mjesto PM 107     Poduložak br. 101…Parkirno mjesto PM109</w:t>
            </w:r>
            <w:r w:rsidRPr="00995471">
              <w:rPr>
                <w:sz w:val="16"/>
                <w:szCs w:val="16"/>
              </w:rPr>
              <w:br/>
              <w:t xml:space="preserve"> Poduložak br. 102… Parkirno mjesto PM110   Poduložak br. 103… Parkirno mjesto PM111</w:t>
            </w:r>
            <w:r w:rsidRPr="00995471">
              <w:rPr>
                <w:sz w:val="16"/>
                <w:szCs w:val="16"/>
              </w:rPr>
              <w:br/>
              <w:t xml:space="preserve"> Poduložak br. 106… Parkirno mjesto PM114   Poduložak br. 108… Parkirno mjesto PM116</w:t>
            </w:r>
            <w:r w:rsidRPr="00995471">
              <w:rPr>
                <w:sz w:val="16"/>
                <w:szCs w:val="16"/>
              </w:rPr>
              <w:br/>
              <w:t>Poduložak br. 111… Parkirno mjesto PM119    Poduložak br. 115… Parkirno mjesto PM123</w:t>
            </w:r>
            <w:r w:rsidRPr="00995471">
              <w:rPr>
                <w:sz w:val="16"/>
                <w:szCs w:val="16"/>
              </w:rPr>
              <w:br/>
              <w:t>Poduložak br. 125… Parkirno mjesto PM133    Poduložak br. 126… Parkirno mjesto PM134</w:t>
            </w:r>
            <w:r w:rsidRPr="00995471">
              <w:rPr>
                <w:sz w:val="16"/>
                <w:szCs w:val="16"/>
              </w:rPr>
              <w:br/>
              <w:t>Poduložak br. 127… Garažno mjesto GM135    Poduložak br. 130…Garažno mjesto GM138</w:t>
            </w:r>
            <w:r w:rsidRPr="00995471">
              <w:rPr>
                <w:sz w:val="16"/>
                <w:szCs w:val="16"/>
              </w:rPr>
              <w:br/>
              <w:t xml:space="preserve">Poduložak br. 137… Garažno mjesto GM145    Poduložak br. 138… </w:t>
            </w:r>
            <w:r w:rsidRPr="00995471">
              <w:rPr>
                <w:sz w:val="16"/>
                <w:szCs w:val="16"/>
              </w:rPr>
              <w:lastRenderedPageBreak/>
              <w:t>Garažno mjesto GM146</w:t>
            </w:r>
            <w:r w:rsidRPr="00995471">
              <w:rPr>
                <w:sz w:val="16"/>
                <w:szCs w:val="16"/>
              </w:rPr>
              <w:br/>
              <w:t>Poduložak br. 140… Garažno mjesto GM148    Poduložak br. 142… Garažno mjesto GM150</w:t>
            </w:r>
            <w:r w:rsidRPr="00995471">
              <w:rPr>
                <w:sz w:val="16"/>
                <w:szCs w:val="16"/>
              </w:rPr>
              <w:br/>
              <w:t>Poduložak br. 143… Garažno mjesto GM151    Poduložak br. 146… Garažno mjestoGM154</w:t>
            </w:r>
            <w:r w:rsidRPr="00995471">
              <w:rPr>
                <w:sz w:val="16"/>
                <w:szCs w:val="16"/>
              </w:rPr>
              <w:br/>
              <w:t>Poduložak br. 150 P.1.Poslovni prostor u etaži prizemlja na nivou -0    Poduložak br. 152.P.3. Poslovni prostor u etaži prizemlja na nivou -0</w:t>
            </w:r>
            <w:r w:rsidRPr="00995471">
              <w:rPr>
                <w:sz w:val="16"/>
                <w:szCs w:val="16"/>
              </w:rPr>
              <w:br/>
              <w:t>Poduložak br. 153. P.4.Poslovni prostor u etaži prizemlja na nivou -0    Poduložak br. 154.P.5. Poslovni prostor u etaži prizemlja na nivou -0</w:t>
            </w:r>
            <w:r w:rsidRPr="00995471">
              <w:rPr>
                <w:sz w:val="16"/>
                <w:szCs w:val="16"/>
              </w:rPr>
              <w:br/>
              <w:t xml:space="preserve"> Poduložak br. 159. B.1.8.Jednosoban stambeni prostor na prvom katu   Poduložak br. 160.B.1.9. Dvosobni stambeni prostor na prvom katu</w:t>
            </w:r>
            <w:r w:rsidRPr="00995471">
              <w:rPr>
                <w:sz w:val="16"/>
                <w:szCs w:val="16"/>
              </w:rPr>
              <w:br/>
              <w:t xml:space="preserve"> Poduložak br. 167.A.1.16. Dvosobni stambeni prostor na prvom katu   Poduložak br. 168.A.1.17. Dvosobni stambeni prostor  na prvom katu</w:t>
            </w:r>
            <w:r w:rsidRPr="00995471">
              <w:rPr>
                <w:sz w:val="16"/>
                <w:szCs w:val="16"/>
              </w:rPr>
              <w:br/>
              <w:t xml:space="preserve">Poduložak br. 169…A.1.18Trosobni stambeni prostor na </w:t>
            </w:r>
            <w:r w:rsidRPr="00995471">
              <w:rPr>
                <w:sz w:val="16"/>
                <w:szCs w:val="16"/>
              </w:rPr>
              <w:lastRenderedPageBreak/>
              <w:t>prvom katu    Poduložak br. 184.B.2.33.Trosobni stambeni prostor na drugom katu</w:t>
            </w:r>
            <w:r w:rsidRPr="00995471">
              <w:rPr>
                <w:sz w:val="16"/>
                <w:szCs w:val="16"/>
              </w:rPr>
              <w:br/>
              <w:t xml:space="preserve"> Poduložak br. 199.A.2.48.Dvosobni stambeni prostor na drugom katu    Poduložak br. 206.B.3.35. Dvosobni stambeni prostor na trećem katu</w:t>
            </w:r>
            <w:r w:rsidRPr="00995471">
              <w:rPr>
                <w:sz w:val="16"/>
                <w:szCs w:val="16"/>
              </w:rPr>
              <w:br/>
              <w:t>Poduložak br. 207.B.3.56.Trosobni stambeni prostor na trećem katu       Poduložak br. 211.B.3.60. Dvosobni stambeni prostor na trećem katu</w:t>
            </w:r>
            <w:r w:rsidRPr="00995471">
              <w:rPr>
                <w:sz w:val="16"/>
                <w:szCs w:val="16"/>
              </w:rPr>
              <w:br/>
              <w:t>Poduložak br. 239.A.4.88. Dvosobni stambeni prostor na četvrtom katu   Poduložak br. 240…A.4.89. Dvosobni stambeni prostor na četvrtom katu</w:t>
            </w:r>
            <w:r w:rsidRPr="00995471">
              <w:rPr>
                <w:sz w:val="16"/>
                <w:szCs w:val="16"/>
              </w:rPr>
              <w:br/>
              <w:t xml:space="preserve">Poduložak br. 271.A.6-7.…Peterosoban stambeni prostor na šestom katu </w:t>
            </w:r>
            <w:r w:rsidRPr="00995471">
              <w:rPr>
                <w:sz w:val="16"/>
                <w:szCs w:val="16"/>
                <w:vertAlign w:val="superscript"/>
              </w:rPr>
              <w:br/>
            </w:r>
            <w:r w:rsidRPr="00995471">
              <w:rPr>
                <w:sz w:val="16"/>
                <w:szCs w:val="16"/>
                <w:vertAlign w:val="superscript"/>
              </w:rPr>
              <w:br/>
            </w:r>
            <w:r w:rsidRPr="00995471">
              <w:rPr>
                <w:sz w:val="16"/>
                <w:szCs w:val="16"/>
              </w:rPr>
              <w:t>2. Općinski sud u Zagrebu, z.k.odjel Zagreb k.o. Trnje,  zk.ul. 4427,  kat.č. 3688 u naravi oranica, Markovića Ljubomira 1261 m2</w:t>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r w:rsidRPr="00995471">
              <w:rPr>
                <w:sz w:val="16"/>
                <w:szCs w:val="16"/>
                <w:vertAlign w:val="superscript"/>
              </w:rPr>
              <w:br/>
            </w:r>
          </w:p>
        </w:tc>
      </w:tr>
      <w:tr w:rsidTr="00A85647" w:rsidR="00995471" w:rsidRPr="00995471">
        <w:trPr>
          <w:trHeight w:val="795"/>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lastRenderedPageBreak/>
              <w:t> </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center"/>
              <w:textAlignment w:val="auto"/>
              <w:rPr>
                <w:b/>
                <w:bCs/>
              </w:rPr>
            </w:pPr>
            <w:r w:rsidRPr="00995471">
              <w:rPr>
                <w:b/>
                <w:bCs/>
              </w:rPr>
              <w:t>UKUPNO</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jc w:val="right"/>
              <w:textAlignment w:val="auto"/>
              <w:rPr>
                <w:b/>
                <w:bCs/>
              </w:rPr>
            </w:pPr>
            <w:r w:rsidRPr="00995471">
              <w:rPr>
                <w:b/>
                <w:bCs/>
              </w:rPr>
              <w:t>21.715.174,50</w:t>
            </w:r>
          </w:p>
        </w:tc>
        <w:tc>
          <w:tcPr>
            <w:tcW w:type="auto" w:w="0"/>
            <w:tcBorders>
              <w:top w:val="nil"/>
              <w:left w:val="nil"/>
              <w:bottom w:space="0" w:sz="6" w:color="auto" w:val="double"/>
              <w:right w:space="0" w:sz="4" w:color="auto" w:val="single"/>
            </w:tcBorders>
            <w:shd w:fill="auto" w:color="auto" w:val="clear"/>
            <w:noWrap/>
            <w:vAlign w:val="bottom"/>
            <w:hideMark/>
          </w:tcPr>
          <w:p w:rsidRDefault="00995471" w:rsidP="00995471" w:rsidR="00995471" w:rsidRPr="00995471">
            <w:pPr>
              <w:overflowPunct/>
              <w:autoSpaceDE/>
              <w:autoSpaceDN/>
              <w:adjustRightInd/>
              <w:textAlignment w:val="auto"/>
              <w:rPr>
                <w:b/>
                <w:bCs/>
              </w:rPr>
            </w:pPr>
            <w:r w:rsidRPr="00995471">
              <w:rPr>
                <w:b/>
                <w:bCs/>
              </w:rPr>
              <w:t> </w:t>
            </w:r>
          </w:p>
        </w:tc>
        <w:tc>
          <w:tcPr>
            <w:tcW w:type="auto" w:w="0"/>
            <w:tcBorders>
              <w:top w:val="nil"/>
              <w:left w:val="nil"/>
              <w:bottom w:space="0" w:sz="6" w:color="auto" w:val="double"/>
              <w:right w:space="0" w:sz="6" w:color="auto" w:val="double"/>
            </w:tcBorders>
            <w:shd w:fill="auto" w:color="auto" w:val="clear"/>
            <w:vAlign w:val="bottom"/>
            <w:hideMark/>
          </w:tcPr>
          <w:p w:rsidRDefault="00995471" w:rsidP="00995471" w:rsidR="00995471" w:rsidRPr="00995471">
            <w:pPr>
              <w:overflowPunct/>
              <w:autoSpaceDE/>
              <w:autoSpaceDN/>
              <w:adjustRightInd/>
              <w:jc w:val="both"/>
              <w:textAlignment w:val="auto"/>
              <w:rPr>
                <w:rFonts w:cs="Arial" w:hAnsi="Bookman Old Style" w:ascii="Bookman Old Style"/>
                <w:b/>
                <w:bCs/>
                <w:sz w:val="16"/>
                <w:szCs w:val="16"/>
              </w:rPr>
            </w:pPr>
            <w:r w:rsidRPr="00995471">
              <w:rPr>
                <w:rFonts w:cs="Arial" w:hAnsi="Bookman Old Style" w:ascii="Bookman Old Style"/>
                <w:b/>
                <w:bCs/>
                <w:sz w:val="16"/>
                <w:szCs w:val="16"/>
              </w:rPr>
              <w:t> </w:t>
            </w:r>
          </w:p>
        </w:tc>
      </w:tr>
    </w:tbl>
    <w:p w:rsidRDefault="00995471" w:rsidP="00D452C5" w:rsidR="00995471">
      <w:pPr>
        <w:jc w:val="both"/>
      </w:pPr>
    </w:p>
    <w:p w:rsidRDefault="00A85647" w:rsidP="00A85647" w:rsidR="00A85647">
      <w:pPr>
        <w:jc w:val="both"/>
      </w:pPr>
      <w:r>
        <w:rPr>
          <w:sz w:val="24"/>
          <w:szCs w:val="24"/>
        </w:rPr>
        <w:lastRenderedPageBreak/>
        <w:tab/>
      </w:r>
      <w:r w:rsidRPr="007159CC">
        <w:rPr>
          <w:sz w:val="24"/>
          <w:szCs w:val="24"/>
        </w:rPr>
        <w:t xml:space="preserve">Stečajni upravitelj obavještava stečajne vjerovnike da je sastavio tablicu </w:t>
      </w:r>
      <w:r>
        <w:rPr>
          <w:sz w:val="24"/>
          <w:szCs w:val="24"/>
        </w:rPr>
        <w:t>izlučnih</w:t>
      </w:r>
      <w:r w:rsidRPr="007159CC">
        <w:rPr>
          <w:sz w:val="24"/>
          <w:szCs w:val="24"/>
        </w:rPr>
        <w:t xml:space="preserve"> </w:t>
      </w:r>
      <w:r>
        <w:rPr>
          <w:sz w:val="24"/>
          <w:szCs w:val="24"/>
        </w:rPr>
        <w:t>prava</w:t>
      </w:r>
      <w:r w:rsidRPr="007159CC">
        <w:rPr>
          <w:sz w:val="24"/>
          <w:szCs w:val="24"/>
        </w:rPr>
        <w:t>:</w:t>
      </w:r>
    </w:p>
    <w:tbl>
      <w:tblPr>
        <w:tblW w:type="auto" w:w="0"/>
        <w:tblInd w:type="dxa" w:w="85"/>
        <w:tblLook w:val="04A0" w:noVBand="1" w:noHBand="0" w:lastColumn="0" w:firstColumn="1" w:lastRow="0" w:firstRow="1"/>
      </w:tblPr>
      <w:tblGrid>
        <w:gridCol w:w="532"/>
        <w:gridCol w:w="2200"/>
        <w:gridCol w:w="1502"/>
        <w:gridCol w:w="4537"/>
      </w:tblGrid>
      <w:tr w:rsidTr="00A85647" w:rsidR="00A85647" w:rsidRPr="00A85647">
        <w:trPr>
          <w:trHeight w:val="25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sz w:val="16"/>
                <w:szCs w:val="16"/>
              </w:rPr>
            </w:pPr>
            <w:r w:rsidRPr="00A85647">
              <w:rPr>
                <w:b/>
                <w:bCs/>
                <w:sz w:val="16"/>
                <w:szCs w:val="16"/>
              </w:rPr>
              <w:t>Rbr.</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sz w:val="16"/>
                <w:szCs w:val="16"/>
              </w:rPr>
            </w:pPr>
            <w:r w:rsidRPr="00A85647">
              <w:rPr>
                <w:b/>
                <w:bCs/>
                <w:sz w:val="16"/>
                <w:szCs w:val="16"/>
              </w:rPr>
              <w:t>NAZIV VJEROVNIKA, ADRESA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sz w:val="16"/>
                <w:szCs w:val="16"/>
              </w:rPr>
            </w:pPr>
            <w:r w:rsidRPr="00A85647">
              <w:rPr>
                <w:b/>
                <w:bCs/>
                <w:sz w:val="16"/>
                <w:szCs w:val="16"/>
              </w:rPr>
              <w:t>OSNOV  IZLUČNOG</w:t>
            </w:r>
            <w:r w:rsidRPr="00A85647">
              <w:rPr>
                <w:b/>
                <w:bCs/>
                <w:sz w:val="16"/>
                <w:szCs w:val="16"/>
              </w:rPr>
              <w:br/>
              <w:t xml:space="preserve"> PRAVA</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center"/>
            <w:hideMark/>
          </w:tcPr>
          <w:p w:rsidRDefault="00A85647" w:rsidP="00A85647" w:rsidR="00A85647" w:rsidRPr="00A85647">
            <w:pPr>
              <w:overflowPunct/>
              <w:autoSpaceDE/>
              <w:autoSpaceDN/>
              <w:adjustRightInd/>
              <w:jc w:val="center"/>
              <w:textAlignment w:val="auto"/>
              <w:rPr>
                <w:b/>
                <w:bCs/>
                <w:sz w:val="16"/>
                <w:szCs w:val="16"/>
              </w:rPr>
            </w:pPr>
            <w:r w:rsidRPr="00A85647">
              <w:rPr>
                <w:b/>
                <w:bCs/>
                <w:sz w:val="16"/>
                <w:szCs w:val="16"/>
              </w:rPr>
              <w:t xml:space="preserve">PREDMET IZLUČNOG </w:t>
            </w:r>
            <w:r w:rsidRPr="00A85647">
              <w:rPr>
                <w:b/>
                <w:bCs/>
                <w:sz w:val="16"/>
                <w:szCs w:val="16"/>
              </w:rPr>
              <w:br/>
              <w:t>PRAVA</w:t>
            </w:r>
          </w:p>
        </w:tc>
      </w:tr>
      <w:tr w:rsidTr="00A85647" w:rsidR="00A85647" w:rsidRPr="00A85647">
        <w:trPr>
          <w:trHeight w:val="780"/>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A85647" w:rsidP="00A85647" w:rsidR="00A85647" w:rsidRPr="00A85647">
            <w:pPr>
              <w:overflowPunct/>
              <w:autoSpaceDE/>
              <w:autoSpaceDN/>
              <w:adjustRightInd/>
              <w:textAlignment w:val="auto"/>
              <w:rPr>
                <w:b/>
                <w:bCs/>
                <w:sz w:val="16"/>
                <w:szCs w:val="16"/>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A85647" w:rsidP="00A85647" w:rsidR="00A85647" w:rsidRPr="00A85647">
            <w:pPr>
              <w:overflowPunct/>
              <w:autoSpaceDE/>
              <w:autoSpaceDN/>
              <w:adjustRightInd/>
              <w:textAlignment w:val="auto"/>
              <w:rPr>
                <w:b/>
                <w:bCs/>
                <w:sz w:val="16"/>
                <w:szCs w:val="16"/>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A85647" w:rsidP="00A85647" w:rsidR="00A85647" w:rsidRPr="00A85647">
            <w:pPr>
              <w:overflowPunct/>
              <w:autoSpaceDE/>
              <w:autoSpaceDN/>
              <w:adjustRightInd/>
              <w:textAlignment w:val="auto"/>
              <w:rPr>
                <w:b/>
                <w:bCs/>
                <w:sz w:val="16"/>
                <w:szCs w:val="16"/>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A85647" w:rsidP="00A85647" w:rsidR="00A85647" w:rsidRPr="00A85647">
            <w:pPr>
              <w:overflowPunct/>
              <w:autoSpaceDE/>
              <w:autoSpaceDN/>
              <w:adjustRightInd/>
              <w:textAlignment w:val="auto"/>
              <w:rPr>
                <w:b/>
                <w:bCs/>
                <w:sz w:val="16"/>
                <w:szCs w:val="16"/>
              </w:rPr>
            </w:pPr>
          </w:p>
        </w:tc>
      </w:tr>
      <w:tr w:rsidTr="00A85647" w:rsidR="00A85647" w:rsidRPr="00A85647">
        <w:trPr>
          <w:trHeight w:val="27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0</w:t>
            </w:r>
          </w:p>
        </w:tc>
        <w:tc>
          <w:tcPr>
            <w:tcW w:type="auto" w:w="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2</w:t>
            </w:r>
          </w:p>
        </w:tc>
        <w:tc>
          <w:tcPr>
            <w:tcW w:type="auto" w:w="0"/>
            <w:tcBorders>
              <w:top w:val="nil"/>
              <w:left w:val="nil"/>
              <w:bottom w:space="0" w:sz="4" w:color="auto" w:val="single"/>
              <w:right w:space="0" w:sz="6" w:color="auto" w:val="doub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3</w:t>
            </w:r>
          </w:p>
        </w:tc>
      </w:tr>
      <w:tr w:rsidTr="00A85647" w:rsidR="00A85647" w:rsidRPr="00A85647">
        <w:trPr>
          <w:trHeight w:val="2655"/>
        </w:trPr>
        <w:tc>
          <w:tcPr>
            <w:tcW w:type="auto" w:w="0"/>
            <w:tcBorders>
              <w:top w:space="0" w:sz="6" w:color="auto" w:val="double"/>
              <w:left w:space="0" w:sz="6" w:color="auto" w:val="double"/>
              <w:bottom w:space="0" w:sz="4" w:color="auto" w:val="sing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pPr>
            <w:r w:rsidRPr="00A85647">
              <w:br/>
            </w:r>
            <w:r w:rsidRPr="00A85647">
              <w:br/>
            </w:r>
            <w:r w:rsidRPr="00A85647">
              <w:br/>
              <w:t>005</w:t>
            </w:r>
          </w:p>
        </w:tc>
        <w:tc>
          <w:tcPr>
            <w:tcW w:type="auto" w:w="0"/>
            <w:tcBorders>
              <w:top w:space="0" w:sz="6" w:color="auto" w:val="double"/>
              <w:left w:val="nil"/>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spacing w:after="240"/>
              <w:jc w:val="center"/>
              <w:textAlignment w:val="auto"/>
              <w:rPr>
                <w:b/>
                <w:bCs/>
              </w:rPr>
            </w:pPr>
            <w:r w:rsidRPr="00A85647">
              <w:rPr>
                <w:b/>
                <w:bCs/>
              </w:rPr>
              <w:t>ALEKSANDRA LESKOVEC zastupana po odvjetnici Ljiljana Babić iz Zagreba, Cankareva 19</w:t>
            </w:r>
          </w:p>
        </w:tc>
        <w:tc>
          <w:tcPr>
            <w:tcW w:type="auto" w:w="0"/>
            <w:tcBorders>
              <w:top w:space="0" w:sz="6" w:color="auto" w:val="double"/>
              <w:left w:val="nil"/>
              <w:bottom w:space="0" w:sz="4" w:color="auto" w:val="sing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rPr>
                <w:b/>
                <w:bCs/>
                <w:i/>
                <w:iCs/>
              </w:rPr>
            </w:pPr>
            <w:r w:rsidRPr="00A85647">
              <w:rPr>
                <w:b/>
                <w:bCs/>
                <w:i/>
                <w:iCs/>
              </w:rPr>
              <w:br/>
            </w:r>
            <w:r w:rsidRPr="00A85647">
              <w:rPr>
                <w:b/>
                <w:bCs/>
                <w:i/>
                <w:iCs/>
              </w:rPr>
              <w:br/>
            </w:r>
            <w:r w:rsidRPr="00A85647">
              <w:rPr>
                <w:b/>
                <w:bCs/>
                <w:i/>
                <w:iCs/>
              </w:rPr>
              <w:br/>
              <w:t>Predugovor o kupoprodaji nekretnine od 05.05.2015</w:t>
            </w:r>
          </w:p>
        </w:tc>
        <w:tc>
          <w:tcPr>
            <w:tcW w:type="auto" w:w="0"/>
            <w:tcBorders>
              <w:top w:space="0" w:sz="6" w:color="auto" w:val="double"/>
              <w:left w:val="nil"/>
              <w:bottom w:space="0" w:sz="4" w:color="auto" w:val="single"/>
              <w:right w:space="0" w:sz="6" w:color="auto" w:val="double"/>
            </w:tcBorders>
            <w:shd w:fill="auto" w:color="auto" w:val="clear"/>
            <w:vAlign w:val="center"/>
            <w:hideMark/>
          </w:tcPr>
          <w:p w:rsidRDefault="00A85647" w:rsidP="00A85647" w:rsidR="00A85647" w:rsidRPr="00A85647">
            <w:pPr>
              <w:overflowPunct/>
              <w:autoSpaceDE/>
              <w:autoSpaceDN/>
              <w:adjustRightInd/>
              <w:jc w:val="center"/>
              <w:textAlignment w:val="auto"/>
            </w:pPr>
            <w:r w:rsidRPr="00A85647">
              <w:t>Potraživanja u iznosu od 476.471,66 kuna uplate  na Erste&amp;Steiermarkische Bank d.d. temeljem predugovora za stan 167. ETAŽA- I.a.1.16.1 na prvom katu uk.površine 41,03 m2, te 14. ETAŽA. garažno parkirno mjesto oznake pm br.19 na etaži -2, ukupne površine 12,50 m2, i spremište /a.1./ na etaži -2, ukupne podne površine 2,72 m2, sve sagrađeno na k.č.br. 3697, k.o. Trnje</w:t>
            </w:r>
          </w:p>
        </w:tc>
      </w:tr>
    </w:tbl>
    <w:p w:rsidRDefault="00A85647" w:rsidP="00D452C5" w:rsidR="00A85647">
      <w:pPr>
        <w:jc w:val="both"/>
      </w:pPr>
    </w:p>
    <w:p w:rsidRDefault="00A85647" w:rsidP="00A85647" w:rsidR="00A85647">
      <w:pPr>
        <w:jc w:val="both"/>
      </w:pPr>
      <w:r>
        <w:rPr>
          <w:sz w:val="24"/>
          <w:szCs w:val="24"/>
        </w:rPr>
        <w:tab/>
      </w:r>
      <w:r w:rsidRPr="007159CC">
        <w:rPr>
          <w:sz w:val="24"/>
          <w:szCs w:val="24"/>
        </w:rPr>
        <w:t xml:space="preserve">Stečajni upravitelj obavještava stečajne vjerovnike da je sastavio tablicu </w:t>
      </w:r>
      <w:r>
        <w:rPr>
          <w:sz w:val="24"/>
          <w:szCs w:val="24"/>
        </w:rPr>
        <w:t>solidarnih dužnika i jamaca</w:t>
      </w:r>
      <w:r w:rsidRPr="007159CC">
        <w:rPr>
          <w:sz w:val="24"/>
          <w:szCs w:val="24"/>
        </w:rPr>
        <w:t>:</w:t>
      </w:r>
    </w:p>
    <w:tbl>
      <w:tblPr>
        <w:tblW w:type="auto" w:w="0"/>
        <w:tblInd w:type="dxa" w:w="85"/>
        <w:tblLook w:val="04A0" w:noVBand="1" w:noHBand="0" w:lastColumn="0" w:firstColumn="1" w:lastRow="0" w:firstRow="1"/>
      </w:tblPr>
      <w:tblGrid>
        <w:gridCol w:w="617"/>
        <w:gridCol w:w="2573"/>
        <w:gridCol w:w="1539"/>
        <w:gridCol w:w="1706"/>
        <w:gridCol w:w="2336"/>
      </w:tblGrid>
      <w:tr w:rsidTr="00A85647" w:rsidR="00A85647" w:rsidRPr="00A85647">
        <w:trPr>
          <w:trHeight w:val="1800"/>
        </w:trPr>
        <w:tc>
          <w:tcPr>
            <w:tcW w:type="auto" w:w="0"/>
            <w:tcBorders>
              <w:top w:space="0" w:sz="6" w:color="auto" w:val="double"/>
              <w:left w:space="0" w:sz="6" w:color="auto" w:val="double"/>
              <w:bottom w:space="0" w:sz="4" w:color="auto" w:val="single"/>
              <w:right w:space="0" w:sz="4" w:color="auto" w:val="single"/>
            </w:tcBorders>
            <w:shd w:fill="auto" w:color="auto" w:val="clear"/>
            <w:vAlign w:val="bottom"/>
            <w:hideMark/>
          </w:tcPr>
          <w:p w:rsidRDefault="00A85647" w:rsidP="00A85647" w:rsidR="00A85647" w:rsidRPr="00E21E0C">
            <w:pPr>
              <w:overflowPunct/>
              <w:autoSpaceDE/>
              <w:autoSpaceDN/>
              <w:adjustRightInd/>
              <w:spacing w:after="240"/>
              <w:jc w:val="center"/>
              <w:textAlignment w:val="auto"/>
              <w:rPr>
                <w:b/>
                <w:bCs/>
              </w:rPr>
            </w:pPr>
            <w:r w:rsidRPr="00E21E0C">
              <w:rPr>
                <w:b/>
                <w:bCs/>
              </w:rPr>
              <w:t>Red.</w:t>
            </w:r>
            <w:r w:rsidRPr="00E21E0C">
              <w:rPr>
                <w:b/>
                <w:bCs/>
              </w:rPr>
              <w:br/>
              <w:t>Broj</w:t>
            </w:r>
            <w:r w:rsidRPr="00E21E0C">
              <w:rPr>
                <w:b/>
                <w:bCs/>
              </w:rPr>
              <w:br/>
            </w:r>
          </w:p>
        </w:tc>
        <w:tc>
          <w:tcPr>
            <w:tcW w:type="auto" w:w="0"/>
            <w:tcBorders>
              <w:top w:space="0" w:sz="6" w:color="auto" w:val="double"/>
              <w:left w:val="nil"/>
              <w:bottom w:space="0" w:sz="4" w:color="auto" w:val="single"/>
              <w:right w:space="0" w:sz="4" w:color="auto" w:val="single"/>
            </w:tcBorders>
            <w:shd w:fill="auto" w:color="auto" w:val="clear"/>
            <w:vAlign w:val="bottom"/>
            <w:hideMark/>
          </w:tcPr>
          <w:p w:rsidRDefault="00A85647" w:rsidP="00A85647" w:rsidR="00A85647" w:rsidRPr="00E21E0C">
            <w:pPr>
              <w:overflowPunct/>
              <w:autoSpaceDE/>
              <w:autoSpaceDN/>
              <w:adjustRightInd/>
              <w:spacing w:after="240"/>
              <w:jc w:val="center"/>
              <w:textAlignment w:val="auto"/>
              <w:rPr>
                <w:b/>
                <w:bCs/>
              </w:rPr>
            </w:pPr>
            <w:r w:rsidRPr="00E21E0C">
              <w:rPr>
                <w:b/>
                <w:bCs/>
              </w:rPr>
              <w:br/>
              <w:t xml:space="preserve">NAZIV SOLIDARNOG </w:t>
            </w:r>
            <w:r w:rsidRPr="00E21E0C">
              <w:rPr>
                <w:b/>
                <w:bCs/>
              </w:rPr>
              <w:br/>
              <w:t>DUŽNIKA I JAMCA</w:t>
            </w:r>
            <w:r w:rsidRPr="00E21E0C">
              <w:rPr>
                <w:b/>
                <w:bCs/>
              </w:rPr>
              <w:br/>
              <w:t>ADRESA, OIB</w:t>
            </w:r>
            <w:r w:rsidRPr="00E21E0C">
              <w:rPr>
                <w:b/>
                <w:bCs/>
              </w:rPr>
              <w:br/>
            </w:r>
          </w:p>
        </w:tc>
        <w:tc>
          <w:tcPr>
            <w:tcW w:type="auto" w:w="0"/>
            <w:tcBorders>
              <w:top w:space="0" w:sz="6" w:color="auto" w:val="double"/>
              <w:left w:val="nil"/>
              <w:bottom w:space="0" w:sz="4" w:color="auto" w:val="single"/>
              <w:right w:space="0" w:sz="4" w:color="auto" w:val="single"/>
            </w:tcBorders>
            <w:shd w:fill="auto" w:color="auto" w:val="clear"/>
            <w:vAlign w:val="bottom"/>
            <w:hideMark/>
          </w:tcPr>
          <w:p w:rsidRDefault="00A85647" w:rsidP="00A85647" w:rsidR="00A85647" w:rsidRPr="00E21E0C">
            <w:pPr>
              <w:overflowPunct/>
              <w:autoSpaceDE/>
              <w:autoSpaceDN/>
              <w:adjustRightInd/>
              <w:spacing w:after="240"/>
              <w:jc w:val="center"/>
              <w:textAlignment w:val="auto"/>
              <w:rPr>
                <w:b/>
                <w:bCs/>
              </w:rPr>
            </w:pPr>
            <w:r w:rsidRPr="00E21E0C">
              <w:rPr>
                <w:b/>
                <w:bCs/>
              </w:rPr>
              <w:t xml:space="preserve">IZNOS </w:t>
            </w:r>
            <w:r w:rsidRPr="00E21E0C">
              <w:rPr>
                <w:b/>
                <w:bCs/>
              </w:rPr>
              <w:br/>
              <w:t>OSIGURANJA</w:t>
            </w:r>
            <w:r w:rsidRPr="00E21E0C">
              <w:rPr>
                <w:b/>
                <w:bCs/>
              </w:rPr>
              <w:br/>
            </w:r>
          </w:p>
        </w:tc>
        <w:tc>
          <w:tcPr>
            <w:tcW w:type="auto" w:w="0"/>
            <w:tcBorders>
              <w:top w:space="0" w:sz="6" w:color="auto" w:val="double"/>
              <w:left w:val="nil"/>
              <w:bottom w:space="0" w:sz="4" w:color="auto" w:val="single"/>
              <w:right w:space="0" w:sz="4" w:color="auto" w:val="single"/>
            </w:tcBorders>
            <w:shd w:fill="auto" w:color="auto" w:val="clear"/>
            <w:vAlign w:val="bottom"/>
            <w:hideMark/>
          </w:tcPr>
          <w:p w:rsidRDefault="00A85647" w:rsidP="00A85647" w:rsidR="00A85647" w:rsidRPr="00E21E0C">
            <w:pPr>
              <w:overflowPunct/>
              <w:autoSpaceDE/>
              <w:autoSpaceDN/>
              <w:adjustRightInd/>
              <w:spacing w:after="240"/>
              <w:jc w:val="center"/>
              <w:textAlignment w:val="auto"/>
              <w:rPr>
                <w:b/>
                <w:bCs/>
              </w:rPr>
            </w:pPr>
            <w:r w:rsidRPr="00E21E0C">
              <w:rPr>
                <w:b/>
                <w:bCs/>
              </w:rPr>
              <w:t xml:space="preserve">OSNOV </w:t>
            </w:r>
            <w:r w:rsidRPr="00E21E0C">
              <w:rPr>
                <w:b/>
                <w:bCs/>
              </w:rPr>
              <w:br/>
            </w:r>
          </w:p>
        </w:tc>
        <w:tc>
          <w:tcPr>
            <w:tcW w:type="auto" w:w="0"/>
            <w:tcBorders>
              <w:top w:space="0" w:sz="6" w:color="auto" w:val="double"/>
              <w:left w:val="nil"/>
              <w:bottom w:space="0" w:sz="4" w:color="auto" w:val="single"/>
              <w:right w:space="0" w:sz="6" w:color="auto" w:val="double"/>
            </w:tcBorders>
            <w:shd w:fill="auto" w:color="auto" w:val="clear"/>
            <w:vAlign w:val="bottom"/>
            <w:hideMark/>
          </w:tcPr>
          <w:p w:rsidRDefault="00A85647" w:rsidP="00A85647" w:rsidR="00A85647" w:rsidRPr="00E21E0C">
            <w:pPr>
              <w:overflowPunct/>
              <w:autoSpaceDE/>
              <w:autoSpaceDN/>
              <w:adjustRightInd/>
              <w:spacing w:after="240"/>
              <w:jc w:val="center"/>
              <w:textAlignment w:val="auto"/>
              <w:rPr>
                <w:b/>
                <w:bCs/>
              </w:rPr>
            </w:pPr>
            <w:r w:rsidRPr="00E21E0C">
              <w:rPr>
                <w:b/>
                <w:bCs/>
              </w:rPr>
              <w:t>NAPOMENA</w:t>
            </w:r>
            <w:r w:rsidRPr="00E21E0C">
              <w:rPr>
                <w:b/>
                <w:bCs/>
              </w:rPr>
              <w:br/>
            </w:r>
          </w:p>
        </w:tc>
      </w:tr>
      <w:tr w:rsidTr="00A85647" w:rsidR="00A85647" w:rsidRPr="00A85647">
        <w:trPr>
          <w:trHeight w:val="2355"/>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spacing w:after="240"/>
              <w:jc w:val="center"/>
              <w:textAlignment w:val="auto"/>
            </w:pPr>
            <w:r w:rsidRPr="00A85647">
              <w:t>ZZO 01</w:t>
            </w:r>
            <w:r w:rsidRPr="00A85647">
              <w:br/>
            </w:r>
            <w:r w:rsidRPr="00A85647">
              <w:br/>
              <w:t>veza 011</w:t>
            </w:r>
          </w:p>
        </w:tc>
        <w:tc>
          <w:tcPr>
            <w:tcW w:type="auto" w:w="0"/>
            <w:tcBorders>
              <w:top w:val="nil"/>
              <w:left w:val="nil"/>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spacing w:after="240"/>
              <w:jc w:val="center"/>
              <w:textAlignment w:val="auto"/>
              <w:rPr>
                <w:b/>
                <w:bCs/>
              </w:rPr>
            </w:pPr>
            <w:r w:rsidRPr="00A85647">
              <w:rPr>
                <w:b/>
                <w:bCs/>
              </w:rPr>
              <w:br/>
            </w:r>
            <w:r w:rsidRPr="00A85647">
              <w:rPr>
                <w:b/>
                <w:bCs/>
              </w:rPr>
              <w:br/>
              <w:t xml:space="preserve">TELUR d.o.o.   </w:t>
            </w:r>
            <w:r w:rsidRPr="00A85647">
              <w:rPr>
                <w:b/>
                <w:bCs/>
              </w:rPr>
              <w:br/>
              <w:t>OIB:64720212310</w:t>
            </w:r>
            <w:r w:rsidRPr="00A85647">
              <w:rPr>
                <w:b/>
                <w:bCs/>
              </w:rPr>
              <w:br/>
              <w:t>z</w:t>
            </w:r>
            <w:r w:rsidRPr="00A85647">
              <w:t>astupan po Odvjetniku</w:t>
            </w:r>
            <w:r w:rsidRPr="00A85647">
              <w:br/>
              <w:t xml:space="preserve"> Elvis Sever-Koren iz Zagreba, Dubrava 124 </w:t>
            </w:r>
            <w:r w:rsidRPr="00A85647">
              <w:br/>
              <w:t>HR:7124840081103446724</w:t>
            </w:r>
            <w:r w:rsidRPr="00A85647">
              <w:br/>
            </w:r>
            <w:r w:rsidRPr="00A85647">
              <w:br/>
            </w:r>
            <w:r w:rsidRPr="00A85647">
              <w:br/>
            </w:r>
          </w:p>
        </w:tc>
        <w:tc>
          <w:tcPr>
            <w:tcW w:type="auto" w:w="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right"/>
              <w:textAlignment w:val="auto"/>
            </w:pPr>
            <w:r w:rsidRPr="00A85647">
              <w:t>1.559.122,62</w:t>
            </w:r>
          </w:p>
        </w:tc>
        <w:tc>
          <w:tcPr>
            <w:tcW w:type="auto" w:w="0"/>
            <w:tcBorders>
              <w:top w:val="nil"/>
              <w:left w:val="nil"/>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jc w:val="center"/>
              <w:textAlignment w:val="auto"/>
            </w:pPr>
            <w:r w:rsidRPr="00A85647">
              <w:t>Uknjižena hipoteka na stanu koji je otplaćen temeljem</w:t>
            </w:r>
            <w:r w:rsidRPr="00A85647">
              <w:br/>
              <w:t xml:space="preserve"> Ugovora o kupnji nekretnina 244. ETAŽA: 77/10000-2A.4.93 trosobni stambeni prostor na četvrtom katu, ukupne neto korisne površine 72,44 m2 i 136.ETAŽA: 18/10000-1. garažno mjesto GM144 u etaži podruma na nivou -1, ukupne neto korisne površine 16,99m2 i podne površine 22,65 m2</w:t>
            </w:r>
          </w:p>
        </w:tc>
        <w:tc>
          <w:tcPr>
            <w:tcW w:type="auto" w:w="0"/>
            <w:tcBorders>
              <w:top w:val="nil"/>
              <w:left w:val="nil"/>
              <w:bottom w:space="0" w:sz="4" w:color="auto" w:val="single"/>
              <w:right w:space="0" w:sz="6" w:color="auto" w:val="double"/>
            </w:tcBorders>
            <w:shd w:fill="auto" w:color="auto" w:val="clear"/>
            <w:vAlign w:val="center"/>
            <w:hideMark/>
          </w:tcPr>
          <w:p w:rsidRDefault="00A85647" w:rsidP="00A85647" w:rsidR="00A85647" w:rsidRPr="00E21E0C">
            <w:pPr>
              <w:overflowPunct/>
              <w:autoSpaceDE/>
              <w:autoSpaceDN/>
              <w:adjustRightInd/>
              <w:jc w:val="center"/>
              <w:textAlignment w:val="auto"/>
            </w:pPr>
            <w:r w:rsidRPr="00E21E0C">
              <w:t>Potraživanja u iznosu od 1.559.122,62  kuna odnose se na iznos kupovine za kupljeni stan, na kojem je zasnovana hipoteka  Erste&amp;Steiermarkische Bank d.d., a osiguranje se traži ukoliko banka aktivira hipoteku.</w:t>
            </w:r>
          </w:p>
        </w:tc>
      </w:tr>
      <w:tr w:rsidTr="00A85647" w:rsidR="00A85647" w:rsidRPr="00A85647">
        <w:trPr>
          <w:trHeight w:val="2490"/>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jc w:val="center"/>
              <w:textAlignment w:val="auto"/>
            </w:pPr>
            <w:r w:rsidRPr="00A85647">
              <w:lastRenderedPageBreak/>
              <w:t>ZZO 02</w:t>
            </w:r>
            <w:r w:rsidRPr="00A85647">
              <w:br/>
            </w:r>
            <w:r w:rsidRPr="00A85647">
              <w:br/>
              <w:t>veza 011</w:t>
            </w:r>
          </w:p>
        </w:tc>
        <w:tc>
          <w:tcPr>
            <w:tcW w:type="auto" w:w="0"/>
            <w:tcBorders>
              <w:top w:val="nil"/>
              <w:left w:val="nil"/>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jc w:val="center"/>
              <w:textAlignment w:val="auto"/>
              <w:rPr>
                <w:b/>
                <w:bCs/>
              </w:rPr>
            </w:pPr>
            <w:r w:rsidRPr="00A85647">
              <w:rPr>
                <w:b/>
                <w:bCs/>
              </w:rPr>
              <w:t>DANIELA GIRARDI,</w:t>
            </w:r>
            <w:r w:rsidRPr="00A85647">
              <w:rPr>
                <w:b/>
                <w:bCs/>
              </w:rPr>
              <w:br/>
              <w:t xml:space="preserve"> </w:t>
            </w:r>
            <w:r w:rsidRPr="00A85647">
              <w:t>Maygasse 15, Graz, Austrija OIB:91701872965</w:t>
            </w:r>
            <w:r w:rsidRPr="00A85647">
              <w:br/>
              <w:t xml:space="preserve"> zastupana po odvjetniku Elvis Sever-Koren iz Zagreba, Dubrava 124</w:t>
            </w:r>
          </w:p>
        </w:tc>
        <w:tc>
          <w:tcPr>
            <w:tcW w:type="auto" w:w="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right"/>
              <w:textAlignment w:val="auto"/>
            </w:pPr>
            <w:r w:rsidRPr="00A85647">
              <w:t>1.559.122,62</w:t>
            </w:r>
          </w:p>
        </w:tc>
        <w:tc>
          <w:tcPr>
            <w:tcW w:type="auto" w:w="0"/>
            <w:tcBorders>
              <w:top w:val="nil"/>
              <w:left w:val="nil"/>
              <w:bottom w:space="0" w:sz="4" w:color="auto" w:val="sing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pPr>
            <w:r w:rsidRPr="00A85647">
              <w:br/>
              <w:t>Uknjižena hipoteka na stanu koji je otplaćen temeljem</w:t>
            </w:r>
            <w:r w:rsidRPr="00A85647">
              <w:br/>
              <w:t>Ugovora o kupnji nekretnine 244. ETAŽA: 77/10000-2A.4.93 trosobni stambeni prostor na četvrtom katu, ukupne neto korisne površine 72,44 m2 i 136.ETAŽA: 18/10000-1. garažno mjesto GM144 u etaži podruma na nivou -1, ukupne neto korisne površine 16,99m2 i podne površine 22,65 m2</w:t>
            </w:r>
          </w:p>
        </w:tc>
        <w:tc>
          <w:tcPr>
            <w:tcW w:type="auto" w:w="0"/>
            <w:tcBorders>
              <w:top w:val="nil"/>
              <w:left w:val="nil"/>
              <w:bottom w:space="0" w:sz="4" w:color="auto" w:val="single"/>
              <w:right w:space="0" w:sz="6" w:color="auto" w:val="double"/>
            </w:tcBorders>
            <w:shd w:fill="auto" w:color="auto" w:val="clear"/>
            <w:vAlign w:val="center"/>
            <w:hideMark/>
          </w:tcPr>
          <w:p w:rsidRDefault="00A85647" w:rsidP="00A85647" w:rsidR="00A85647" w:rsidRPr="00E21E0C">
            <w:pPr>
              <w:overflowPunct/>
              <w:autoSpaceDE/>
              <w:autoSpaceDN/>
              <w:adjustRightInd/>
              <w:jc w:val="center"/>
              <w:textAlignment w:val="auto"/>
            </w:pPr>
            <w:r w:rsidRPr="00E21E0C">
              <w:t>Potraživanja u iznosu od 1.559.122,62  kuna odnose se na iznos kupovine za kupljeni stan, na kojem je zasnovana hipoteka  Erste&amp;Steiermarkische Bank d.d., a osiguranje se traži ukoliko banka aktivira hipoteku.</w:t>
            </w:r>
          </w:p>
        </w:tc>
      </w:tr>
      <w:tr w:rsidTr="00A85647" w:rsidR="00A85647" w:rsidRPr="00A85647">
        <w:trPr>
          <w:trHeight w:val="2460"/>
        </w:trPr>
        <w:tc>
          <w:tcPr>
            <w:tcW w:type="auto" w:w="0"/>
            <w:tcBorders>
              <w:top w:val="nil"/>
              <w:left w:space="0" w:sz="6" w:color="auto" w:val="double"/>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spacing w:after="240"/>
              <w:jc w:val="center"/>
              <w:textAlignment w:val="auto"/>
            </w:pPr>
            <w:r w:rsidRPr="00A85647">
              <w:t>ZZO 03</w:t>
            </w:r>
            <w:r w:rsidRPr="00A85647">
              <w:br/>
            </w:r>
            <w:r w:rsidRPr="00A85647">
              <w:br/>
              <w:t>veza 011</w:t>
            </w:r>
          </w:p>
        </w:tc>
        <w:tc>
          <w:tcPr>
            <w:tcW w:type="auto" w:w="0"/>
            <w:tcBorders>
              <w:top w:val="nil"/>
              <w:left w:val="nil"/>
              <w:bottom w:space="0" w:sz="4" w:color="auto" w:val="single"/>
              <w:right w:space="0" w:sz="4" w:color="auto" w:val="single"/>
            </w:tcBorders>
            <w:shd w:fill="auto" w:color="auto" w:val="clear"/>
            <w:vAlign w:val="bottom"/>
            <w:hideMark/>
          </w:tcPr>
          <w:p w:rsidRDefault="00A85647" w:rsidP="00A85647" w:rsidR="00A85647" w:rsidRPr="00A85647">
            <w:pPr>
              <w:overflowPunct/>
              <w:autoSpaceDE/>
              <w:autoSpaceDN/>
              <w:adjustRightInd/>
              <w:jc w:val="center"/>
              <w:textAlignment w:val="auto"/>
              <w:rPr>
                <w:b/>
                <w:bCs/>
              </w:rPr>
            </w:pPr>
            <w:r w:rsidRPr="00A85647">
              <w:rPr>
                <w:b/>
                <w:bCs/>
              </w:rPr>
              <w:t>ROMAN RAJIĆ</w:t>
            </w:r>
            <w:r w:rsidRPr="00A85647">
              <w:br/>
              <w:t>Zagreb, Dubrava 20</w:t>
            </w:r>
            <w:r w:rsidRPr="00A85647">
              <w:br/>
              <w:t>OIB:7223400093201661734</w:t>
            </w:r>
            <w:r w:rsidRPr="00A85647">
              <w:br/>
              <w:t xml:space="preserve"> zastupana po odvjetniku Elvis Sever-Koren iz Zagreba, Dubrava 124</w:t>
            </w:r>
          </w:p>
        </w:tc>
        <w:tc>
          <w:tcPr>
            <w:tcW w:type="auto" w:w="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right"/>
              <w:textAlignment w:val="auto"/>
            </w:pPr>
            <w:r w:rsidRPr="00A85647">
              <w:t>1.292.294,13</w:t>
            </w:r>
          </w:p>
        </w:tc>
        <w:tc>
          <w:tcPr>
            <w:tcW w:type="auto" w:w="0"/>
            <w:tcBorders>
              <w:top w:val="nil"/>
              <w:left w:val="nil"/>
              <w:bottom w:space="0" w:sz="4" w:color="auto" w:val="sing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pPr>
            <w:r w:rsidRPr="00A85647">
              <w:br/>
              <w:t>Uknjižena hipoteka na stanu koji je otplaćen temeljem</w:t>
            </w:r>
            <w:r w:rsidRPr="00A85647">
              <w:br/>
              <w:t>Ugovora o kupnji nekretnine 238. ETAŽA: 85/10000-1A.4.87 trosobni stambeni prostor na četvrtom katu, ukupne neto korisne površine 79,24 m2 i 59.ETAŽA: 13/10000-1. garažno mjesto GM67 u etaži podruma na nivou -2, ukupne neto korisne površine 12,10m2 i podne površine 16,13 m2</w:t>
            </w:r>
          </w:p>
        </w:tc>
        <w:tc>
          <w:tcPr>
            <w:tcW w:type="auto" w:w="0"/>
            <w:tcBorders>
              <w:top w:val="nil"/>
              <w:left w:val="nil"/>
              <w:bottom w:space="0" w:sz="4" w:color="auto" w:val="single"/>
              <w:right w:space="0" w:sz="6" w:color="auto" w:val="double"/>
            </w:tcBorders>
            <w:shd w:fill="auto" w:color="auto" w:val="clear"/>
            <w:vAlign w:val="center"/>
            <w:hideMark/>
          </w:tcPr>
          <w:p w:rsidRDefault="00A85647" w:rsidP="00A85647" w:rsidR="00A85647" w:rsidRPr="00E21E0C">
            <w:pPr>
              <w:overflowPunct/>
              <w:autoSpaceDE/>
              <w:autoSpaceDN/>
              <w:adjustRightInd/>
              <w:jc w:val="center"/>
              <w:textAlignment w:val="auto"/>
            </w:pPr>
            <w:r w:rsidRPr="00E21E0C">
              <w:t>Potraživanja u iznosu od 1.292.294,13  kuna odnose se na iznos kupovine za kupljeni stan, na kojem je zasnovana hipoteka  Erste&amp;Steiermarkische Bank d.d., a osiguranje se traži ukoliko banka aktivira hipoteku.</w:t>
            </w:r>
          </w:p>
        </w:tc>
      </w:tr>
      <w:tr w:rsidTr="00A85647" w:rsidR="00A85647" w:rsidRPr="00A85647">
        <w:trPr>
          <w:trHeight w:val="2460"/>
        </w:trPr>
        <w:tc>
          <w:tcPr>
            <w:tcW w:type="auto" w:w="0"/>
            <w:tcBorders>
              <w:top w:val="nil"/>
              <w:left w:space="0" w:sz="6" w:color="auto" w:val="double"/>
              <w:bottom w:space="0" w:sz="6" w:color="auto" w:val="doub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pPr>
            <w:r w:rsidRPr="00A85647">
              <w:lastRenderedPageBreak/>
              <w:br/>
            </w:r>
            <w:r w:rsidRPr="00A85647">
              <w:br/>
            </w:r>
            <w:r w:rsidRPr="00A85647">
              <w:br/>
              <w:t>005</w:t>
            </w:r>
          </w:p>
        </w:tc>
        <w:tc>
          <w:tcPr>
            <w:tcW w:type="auto" w:w="0"/>
            <w:tcBorders>
              <w:top w:val="nil"/>
              <w:left w:val="nil"/>
              <w:bottom w:space="0" w:sz="6" w:color="auto" w:val="double"/>
              <w:right w:space="0" w:sz="4" w:color="auto" w:val="single"/>
            </w:tcBorders>
            <w:shd w:fill="auto" w:color="auto" w:val="clear"/>
            <w:vAlign w:val="bottom"/>
            <w:hideMark/>
          </w:tcPr>
          <w:p w:rsidRDefault="00A85647" w:rsidP="00A85647" w:rsidR="00A85647" w:rsidRPr="00A85647">
            <w:pPr>
              <w:overflowPunct/>
              <w:autoSpaceDE/>
              <w:autoSpaceDN/>
              <w:adjustRightInd/>
              <w:spacing w:after="240"/>
              <w:jc w:val="center"/>
              <w:textAlignment w:val="auto"/>
              <w:rPr>
                <w:b/>
                <w:bCs/>
              </w:rPr>
            </w:pPr>
            <w:r w:rsidRPr="00A85647">
              <w:rPr>
                <w:b/>
                <w:bCs/>
              </w:rPr>
              <w:t xml:space="preserve">ALEKSANDRA LESKOVEC </w:t>
            </w:r>
            <w:r w:rsidRPr="00A85647">
              <w:rPr>
                <w:b/>
                <w:bCs/>
              </w:rPr>
              <w:br/>
            </w:r>
            <w:r w:rsidRPr="00A85647">
              <w:t>Zagreb, Domaćinovićeva 1</w:t>
            </w:r>
            <w:r w:rsidRPr="00A85647">
              <w:br/>
              <w:t>OIB:65295822123</w:t>
            </w:r>
            <w:r w:rsidRPr="00A85647">
              <w:rPr>
                <w:b/>
                <w:bCs/>
              </w:rPr>
              <w:br/>
            </w:r>
            <w:r w:rsidRPr="00A85647">
              <w:t>zastupana po odvjetnici Ljiljana Babić iz Zagreba, Cankareva 19</w:t>
            </w:r>
          </w:p>
        </w:tc>
        <w:tc>
          <w:tcPr>
            <w:tcW w:type="auto" w:w="0"/>
            <w:tcBorders>
              <w:top w:val="nil"/>
              <w:left w:val="nil"/>
              <w:bottom w:space="0" w:sz="6" w:color="auto" w:val="double"/>
              <w:right w:space="0" w:sz="4" w:color="auto" w:val="single"/>
            </w:tcBorders>
            <w:shd w:fill="auto" w:color="auto" w:val="clear"/>
            <w:vAlign w:val="center"/>
            <w:hideMark/>
          </w:tcPr>
          <w:p w:rsidRDefault="00A85647" w:rsidP="00A85647" w:rsidR="00A85647" w:rsidRPr="00A85647">
            <w:pPr>
              <w:overflowPunct/>
              <w:autoSpaceDE/>
              <w:autoSpaceDN/>
              <w:adjustRightInd/>
              <w:jc w:val="right"/>
              <w:textAlignment w:val="auto"/>
            </w:pPr>
            <w:r w:rsidRPr="00A85647">
              <w:t>660.955,29</w:t>
            </w:r>
          </w:p>
        </w:tc>
        <w:tc>
          <w:tcPr>
            <w:tcW w:type="auto" w:w="0"/>
            <w:tcBorders>
              <w:top w:val="nil"/>
              <w:left w:val="nil"/>
              <w:bottom w:space="0" w:sz="6" w:color="auto" w:val="double"/>
              <w:right w:space="0" w:sz="4" w:color="auto" w:val="single"/>
            </w:tcBorders>
            <w:shd w:fill="auto" w:color="auto" w:val="clear"/>
            <w:hideMark/>
          </w:tcPr>
          <w:p w:rsidRDefault="00A85647" w:rsidP="00A85647" w:rsidR="00A85647" w:rsidRPr="00A85647">
            <w:pPr>
              <w:overflowPunct/>
              <w:autoSpaceDE/>
              <w:autoSpaceDN/>
              <w:adjustRightInd/>
              <w:jc w:val="center"/>
              <w:textAlignment w:val="auto"/>
            </w:pPr>
            <w:r w:rsidRPr="00A85647">
              <w:br/>
              <w:t>Uknjižena hipoteka na stanu koji je otplaćen temeljem</w:t>
            </w:r>
            <w:r w:rsidRPr="00A85647">
              <w:br/>
              <w:t>Ugovora o kupnji nekretnine 167.ETAŽA- A.1.16 dvosobni stambeni prostor na četvrtom katu, ukupne neto korisne površine 41,03 m2 te 14. ETAŽA-  garažno parkirno mjesto GM19 u etaži podruma na nivou -2, ukupne neto korisne površine 12,50m2 i spremište a1. na etaži -2 ukupne podne površine 2,72 m2</w:t>
            </w:r>
          </w:p>
        </w:tc>
        <w:tc>
          <w:tcPr>
            <w:tcW w:type="auto" w:w="0"/>
            <w:tcBorders>
              <w:top w:val="nil"/>
              <w:left w:val="nil"/>
              <w:bottom w:space="0" w:sz="6" w:color="auto" w:val="double"/>
              <w:right w:space="0" w:sz="6" w:color="auto" w:val="double"/>
            </w:tcBorders>
            <w:shd w:fill="auto" w:color="auto" w:val="clear"/>
            <w:vAlign w:val="center"/>
            <w:hideMark/>
          </w:tcPr>
          <w:p w:rsidRDefault="00A85647" w:rsidP="00A85647" w:rsidR="00A85647" w:rsidRPr="00E21E0C">
            <w:pPr>
              <w:overflowPunct/>
              <w:autoSpaceDE/>
              <w:autoSpaceDN/>
              <w:adjustRightInd/>
              <w:jc w:val="center"/>
              <w:textAlignment w:val="auto"/>
            </w:pPr>
            <w:r w:rsidRPr="00E21E0C">
              <w:t>Potraživanja u iznosu od 660.955,29  kuna odnose se na iznos kupovine za kupljeni stan, na kojem je zasnovana hipoteka  Erste&amp;Steiermarkische Bank d.d., a osiguranje se traži ukoliko banka aktivira hipoteku.</w:t>
            </w:r>
          </w:p>
        </w:tc>
      </w:tr>
      <w:tr w:rsidTr="00A85647" w:rsidR="00A85647" w:rsidRPr="00A85647">
        <w:trPr>
          <w:trHeight w:val="750"/>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A85647" w:rsidP="00A85647" w:rsidR="00A85647" w:rsidRPr="00A85647">
            <w:pPr>
              <w:overflowPunct/>
              <w:autoSpaceDE/>
              <w:autoSpaceDN/>
              <w:adjustRightInd/>
              <w:textAlignment w:val="auto"/>
              <w:rPr>
                <w:b/>
                <w:bCs/>
              </w:rPr>
            </w:pPr>
            <w:r w:rsidRPr="00A85647">
              <w:rPr>
                <w:b/>
                <w:bCs/>
              </w:rPr>
              <w:t>UKUPNO</w:t>
            </w:r>
          </w:p>
        </w:tc>
        <w:tc>
          <w:tcPr>
            <w:tcW w:type="auto" w:w="0"/>
            <w:tcBorders>
              <w:top w:val="nil"/>
              <w:left w:val="nil"/>
              <w:bottom w:space="0" w:sz="6" w:color="auto" w:val="double"/>
              <w:right w:space="0" w:sz="4" w:color="auto" w:val="single"/>
            </w:tcBorders>
            <w:shd w:fill="auto" w:color="auto" w:val="clear"/>
            <w:vAlign w:val="center"/>
            <w:hideMark/>
          </w:tcPr>
          <w:p w:rsidRDefault="00A85647" w:rsidP="00A85647" w:rsidR="00A85647" w:rsidRPr="00A85647">
            <w:pPr>
              <w:overflowPunct/>
              <w:autoSpaceDE/>
              <w:autoSpaceDN/>
              <w:adjustRightInd/>
              <w:jc w:val="right"/>
              <w:textAlignment w:val="auto"/>
              <w:rPr>
                <w:b/>
                <w:bCs/>
              </w:rPr>
            </w:pPr>
            <w:r w:rsidRPr="00A85647">
              <w:rPr>
                <w:b/>
                <w:bCs/>
              </w:rPr>
              <w:t>5.071.494,66</w:t>
            </w:r>
          </w:p>
        </w:tc>
        <w:tc>
          <w:tcPr>
            <w:tcW w:type="auto" w:w="0"/>
            <w:tcBorders>
              <w:top w:val="nil"/>
              <w:left w:val="nil"/>
              <w:bottom w:space="0" w:sz="6" w:color="auto" w:val="double"/>
              <w:right w:space="0" w:sz="4" w:color="auto" w:val="single"/>
            </w:tcBorders>
            <w:shd w:fill="auto" w:color="auto" w:val="clear"/>
            <w:noWrap/>
            <w:vAlign w:val="bottom"/>
            <w:hideMark/>
          </w:tcPr>
          <w:p w:rsidRDefault="00A85647" w:rsidP="00A85647" w:rsidR="00A85647" w:rsidRPr="00A85647">
            <w:pPr>
              <w:overflowPunct/>
              <w:autoSpaceDE/>
              <w:autoSpaceDN/>
              <w:adjustRightInd/>
              <w:textAlignment w:val="auto"/>
              <w:rPr>
                <w:b/>
                <w:bCs/>
              </w:rPr>
            </w:pPr>
            <w:r w:rsidRPr="00A85647">
              <w:rPr>
                <w:b/>
                <w:bCs/>
              </w:rPr>
              <w:t> </w:t>
            </w:r>
          </w:p>
        </w:tc>
        <w:tc>
          <w:tcPr>
            <w:tcW w:type="auto" w:w="0"/>
            <w:tcBorders>
              <w:top w:val="nil"/>
              <w:left w:val="nil"/>
              <w:bottom w:space="0" w:sz="6" w:color="auto" w:val="double"/>
              <w:right w:space="0" w:sz="6" w:color="auto" w:val="double"/>
            </w:tcBorders>
            <w:shd w:fill="auto" w:color="auto" w:val="clear"/>
            <w:noWrap/>
            <w:vAlign w:val="bottom"/>
            <w:hideMark/>
          </w:tcPr>
          <w:p w:rsidRDefault="00A85647" w:rsidP="00A85647" w:rsidR="00A85647" w:rsidRPr="00A85647">
            <w:pPr>
              <w:overflowPunct/>
              <w:autoSpaceDE/>
              <w:autoSpaceDN/>
              <w:adjustRightInd/>
              <w:textAlignment w:val="auto"/>
              <w:rPr>
                <w:rFonts w:cs="Arial" w:hAnsi="Arial" w:ascii="Arial"/>
                <w:b/>
                <w:bCs/>
              </w:rPr>
            </w:pPr>
            <w:r w:rsidRPr="00A85647">
              <w:rPr>
                <w:rFonts w:cs="Arial" w:hAnsi="Arial" w:ascii="Arial"/>
                <w:b/>
                <w:bCs/>
              </w:rPr>
              <w:t> </w:t>
            </w:r>
          </w:p>
        </w:tc>
      </w:tr>
    </w:tbl>
    <w:p w:rsidRDefault="00995471" w:rsidP="00D452C5" w:rsidR="00995471">
      <w:pPr>
        <w:jc w:val="both"/>
      </w:pPr>
    </w:p>
    <w:p w:rsidRDefault="00A85647" w:rsidP="00A85647" w:rsidR="00A85647">
      <w:pPr>
        <w:jc w:val="center"/>
      </w:pPr>
      <w:r>
        <w:t>REKAPITULACIJA ISPITANIH TRAŽBINA</w:t>
      </w:r>
    </w:p>
    <w:p w:rsidRDefault="00A85647" w:rsidP="00A85647" w:rsidR="00A85647">
      <w:pPr>
        <w:jc w:val="center"/>
      </w:pPr>
    </w:p>
    <w:tbl>
      <w:tblPr>
        <w:tblW w:type="dxa" w:w="9000"/>
        <w:tblInd w:type="dxa" w:w="85"/>
        <w:tblLook w:val="04A0" w:noVBand="1" w:noHBand="0" w:lastColumn="0" w:firstColumn="1" w:lastRow="0" w:firstRow="1"/>
      </w:tblPr>
      <w:tblGrid>
        <w:gridCol w:w="960"/>
        <w:gridCol w:w="2620"/>
        <w:gridCol w:w="1860"/>
        <w:gridCol w:w="1960"/>
        <w:gridCol w:w="1600"/>
      </w:tblGrid>
      <w:tr w:rsidTr="00A85647" w:rsidR="00A85647" w:rsidRPr="00A85647">
        <w:trPr>
          <w:trHeight w:val="795"/>
        </w:trPr>
        <w:tc>
          <w:tcPr>
            <w:tcW w:type="dxa" w:w="960"/>
            <w:tcBorders>
              <w:top w:space="0" w:sz="6" w:color="auto" w:val="double"/>
              <w:left w:space="0" w:sz="6" w:color="auto" w:val="double"/>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 xml:space="preserve">Red. </w:t>
            </w:r>
            <w:r w:rsidRPr="00A85647">
              <w:rPr>
                <w:b/>
                <w:bCs/>
              </w:rPr>
              <w:br/>
              <w:t>br.</w:t>
            </w:r>
          </w:p>
        </w:tc>
        <w:tc>
          <w:tcPr>
            <w:tcW w:type="dxa" w:w="2620"/>
            <w:tcBorders>
              <w:top w:space="0" w:sz="6" w:color="auto" w:val="double"/>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OPIS</w:t>
            </w:r>
          </w:p>
        </w:tc>
        <w:tc>
          <w:tcPr>
            <w:tcW w:type="dxa" w:w="1860"/>
            <w:tcBorders>
              <w:top w:space="0" w:sz="6" w:color="auto" w:val="double"/>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 xml:space="preserve">PRIJAVLJENO </w:t>
            </w:r>
          </w:p>
        </w:tc>
        <w:tc>
          <w:tcPr>
            <w:tcW w:type="dxa" w:w="1960"/>
            <w:tcBorders>
              <w:top w:space="0" w:sz="6" w:color="auto" w:val="double"/>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t>PRIZNATO</w:t>
            </w:r>
          </w:p>
        </w:tc>
        <w:tc>
          <w:tcPr>
            <w:tcW w:type="dxa" w:w="1600"/>
            <w:tcBorders>
              <w:top w:space="0" w:sz="6" w:color="auto" w:val="double"/>
              <w:left w:val="nil"/>
              <w:bottom w:space="0" w:sz="4" w:color="auto" w:val="single"/>
              <w:right w:space="0" w:sz="6" w:color="auto" w:val="double"/>
            </w:tcBorders>
            <w:shd w:fill="auto" w:color="auto"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br/>
              <w:t>OSPORENO</w:t>
            </w:r>
          </w:p>
        </w:tc>
      </w:tr>
      <w:tr w:rsidTr="00A85647" w:rsidR="00A85647" w:rsidRPr="00A85647">
        <w:trPr>
          <w:trHeight w:val="360"/>
        </w:trPr>
        <w:tc>
          <w:tcPr>
            <w:tcW w:type="dxa" w:w="960"/>
            <w:tcBorders>
              <w:top w:val="nil"/>
              <w:left w:space="0" w:sz="6" w:color="auto" w:val="double"/>
              <w:bottom w:space="0" w:sz="4" w:color="auto" w:val="single"/>
              <w:right w:space="0" w:sz="4" w:color="auto" w:val="sing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0</w:t>
            </w:r>
          </w:p>
        </w:tc>
        <w:tc>
          <w:tcPr>
            <w:tcW w:type="dxa" w:w="2620"/>
            <w:tcBorders>
              <w:top w:val="nil"/>
              <w:left w:val="nil"/>
              <w:bottom w:space="0" w:sz="4" w:color="auto" w:val="single"/>
              <w:right w:space="0" w:sz="4" w:color="auto" w:val="sing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1</w:t>
            </w:r>
          </w:p>
        </w:tc>
        <w:tc>
          <w:tcPr>
            <w:tcW w:type="dxa" w:w="1860"/>
            <w:tcBorders>
              <w:top w:val="nil"/>
              <w:left w:val="nil"/>
              <w:bottom w:space="0" w:sz="4" w:color="auto" w:val="single"/>
              <w:right w:space="0" w:sz="4" w:color="auto" w:val="sing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2</w:t>
            </w:r>
          </w:p>
        </w:tc>
        <w:tc>
          <w:tcPr>
            <w:tcW w:type="dxa" w:w="1960"/>
            <w:tcBorders>
              <w:top w:val="nil"/>
              <w:left w:val="nil"/>
              <w:bottom w:space="0" w:sz="4" w:color="auto" w:val="single"/>
              <w:right w:space="0" w:sz="4" w:color="auto" w:val="sing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3</w:t>
            </w:r>
          </w:p>
        </w:tc>
        <w:tc>
          <w:tcPr>
            <w:tcW w:type="dxa" w:w="1600"/>
            <w:tcBorders>
              <w:top w:val="nil"/>
              <w:left w:val="nil"/>
              <w:bottom w:space="0" w:sz="4" w:color="auto" w:val="single"/>
              <w:right w:space="0" w:sz="6" w:color="auto" w:val="double"/>
            </w:tcBorders>
            <w:shd w:fill="auto" w:color="auto" w:val="clear"/>
            <w:noWrap/>
            <w:vAlign w:val="bottom"/>
            <w:hideMark/>
          </w:tcPr>
          <w:p w:rsidRDefault="00A85647" w:rsidP="00A85647" w:rsidR="00A85647" w:rsidRPr="00A85647">
            <w:pPr>
              <w:overflowPunct/>
              <w:autoSpaceDE/>
              <w:autoSpaceDN/>
              <w:adjustRightInd/>
              <w:jc w:val="center"/>
              <w:textAlignment w:val="auto"/>
              <w:rPr>
                <w:b/>
                <w:bCs/>
              </w:rPr>
            </w:pPr>
            <w:r w:rsidRPr="00A85647">
              <w:rPr>
                <w:b/>
                <w:bCs/>
              </w:rPr>
              <w:t>4</w:t>
            </w:r>
          </w:p>
        </w:tc>
      </w:tr>
      <w:tr w:rsidTr="00A85647" w:rsidR="00A85647" w:rsidRPr="00A85647">
        <w:trPr>
          <w:trHeight w:val="945"/>
        </w:trPr>
        <w:tc>
          <w:tcPr>
            <w:tcW w:type="dxa" w:w="960"/>
            <w:tcBorders>
              <w:top w:val="nil"/>
              <w:left w:space="0" w:sz="6" w:color="auto" w:val="double"/>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center"/>
              <w:textAlignment w:val="auto"/>
            </w:pPr>
            <w:r w:rsidRPr="00A85647">
              <w:t>1.</w:t>
            </w:r>
          </w:p>
        </w:tc>
        <w:tc>
          <w:tcPr>
            <w:tcW w:type="dxa" w:w="262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pPr>
            <w:r w:rsidRPr="00A85647">
              <w:t>I. ISPLATNI RED</w:t>
            </w:r>
          </w:p>
        </w:tc>
        <w:tc>
          <w:tcPr>
            <w:tcW w:type="dxa" w:w="1860"/>
            <w:tcBorders>
              <w:top w:val="nil"/>
              <w:left w:val="nil"/>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0,00</w:t>
            </w:r>
          </w:p>
        </w:tc>
        <w:tc>
          <w:tcPr>
            <w:tcW w:type="dxa" w:w="1960"/>
            <w:tcBorders>
              <w:top w:val="nil"/>
              <w:left w:val="nil"/>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0,00</w:t>
            </w:r>
          </w:p>
        </w:tc>
        <w:tc>
          <w:tcPr>
            <w:tcW w:type="dxa" w:w="1600"/>
            <w:tcBorders>
              <w:top w:val="nil"/>
              <w:left w:val="nil"/>
              <w:bottom w:space="0" w:sz="4" w:color="auto" w:val="single"/>
              <w:right w:space="0" w:sz="6" w:color="auto" w:val="doub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0,00</w:t>
            </w:r>
          </w:p>
        </w:tc>
      </w:tr>
      <w:tr w:rsidTr="00A85647" w:rsidR="00A85647" w:rsidRPr="00A85647">
        <w:trPr>
          <w:trHeight w:val="600"/>
        </w:trPr>
        <w:tc>
          <w:tcPr>
            <w:tcW w:type="dxa" w:w="960"/>
            <w:tcBorders>
              <w:top w:val="nil"/>
              <w:left w:space="0" w:sz="6" w:color="auto" w:val="double"/>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center"/>
              <w:textAlignment w:val="auto"/>
            </w:pPr>
            <w:r w:rsidRPr="00A85647">
              <w:t>2.</w:t>
            </w:r>
          </w:p>
        </w:tc>
        <w:tc>
          <w:tcPr>
            <w:tcW w:type="dxa" w:w="2620"/>
            <w:tcBorders>
              <w:top w:val="nil"/>
              <w:left w:val="nil"/>
              <w:bottom w:space="0" w:sz="4" w:color="auto" w:val="single"/>
              <w:right w:space="0" w:sz="4" w:color="auto" w:val="single"/>
            </w:tcBorders>
            <w:shd w:fill="auto" w:color="auto" w:val="clear"/>
            <w:vAlign w:val="center"/>
            <w:hideMark/>
          </w:tcPr>
          <w:p w:rsidRDefault="00A85647" w:rsidP="00A85647" w:rsidR="00A85647" w:rsidRPr="00A85647">
            <w:pPr>
              <w:overflowPunct/>
              <w:autoSpaceDE/>
              <w:autoSpaceDN/>
              <w:adjustRightInd/>
              <w:jc w:val="center"/>
              <w:textAlignment w:val="auto"/>
            </w:pPr>
            <w:r w:rsidRPr="00A85647">
              <w:t>II. ISPLATNI RED</w:t>
            </w:r>
          </w:p>
        </w:tc>
        <w:tc>
          <w:tcPr>
            <w:tcW w:type="dxa" w:w="1860"/>
            <w:tcBorders>
              <w:top w:val="nil"/>
              <w:left w:val="nil"/>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30.183.282,76</w:t>
            </w:r>
          </w:p>
        </w:tc>
        <w:tc>
          <w:tcPr>
            <w:tcW w:type="dxa" w:w="1960"/>
            <w:tcBorders>
              <w:top w:val="nil"/>
              <w:left w:val="nil"/>
              <w:bottom w:space="0" w:sz="4" w:color="auto" w:val="single"/>
              <w:right w:space="0" w:sz="4" w:color="auto" w:val="sing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29.522.327,47</w:t>
            </w:r>
          </w:p>
        </w:tc>
        <w:tc>
          <w:tcPr>
            <w:tcW w:type="dxa" w:w="1600"/>
            <w:tcBorders>
              <w:top w:val="nil"/>
              <w:left w:val="nil"/>
              <w:bottom w:space="0" w:sz="4" w:color="auto" w:val="single"/>
              <w:right w:space="0" w:sz="6" w:color="auto" w:val="double"/>
            </w:tcBorders>
            <w:shd w:fill="auto" w:color="auto" w:val="clear"/>
            <w:noWrap/>
            <w:vAlign w:val="center"/>
            <w:hideMark/>
          </w:tcPr>
          <w:p w:rsidRDefault="00A85647" w:rsidP="00A85647" w:rsidR="00A85647" w:rsidRPr="00A85647">
            <w:pPr>
              <w:overflowPunct/>
              <w:autoSpaceDE/>
              <w:autoSpaceDN/>
              <w:adjustRightInd/>
              <w:jc w:val="right"/>
              <w:textAlignment w:val="auto"/>
            </w:pPr>
            <w:r w:rsidRPr="00A85647">
              <w:t>660.955,29</w:t>
            </w:r>
          </w:p>
        </w:tc>
      </w:tr>
      <w:tr w:rsidTr="00A85647" w:rsidR="00A85647" w:rsidRPr="00A85647">
        <w:trPr>
          <w:trHeight w:val="1110"/>
        </w:trPr>
        <w:tc>
          <w:tcPr>
            <w:tcW w:type="dxa" w:w="960"/>
            <w:tcBorders>
              <w:top w:val="nil"/>
              <w:left w:space="0" w:sz="6" w:color="auto" w:val="double"/>
              <w:bottom w:space="0" w:sz="6" w:color="auto" w:val="double"/>
              <w:right w:space="0" w:sz="4" w:color="auto" w:val="single"/>
            </w:tcBorders>
            <w:shd w:fill="CCFFFF" w:color="000000" w:val="clear"/>
            <w:noWrap/>
            <w:vAlign w:val="center"/>
            <w:hideMark/>
          </w:tcPr>
          <w:p w:rsidRDefault="00A85647" w:rsidP="00A85647" w:rsidR="00A85647" w:rsidRPr="00A85647">
            <w:pPr>
              <w:overflowPunct/>
              <w:autoSpaceDE/>
              <w:autoSpaceDN/>
              <w:adjustRightInd/>
              <w:textAlignment w:val="auto"/>
            </w:pPr>
            <w:r w:rsidRPr="00A85647">
              <w:t> </w:t>
            </w:r>
          </w:p>
        </w:tc>
        <w:tc>
          <w:tcPr>
            <w:tcW w:type="dxa" w:w="2620"/>
            <w:tcBorders>
              <w:top w:val="nil"/>
              <w:left w:val="nil"/>
              <w:bottom w:space="0" w:sz="6" w:color="auto" w:val="double"/>
              <w:right w:space="0" w:sz="4" w:color="auto" w:val="single"/>
            </w:tcBorders>
            <w:shd w:fill="CCFFFF" w:color="000000" w:val="clear"/>
            <w:vAlign w:val="center"/>
            <w:hideMark/>
          </w:tcPr>
          <w:p w:rsidRDefault="00A85647" w:rsidP="00A85647" w:rsidR="00A85647" w:rsidRPr="00A85647">
            <w:pPr>
              <w:overflowPunct/>
              <w:autoSpaceDE/>
              <w:autoSpaceDN/>
              <w:adjustRightInd/>
              <w:jc w:val="center"/>
              <w:textAlignment w:val="auto"/>
              <w:rPr>
                <w:b/>
                <w:bCs/>
              </w:rPr>
            </w:pPr>
            <w:r w:rsidRPr="00A85647">
              <w:rPr>
                <w:b/>
                <w:bCs/>
              </w:rPr>
              <w:br/>
              <w:t>UKUPNO</w:t>
            </w:r>
            <w:r w:rsidRPr="00A85647">
              <w:rPr>
                <w:b/>
                <w:bCs/>
              </w:rPr>
              <w:br/>
              <w:t>PRVI  i DRUGI ISPLATNI RED</w:t>
            </w:r>
            <w:r w:rsidRPr="00A85647">
              <w:rPr>
                <w:b/>
                <w:bCs/>
              </w:rPr>
              <w:br/>
              <w:t xml:space="preserve"> </w:t>
            </w:r>
          </w:p>
        </w:tc>
        <w:tc>
          <w:tcPr>
            <w:tcW w:type="dxa" w:w="1860"/>
            <w:tcBorders>
              <w:top w:val="nil"/>
              <w:left w:val="nil"/>
              <w:bottom w:space="0" w:sz="6" w:color="auto" w:val="double"/>
              <w:right w:space="0" w:sz="4" w:color="auto" w:val="single"/>
            </w:tcBorders>
            <w:shd w:fill="CCFFFF" w:color="000000" w:val="clear"/>
            <w:noWrap/>
            <w:vAlign w:val="center"/>
            <w:hideMark/>
          </w:tcPr>
          <w:p w:rsidRDefault="00A85647" w:rsidP="00A85647" w:rsidR="00A85647" w:rsidRPr="00A85647">
            <w:pPr>
              <w:overflowPunct/>
              <w:autoSpaceDE/>
              <w:autoSpaceDN/>
              <w:adjustRightInd/>
              <w:jc w:val="right"/>
              <w:textAlignment w:val="auto"/>
              <w:rPr>
                <w:b/>
                <w:bCs/>
                <w:sz w:val="22"/>
                <w:szCs w:val="22"/>
              </w:rPr>
            </w:pPr>
            <w:r w:rsidRPr="00A85647">
              <w:rPr>
                <w:b/>
                <w:bCs/>
                <w:sz w:val="22"/>
                <w:szCs w:val="22"/>
              </w:rPr>
              <w:t>30.183.282,76</w:t>
            </w:r>
          </w:p>
        </w:tc>
        <w:tc>
          <w:tcPr>
            <w:tcW w:type="dxa" w:w="1960"/>
            <w:tcBorders>
              <w:top w:val="nil"/>
              <w:left w:val="nil"/>
              <w:bottom w:space="0" w:sz="6" w:color="auto" w:val="double"/>
              <w:right w:space="0" w:sz="4" w:color="auto" w:val="single"/>
            </w:tcBorders>
            <w:shd w:fill="CCFFFF" w:color="000000" w:val="clear"/>
            <w:noWrap/>
            <w:vAlign w:val="center"/>
            <w:hideMark/>
          </w:tcPr>
          <w:p w:rsidRDefault="00A85647" w:rsidP="00A85647" w:rsidR="00A85647" w:rsidRPr="00A85647">
            <w:pPr>
              <w:overflowPunct/>
              <w:autoSpaceDE/>
              <w:autoSpaceDN/>
              <w:adjustRightInd/>
              <w:jc w:val="right"/>
              <w:textAlignment w:val="auto"/>
              <w:rPr>
                <w:b/>
                <w:bCs/>
                <w:sz w:val="22"/>
                <w:szCs w:val="22"/>
              </w:rPr>
            </w:pPr>
            <w:r w:rsidRPr="00A85647">
              <w:rPr>
                <w:b/>
                <w:bCs/>
                <w:sz w:val="22"/>
                <w:szCs w:val="22"/>
              </w:rPr>
              <w:t>29.522.327,47</w:t>
            </w:r>
          </w:p>
        </w:tc>
        <w:tc>
          <w:tcPr>
            <w:tcW w:type="dxa" w:w="1600"/>
            <w:tcBorders>
              <w:top w:val="nil"/>
              <w:left w:val="nil"/>
              <w:bottom w:space="0" w:sz="6" w:color="auto" w:val="double"/>
              <w:right w:space="0" w:sz="6" w:color="auto" w:val="double"/>
            </w:tcBorders>
            <w:shd w:fill="CCFFFF" w:color="000000" w:val="clear"/>
            <w:noWrap/>
            <w:vAlign w:val="center"/>
            <w:hideMark/>
          </w:tcPr>
          <w:p w:rsidRDefault="00A85647" w:rsidP="00A85647" w:rsidR="00A85647" w:rsidRPr="00A85647">
            <w:pPr>
              <w:overflowPunct/>
              <w:autoSpaceDE/>
              <w:autoSpaceDN/>
              <w:adjustRightInd/>
              <w:jc w:val="right"/>
              <w:textAlignment w:val="auto"/>
              <w:rPr>
                <w:b/>
                <w:bCs/>
                <w:sz w:val="22"/>
                <w:szCs w:val="22"/>
              </w:rPr>
            </w:pPr>
            <w:r w:rsidRPr="00A85647">
              <w:rPr>
                <w:b/>
                <w:bCs/>
                <w:sz w:val="22"/>
                <w:szCs w:val="22"/>
              </w:rPr>
              <w:t>660.955,29</w:t>
            </w:r>
          </w:p>
        </w:tc>
      </w:tr>
    </w:tbl>
    <w:p w:rsidRDefault="00A85647" w:rsidP="00A85647" w:rsidR="00A85647"/>
    <w:p w:rsidRDefault="00A85647" w:rsidP="00D452C5" w:rsidR="00A85647">
      <w:pPr>
        <w:jc w:val="both"/>
      </w:pPr>
    </w:p>
    <w:p w:rsidRDefault="00A85647" w:rsidP="00D452C5" w:rsidR="00A85647">
      <w:pPr>
        <w:jc w:val="both"/>
      </w:pPr>
    </w:p>
    <w:p w:rsidRDefault="00A85647" w:rsidP="00D452C5" w:rsidR="00A85647">
      <w:pPr>
        <w:jc w:val="both"/>
      </w:pPr>
    </w:p>
    <w:p w:rsidRDefault="00560873" w:rsidP="00D452C5" w:rsidR="002937FE" w:rsidRPr="007159CC">
      <w:pPr>
        <w:jc w:val="both"/>
        <w:rPr>
          <w:bCs/>
          <w:sz w:val="24"/>
          <w:szCs w:val="24"/>
        </w:rPr>
      </w:pPr>
      <w:r w:rsidRPr="007159CC">
        <w:rPr>
          <w:sz w:val="24"/>
          <w:szCs w:val="24"/>
        </w:rPr>
        <w:tab/>
      </w:r>
      <w:r w:rsidR="002937FE" w:rsidRPr="007159CC">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159CC">
          <w:rPr>
            <w:bCs/>
            <w:sz w:val="24"/>
            <w:szCs w:val="24"/>
          </w:rPr>
          <w:t>178. st</w:t>
        </w:r>
      </w:smartTag>
      <w:r w:rsidR="002937FE" w:rsidRPr="007159CC">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159CC">
      <w:pPr>
        <w:numPr>
          <w:ilvl w:val="12"/>
          <w:numId w:val="0"/>
        </w:numPr>
        <w:ind w:firstLine="720"/>
        <w:jc w:val="both"/>
        <w:rPr>
          <w:bCs/>
          <w:sz w:val="24"/>
          <w:szCs w:val="24"/>
        </w:rPr>
      </w:pPr>
      <w:r w:rsidRPr="007159CC">
        <w:rPr>
          <w:bCs/>
          <w:sz w:val="24"/>
          <w:szCs w:val="24"/>
        </w:rPr>
        <w:t>Prelazi se na ispitivanje svake pojedine tražbine.</w:t>
      </w:r>
    </w:p>
    <w:p w:rsidRDefault="002937FE" w:rsidP="00B16170" w:rsidR="00D44639">
      <w:pPr>
        <w:numPr>
          <w:ilvl w:val="12"/>
          <w:numId w:val="0"/>
        </w:numPr>
        <w:ind w:firstLine="720"/>
        <w:jc w:val="both"/>
        <w:rPr>
          <w:bCs/>
          <w:sz w:val="24"/>
          <w:szCs w:val="24"/>
        </w:rPr>
      </w:pPr>
      <w:r w:rsidRPr="007159CC">
        <w:rPr>
          <w:bCs/>
          <w:sz w:val="24"/>
          <w:szCs w:val="24"/>
        </w:rPr>
        <w:t>Stečajni upravitelj određeno se izjašnjava o svakoj prijavljenoj tražbini vjerovnika upisanoj u tab</w:t>
      </w:r>
      <w:r w:rsidR="00D50178" w:rsidRPr="007159CC">
        <w:rPr>
          <w:bCs/>
          <w:sz w:val="24"/>
          <w:szCs w:val="24"/>
        </w:rPr>
        <w:t>lici</w:t>
      </w:r>
      <w:r w:rsidR="009679B4">
        <w:rPr>
          <w:bCs/>
          <w:sz w:val="24"/>
          <w:szCs w:val="24"/>
        </w:rPr>
        <w:t xml:space="preserve"> </w:t>
      </w:r>
      <w:r w:rsidR="00C06CD6" w:rsidRPr="009679B4">
        <w:rPr>
          <w:bCs/>
          <w:sz w:val="24"/>
          <w:szCs w:val="24"/>
        </w:rPr>
        <w:t>I</w:t>
      </w:r>
      <w:r w:rsidR="00D50178" w:rsidRPr="009679B4">
        <w:rPr>
          <w:bCs/>
          <w:sz w:val="24"/>
          <w:szCs w:val="24"/>
        </w:rPr>
        <w:t>I višeg isplatnog reda</w:t>
      </w:r>
      <w:r w:rsidR="00D50178" w:rsidRPr="007159CC">
        <w:rPr>
          <w:bCs/>
          <w:sz w:val="24"/>
          <w:szCs w:val="24"/>
        </w:rPr>
        <w:t>, suk</w:t>
      </w:r>
      <w:r w:rsidR="00D44639">
        <w:rPr>
          <w:bCs/>
          <w:sz w:val="24"/>
          <w:szCs w:val="24"/>
        </w:rPr>
        <w:t>ladno naprijed unesenoj tablici.</w:t>
      </w:r>
    </w:p>
    <w:p w:rsidRDefault="001D1D51" w:rsidP="00B16170" w:rsidR="00632C10" w:rsidRPr="007159CC">
      <w:pPr>
        <w:numPr>
          <w:ilvl w:val="12"/>
          <w:numId w:val="0"/>
        </w:numPr>
        <w:ind w:firstLine="720"/>
        <w:jc w:val="both"/>
        <w:rPr>
          <w:bCs/>
          <w:sz w:val="24"/>
          <w:szCs w:val="24"/>
        </w:rPr>
      </w:pPr>
      <w:r w:rsidRPr="007159CC">
        <w:rPr>
          <w:bCs/>
          <w:sz w:val="24"/>
          <w:szCs w:val="24"/>
        </w:rPr>
        <w:lastRenderedPageBreak/>
        <w:t>Stečajni vjerovnici nisu osporili tražbine koje je priznao stečajni upravitelj te se iste smatraju utvrđenima.</w:t>
      </w:r>
      <w:r w:rsidR="00E84901" w:rsidRPr="007159CC">
        <w:rPr>
          <w:bCs/>
          <w:sz w:val="24"/>
          <w:szCs w:val="24"/>
        </w:rPr>
        <w:tab/>
      </w:r>
    </w:p>
    <w:p w:rsidRDefault="00AD6A8F" w:rsidP="00B16170" w:rsidR="00AD6A8F">
      <w:pPr>
        <w:numPr>
          <w:ilvl w:val="12"/>
          <w:numId w:val="0"/>
        </w:numPr>
        <w:ind w:firstLine="720"/>
        <w:jc w:val="both"/>
        <w:rPr>
          <w:bCs/>
          <w:sz w:val="24"/>
          <w:szCs w:val="24"/>
        </w:rPr>
      </w:pPr>
      <w:r w:rsidRPr="007159CC">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D44639" w:rsidP="00B16170" w:rsidR="00D44639">
      <w:pPr>
        <w:numPr>
          <w:ilvl w:val="12"/>
          <w:numId w:val="0"/>
        </w:numPr>
        <w:ind w:firstLine="720"/>
        <w:jc w:val="both"/>
        <w:rPr>
          <w:bCs/>
          <w:sz w:val="24"/>
          <w:szCs w:val="24"/>
        </w:rPr>
      </w:pPr>
    </w:p>
    <w:p w:rsidRDefault="00D44639" w:rsidP="00B16170" w:rsidR="00D44639">
      <w:pPr>
        <w:numPr>
          <w:ilvl w:val="12"/>
          <w:numId w:val="0"/>
        </w:numPr>
        <w:ind w:firstLine="720"/>
        <w:jc w:val="both"/>
        <w:rPr>
          <w:bCs/>
          <w:sz w:val="24"/>
          <w:szCs w:val="24"/>
        </w:rPr>
      </w:pPr>
      <w:r>
        <w:rPr>
          <w:bCs/>
          <w:sz w:val="24"/>
          <w:szCs w:val="24"/>
        </w:rPr>
        <w:t>TABLICA NEOBRAĐENIH TRAŽBINA</w:t>
      </w:r>
    </w:p>
    <w:tbl>
      <w:tblPr>
        <w:tblW w:type="auto" w:w="0"/>
        <w:tblInd w:type="dxa" w:w="85"/>
        <w:tblLook w:val="04A0" w:noVBand="1" w:noHBand="0" w:lastColumn="0" w:firstColumn="1" w:lastRow="0" w:firstRow="1"/>
      </w:tblPr>
      <w:tblGrid>
        <w:gridCol w:w="804"/>
        <w:gridCol w:w="922"/>
        <w:gridCol w:w="908"/>
        <w:gridCol w:w="1033"/>
        <w:gridCol w:w="876"/>
        <w:gridCol w:w="447"/>
        <w:gridCol w:w="845"/>
        <w:gridCol w:w="663"/>
        <w:gridCol w:w="698"/>
        <w:gridCol w:w="957"/>
        <w:gridCol w:w="618"/>
      </w:tblGrid>
      <w:tr w:rsidTr="00D44639" w:rsidR="00D44639" w:rsidRPr="00D44639">
        <w:trPr>
          <w:trHeight w:val="435"/>
        </w:trPr>
        <w:tc>
          <w:tcPr>
            <w:tcW w:type="auto" w:w="0"/>
            <w:vMerge w:val="restart"/>
            <w:tcBorders>
              <w:top w:space="0" w:sz="6" w:color="auto" w:val="double"/>
              <w:left w:space="0" w:sz="6" w:color="auto" w:val="double"/>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Broj</w:t>
            </w:r>
            <w:r w:rsidRPr="00D44639">
              <w:rPr>
                <w:b/>
                <w:bCs/>
              </w:rPr>
              <w:br/>
              <w:t xml:space="preserve">prijavljene </w:t>
            </w:r>
            <w:r w:rsidRPr="00D44639">
              <w:rPr>
                <w:b/>
                <w:bCs/>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IME I PREZIME</w:t>
            </w:r>
            <w:r w:rsidRPr="00D44639">
              <w:rPr>
                <w:b/>
                <w:bCs/>
              </w:rPr>
              <w:br/>
              <w:t>/tvrtka ili naziv</w:t>
            </w:r>
            <w:r w:rsidRPr="00D44639">
              <w:rPr>
                <w:b/>
                <w:bCs/>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OIB</w:t>
            </w:r>
            <w:r w:rsidRPr="00D44639">
              <w:rPr>
                <w:b/>
                <w:bCs/>
              </w:rPr>
              <w:br/>
              <w:t>vjerovnika</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Adresa/sjedište</w:t>
            </w:r>
            <w:r w:rsidRPr="00D44639">
              <w:rPr>
                <w:b/>
                <w:bCs/>
              </w:rPr>
              <w:br/>
              <w:t>vjerovnika</w:t>
            </w:r>
          </w:p>
        </w:tc>
        <w:tc>
          <w:tcPr>
            <w:tcW w:type="auto" w:w="0"/>
            <w:gridSpan w:val="2"/>
            <w:tcBorders>
              <w:top w:space="0" w:sz="6" w:color="auto" w:val="double"/>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rPr>
                <w:b/>
                <w:bCs/>
              </w:rPr>
            </w:pPr>
            <w:r w:rsidRPr="00D44639">
              <w:rPr>
                <w:b/>
                <w:bCs/>
              </w:rPr>
              <w:t xml:space="preserve"> Iznos</w:t>
            </w:r>
            <w:r w:rsidRPr="00D44639">
              <w:rPr>
                <w:b/>
                <w:bCs/>
              </w:rPr>
              <w:br/>
              <w:t xml:space="preserve">prijavljene tražbine (kn)1 </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rPr>
                <w:b/>
                <w:bCs/>
              </w:rPr>
            </w:pPr>
            <w:r w:rsidRPr="00D44639">
              <w:rPr>
                <w:b/>
                <w:bCs/>
              </w:rPr>
              <w:t>Pravna</w:t>
            </w:r>
            <w:r w:rsidRPr="00D44639">
              <w:rPr>
                <w:b/>
                <w:bCs/>
              </w:rPr>
              <w:br/>
              <w:t>osnova</w:t>
            </w:r>
            <w:r w:rsidRPr="00D44639">
              <w:rPr>
                <w:b/>
                <w:bCs/>
              </w:rPr>
              <w:br/>
              <w:t>prijavljene</w:t>
            </w:r>
            <w:r w:rsidRPr="00D44639">
              <w:rPr>
                <w:b/>
                <w:bCs/>
              </w:rPr>
              <w:br/>
              <w:t>tražbine</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rPr>
                <w:b/>
                <w:bCs/>
              </w:rPr>
            </w:pPr>
            <w:r w:rsidRPr="00D44639">
              <w:rPr>
                <w:b/>
                <w:bCs/>
              </w:rPr>
              <w:t xml:space="preserve">Iznos </w:t>
            </w:r>
            <w:r w:rsidRPr="00D44639">
              <w:rPr>
                <w:b/>
                <w:bCs/>
              </w:rPr>
              <w:br/>
              <w:t>priznate</w:t>
            </w:r>
            <w:r w:rsidRPr="00D44639">
              <w:rPr>
                <w:b/>
                <w:bCs/>
              </w:rPr>
              <w:br/>
              <w:t>tražbine</w:t>
            </w:r>
            <w:r w:rsidRPr="00D44639">
              <w:rPr>
                <w:b/>
                <w:bCs/>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rPr>
                <w:b/>
                <w:bCs/>
              </w:rPr>
            </w:pPr>
            <w:r w:rsidRPr="00D44639">
              <w:rPr>
                <w:b/>
                <w:bCs/>
              </w:rPr>
              <w:t xml:space="preserve">Iznos </w:t>
            </w:r>
            <w:r w:rsidRPr="00D44639">
              <w:rPr>
                <w:b/>
                <w:bCs/>
              </w:rPr>
              <w:br/>
              <w:t>osporene</w:t>
            </w:r>
            <w:r w:rsidRPr="00D44639">
              <w:rPr>
                <w:b/>
                <w:bCs/>
              </w:rPr>
              <w:br/>
              <w:t xml:space="preserve"> tražbine</w:t>
            </w:r>
            <w:r w:rsidRPr="00D44639">
              <w:rPr>
                <w:b/>
                <w:bCs/>
              </w:rPr>
              <w:br/>
              <w:t>(kn)</w:t>
            </w:r>
          </w:p>
        </w:tc>
        <w:tc>
          <w:tcPr>
            <w:tcW w:type="auto" w:w="0"/>
            <w:vMerge w:val="restart"/>
            <w:tcBorders>
              <w:top w:space="0" w:sz="6" w:color="auto" w:val="double"/>
              <w:left w:space="0" w:sz="4" w:color="auto" w:val="sing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rPr>
                <w:b/>
                <w:bCs/>
              </w:rPr>
            </w:pPr>
            <w:r w:rsidRPr="00D44639">
              <w:rPr>
                <w:b/>
                <w:bCs/>
              </w:rPr>
              <w:br/>
            </w:r>
            <w:r w:rsidRPr="00D44639">
              <w:rPr>
                <w:b/>
                <w:bCs/>
              </w:rPr>
              <w:br/>
              <w:t xml:space="preserve">Razlog </w:t>
            </w:r>
            <w:r w:rsidRPr="00D44639">
              <w:rPr>
                <w:b/>
                <w:bCs/>
              </w:rPr>
              <w:br/>
              <w:t>neispitivanja tražbine</w:t>
            </w:r>
          </w:p>
        </w:tc>
        <w:tc>
          <w:tcPr>
            <w:tcW w:type="auto" w:w="0"/>
            <w:vMerge w:val="restart"/>
            <w:tcBorders>
              <w:top w:space="0" w:sz="6" w:color="auto" w:val="double"/>
              <w:left w:space="0" w:sz="4" w:color="auto" w:val="single"/>
              <w:bottom w:space="0" w:sz="4" w:color="auto" w:val="single"/>
              <w:right w:space="0" w:sz="6" w:color="auto" w:val="double"/>
            </w:tcBorders>
            <w:shd w:fill="auto" w:color="auto" w:val="clear"/>
            <w:vAlign w:val="bottom"/>
            <w:hideMark/>
          </w:tcPr>
          <w:p w:rsidRDefault="00D44639" w:rsidP="00D44639" w:rsidR="00D44639" w:rsidRPr="00D44639">
            <w:pPr>
              <w:overflowPunct/>
              <w:autoSpaceDE/>
              <w:autoSpaceDN/>
              <w:adjustRightInd/>
              <w:spacing w:after="240"/>
              <w:jc w:val="center"/>
              <w:textAlignment w:val="auto"/>
              <w:rPr>
                <w:b/>
                <w:bCs/>
                <w:sz w:val="18"/>
                <w:szCs w:val="18"/>
              </w:rPr>
            </w:pPr>
            <w:r w:rsidRPr="00D44639">
              <w:rPr>
                <w:b/>
                <w:bCs/>
                <w:sz w:val="18"/>
                <w:szCs w:val="18"/>
              </w:rPr>
              <w:t>Oznaka ovršne isprave</w:t>
            </w:r>
            <w:r w:rsidRPr="00D44639">
              <w:rPr>
                <w:b/>
                <w:bCs/>
                <w:sz w:val="18"/>
                <w:szCs w:val="18"/>
              </w:rPr>
              <w:br/>
              <w:t xml:space="preserve">ako se tražbine </w:t>
            </w:r>
            <w:r w:rsidRPr="00D44639">
              <w:rPr>
                <w:b/>
                <w:bCs/>
                <w:sz w:val="18"/>
                <w:szCs w:val="18"/>
              </w:rPr>
              <w:br/>
              <w:t>zasniva na ovršnoj ispravi</w:t>
            </w:r>
          </w:p>
        </w:tc>
      </w:tr>
      <w:tr w:rsidTr="00D44639" w:rsidR="00D44639" w:rsidRPr="00D44639">
        <w:trPr>
          <w:trHeight w:val="1155"/>
        </w:trPr>
        <w:tc>
          <w:tcPr>
            <w:tcW w:type="auto" w:w="0"/>
            <w:vMerge/>
            <w:tcBorders>
              <w:top w:space="0" w:sz="6" w:color="auto" w:val="double"/>
              <w:left w:space="0" w:sz="6" w:color="auto" w:val="doub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rPr>
                <w:b/>
                <w:bCs/>
              </w:rPr>
            </w:pPr>
            <w:r w:rsidRPr="00D44639">
              <w:rPr>
                <w:b/>
                <w:bCs/>
              </w:rPr>
              <w:t xml:space="preserve"> bruto</w:t>
            </w:r>
            <w:r w:rsidRPr="00D44639">
              <w:rPr>
                <w:b/>
                <w:bCs/>
              </w:rPr>
              <w:br/>
            </w:r>
            <w:r w:rsidRPr="00D44639">
              <w:rPr>
                <w:b/>
                <w:bCs/>
              </w:rPr>
              <w:br/>
              <w:t xml:space="preserve">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rPr>
                <w:b/>
                <w:bCs/>
              </w:rPr>
            </w:pPr>
            <w:r w:rsidRPr="00D44639">
              <w:rPr>
                <w:b/>
                <w:bCs/>
              </w:rPr>
              <w:t xml:space="preserve"> neto</w:t>
            </w:r>
            <w:r w:rsidRPr="00D44639">
              <w:rPr>
                <w:b/>
                <w:bCs/>
              </w:rPr>
              <w:br/>
            </w:r>
            <w:r w:rsidRPr="00D44639">
              <w:rPr>
                <w:b/>
                <w:bCs/>
              </w:rPr>
              <w:br/>
              <w:t xml:space="preserve"> </w:t>
            </w: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4" w:color="auto" w:val="single"/>
            </w:tcBorders>
            <w:vAlign w:val="center"/>
            <w:hideMark/>
          </w:tcPr>
          <w:p w:rsidRDefault="00D44639" w:rsidP="00D44639" w:rsidR="00D44639" w:rsidRPr="00D44639">
            <w:pPr>
              <w:overflowPunct/>
              <w:autoSpaceDE/>
              <w:autoSpaceDN/>
              <w:adjustRightInd/>
              <w:textAlignment w:val="auto"/>
              <w:rPr>
                <w:b/>
                <w:bCs/>
              </w:rPr>
            </w:pPr>
          </w:p>
        </w:tc>
        <w:tc>
          <w:tcPr>
            <w:tcW w:type="auto" w:w="0"/>
            <w:vMerge/>
            <w:tcBorders>
              <w:top w:space="0" w:sz="6" w:color="auto" w:val="double"/>
              <w:left w:space="0" w:sz="4" w:color="auto" w:val="single"/>
              <w:bottom w:space="0" w:sz="4" w:color="auto" w:val="single"/>
              <w:right w:space="0" w:sz="6" w:color="auto" w:val="double"/>
            </w:tcBorders>
            <w:vAlign w:val="center"/>
            <w:hideMark/>
          </w:tcPr>
          <w:p w:rsidRDefault="00D44639" w:rsidP="00D44639" w:rsidR="00D44639" w:rsidRPr="00D44639">
            <w:pPr>
              <w:overflowPunct/>
              <w:autoSpaceDE/>
              <w:autoSpaceDN/>
              <w:adjustRightInd/>
              <w:textAlignment w:val="auto"/>
              <w:rPr>
                <w:b/>
                <w:bCs/>
                <w:sz w:val="18"/>
                <w:szCs w:val="18"/>
              </w:rPr>
            </w:pPr>
          </w:p>
        </w:tc>
      </w:tr>
      <w:tr w:rsidTr="00D44639" w:rsidR="00D44639" w:rsidRPr="00D44639">
        <w:trPr>
          <w:trHeight w:val="330"/>
        </w:trPr>
        <w:tc>
          <w:tcPr>
            <w:tcW w:type="auto" w:w="0"/>
            <w:tcBorders>
              <w:top w:val="nil"/>
              <w:left w:space="0" w:sz="6" w:color="auto" w:val="double"/>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1</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2</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3</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4</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5</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6</w:t>
            </w:r>
          </w:p>
        </w:tc>
        <w:tc>
          <w:tcPr>
            <w:tcW w:type="auto" w:w="0"/>
            <w:tcBorders>
              <w:top w:val="nil"/>
              <w:left w:val="nil"/>
              <w:bottom w:space="0" w:sz="4" w:color="auto" w:val="single"/>
              <w:right w:space="0" w:sz="4" w:color="auto" w:val="single"/>
            </w:tcBorders>
            <w:shd w:fill="auto" w:color="auto" w:val="clear"/>
            <w:noWrap/>
            <w:vAlign w:val="bottom"/>
            <w:hideMark/>
          </w:tcPr>
          <w:p w:rsidRDefault="00D44639" w:rsidP="00D44639" w:rsidR="00D44639" w:rsidRPr="00D44639">
            <w:pPr>
              <w:overflowPunct/>
              <w:autoSpaceDE/>
              <w:autoSpaceDN/>
              <w:adjustRightInd/>
              <w:jc w:val="center"/>
              <w:textAlignment w:val="auto"/>
            </w:pPr>
            <w:r w:rsidRPr="00D44639">
              <w:t>7</w:t>
            </w:r>
          </w:p>
        </w:tc>
        <w:tc>
          <w:tcPr>
            <w:tcW w:type="auto" w:w="0"/>
            <w:tcBorders>
              <w:top w:val="nil"/>
              <w:left w:val="nil"/>
              <w:bottom w:space="0" w:sz="4" w:color="auto" w:val="single"/>
              <w:right w:space="0" w:sz="4" w:color="auto" w:val="single"/>
            </w:tcBorders>
            <w:shd w:fill="auto" w:color="auto" w:val="clear"/>
            <w:noWrap/>
            <w:vAlign w:val="bottom"/>
            <w:hideMark/>
          </w:tcPr>
          <w:p w:rsidRDefault="00D44639" w:rsidP="00D44639" w:rsidR="00D44639" w:rsidRPr="00D44639">
            <w:pPr>
              <w:overflowPunct/>
              <w:autoSpaceDE/>
              <w:autoSpaceDN/>
              <w:adjustRightInd/>
              <w:jc w:val="center"/>
              <w:textAlignment w:val="auto"/>
            </w:pPr>
            <w:r w:rsidRPr="00D44639">
              <w:t>8</w:t>
            </w:r>
          </w:p>
        </w:tc>
        <w:tc>
          <w:tcPr>
            <w:tcW w:type="auto" w:w="0"/>
            <w:tcBorders>
              <w:top w:val="nil"/>
              <w:left w:val="nil"/>
              <w:bottom w:space="0" w:sz="4" w:color="auto" w:val="single"/>
              <w:right w:space="0" w:sz="4" w:color="auto" w:val="single"/>
            </w:tcBorders>
            <w:shd w:fill="auto" w:color="auto" w:val="clear"/>
            <w:noWrap/>
            <w:vAlign w:val="bottom"/>
            <w:hideMark/>
          </w:tcPr>
          <w:p w:rsidRDefault="00D44639" w:rsidP="00D44639" w:rsidR="00D44639" w:rsidRPr="00D44639">
            <w:pPr>
              <w:overflowPunct/>
              <w:autoSpaceDE/>
              <w:autoSpaceDN/>
              <w:adjustRightInd/>
              <w:jc w:val="center"/>
              <w:textAlignment w:val="auto"/>
            </w:pPr>
            <w:r w:rsidRPr="00D44639">
              <w:t>9</w:t>
            </w:r>
          </w:p>
        </w:tc>
        <w:tc>
          <w:tcPr>
            <w:tcW w:type="auto" w:w="0"/>
            <w:tcBorders>
              <w:top w:val="nil"/>
              <w:left w:val="nil"/>
              <w:bottom w:space="0" w:sz="4" w:color="auto" w:val="single"/>
              <w:right w:space="0" w:sz="4" w:color="auto" w:val="single"/>
            </w:tcBorders>
            <w:shd w:fill="auto" w:color="auto" w:val="clear"/>
            <w:noWrap/>
            <w:vAlign w:val="bottom"/>
            <w:hideMark/>
          </w:tcPr>
          <w:p w:rsidRDefault="00D44639" w:rsidP="00D44639" w:rsidR="00D44639" w:rsidRPr="00D44639">
            <w:pPr>
              <w:overflowPunct/>
              <w:autoSpaceDE/>
              <w:autoSpaceDN/>
              <w:adjustRightInd/>
              <w:jc w:val="center"/>
              <w:textAlignment w:val="auto"/>
            </w:pPr>
            <w:r w:rsidRPr="00D44639">
              <w:t>10</w:t>
            </w:r>
          </w:p>
        </w:tc>
        <w:tc>
          <w:tcPr>
            <w:tcW w:type="auto" w:w="0"/>
            <w:tcBorders>
              <w:top w:val="nil"/>
              <w:left w:val="nil"/>
              <w:bottom w:space="0" w:sz="4" w:color="auto" w:val="single"/>
              <w:right w:space="0" w:sz="6" w:color="auto" w:val="double"/>
            </w:tcBorders>
            <w:shd w:fill="auto" w:color="auto" w:val="clear"/>
            <w:vAlign w:val="center"/>
            <w:hideMark/>
          </w:tcPr>
          <w:p w:rsidRDefault="00D44639" w:rsidP="00D44639" w:rsidR="00D44639" w:rsidRPr="00D44639">
            <w:pPr>
              <w:overflowPunct/>
              <w:autoSpaceDE/>
              <w:autoSpaceDN/>
              <w:adjustRightInd/>
              <w:jc w:val="center"/>
              <w:textAlignment w:val="auto"/>
              <w:rPr>
                <w:b/>
                <w:bCs/>
              </w:rPr>
            </w:pPr>
            <w:r w:rsidRPr="00D44639">
              <w:rPr>
                <w:b/>
                <w:bCs/>
              </w:rPr>
              <w:t>11</w:t>
            </w:r>
          </w:p>
        </w:tc>
      </w:tr>
      <w:tr w:rsidTr="00D44639" w:rsidR="00D44639" w:rsidRPr="00D44639">
        <w:trPr>
          <w:trHeight w:val="4980"/>
        </w:trPr>
        <w:tc>
          <w:tcPr>
            <w:tcW w:type="auto" w:w="0"/>
            <w:tcBorders>
              <w:top w:val="nil"/>
              <w:left w:space="0" w:sz="6" w:color="auto" w:val="doub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pPr>
            <w:r w:rsidRPr="00D44639">
              <w:br/>
            </w:r>
            <w:r w:rsidRPr="00D44639">
              <w:br/>
            </w:r>
            <w:r w:rsidRPr="00D44639">
              <w:br/>
            </w:r>
            <w:r w:rsidRPr="00D44639">
              <w:br/>
            </w:r>
            <w:r w:rsidRPr="00D44639">
              <w:br/>
            </w:r>
            <w:r w:rsidRPr="00D44639">
              <w:br/>
            </w:r>
            <w:r w:rsidRPr="00D44639">
              <w:br/>
            </w:r>
            <w:r w:rsidRPr="00D44639">
              <w:br/>
              <w:t>013</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rPr>
                <w:b/>
                <w:bCs/>
              </w:rPr>
            </w:pPr>
            <w:r w:rsidRPr="00D44639">
              <w:rPr>
                <w:b/>
                <w:bCs/>
              </w:rPr>
              <w:t>FERENČAK MILAN</w:t>
            </w:r>
            <w:r w:rsidRPr="00D44639">
              <w:rPr>
                <w:b/>
                <w:bCs/>
              </w:rPr>
              <w:br/>
              <w:t xml:space="preserve"> i</w:t>
            </w:r>
            <w:r w:rsidRPr="00D44639">
              <w:rPr>
                <w:b/>
                <w:bCs/>
              </w:rPr>
              <w:br/>
            </w:r>
            <w:r w:rsidRPr="00D44639">
              <w:rPr>
                <w:b/>
                <w:bCs/>
              </w:rPr>
              <w:br/>
              <w:t>ENI DANICA FERENČAK</w:t>
            </w:r>
            <w:r w:rsidRPr="00D44639">
              <w:rPr>
                <w:b/>
                <w:bCs/>
              </w:rPr>
              <w:br/>
            </w:r>
            <w:r w:rsidRPr="00D44639">
              <w:rPr>
                <w:b/>
                <w:bCs/>
              </w:rPr>
              <w:br/>
            </w:r>
            <w:r w:rsidRPr="00D44639">
              <w:rPr>
                <w:b/>
                <w:bCs/>
              </w:rPr>
              <w:br/>
            </w:r>
            <w:r w:rsidRPr="00D44639">
              <w:rPr>
                <w:b/>
                <w:bCs/>
              </w:rPr>
              <w:br/>
            </w:r>
            <w:r w:rsidRPr="00D44639">
              <w:rPr>
                <w:b/>
                <w:bCs/>
              </w:rPr>
              <w:br/>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t>9762113788</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pPr>
            <w:r w:rsidRPr="00D44639">
              <w:t>Zagreb, Bosutska ulica 8/2</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right"/>
              <w:textAlignment w:val="auto"/>
            </w:pPr>
            <w:r w:rsidRPr="00D44639">
              <w:t>2.402.580,28</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pPr>
            <w:r w:rsidRPr="00D44639">
              <w:t>Ugovor o kupoprodaji nekretnina od 16.6.2008.g. i Anex ugovora o kupoprodaji nekretnina od 18.6.2008.</w:t>
            </w:r>
            <w:r w:rsidRPr="00D44639">
              <w:br/>
              <w:t>ovjereni od javnog bilježnika Milan Glibota iz Zagreba Trnjanska c. 23</w:t>
            </w:r>
            <w:r w:rsidRPr="00D44639">
              <w:br/>
            </w:r>
            <w:r w:rsidRPr="00D44639">
              <w:br/>
            </w:r>
            <w:r w:rsidRPr="00D44639">
              <w:br/>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lastRenderedPageBreak/>
              <w:t> </w:t>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pPr>
            <w:r w:rsidRPr="00D44639">
              <w:t xml:space="preserve">Tražbina nije ispitana iz razloga što se  dostavljena dokumentacija odnosi na zamjenu zemljišta za koje su vjerovnici dobili stanove temeljem Ugovora o kupoprodaji nekretnina od 16.6.2008.g. i Anex ugovora o </w:t>
            </w:r>
            <w:r w:rsidRPr="00D44639">
              <w:lastRenderedPageBreak/>
              <w:t>kupoprodaji nekretnina od 18.6.2008.</w:t>
            </w:r>
            <w:r w:rsidRPr="00D44639">
              <w:br/>
              <w:t>ovjereni od javnog bilježnika Milan Glibota iz Zagreba Trnjanska c. 23. Stanovi se nalaze u njihovu posjedu ali isti nisu preneseni iz razloga postojanja založnog prava. Radi toga se nije moglo utvrditi da li vjerovnik postavlja izlučni zahtjev, zahtjev za osiguranje ili se radi o čistoj prijavi tražbine</w:t>
            </w:r>
          </w:p>
        </w:tc>
        <w:tc>
          <w:tcPr>
            <w:tcW w:type="auto" w:w="0"/>
            <w:tcBorders>
              <w:top w:val="nil"/>
              <w:left w:val="nil"/>
              <w:bottom w:space="0" w:sz="4" w:color="auto" w:val="single"/>
              <w:right w:space="0" w:sz="6" w:color="auto" w:val="double"/>
            </w:tcBorders>
            <w:shd w:fill="auto" w:color="auto" w:val="clear"/>
            <w:vAlign w:val="bottom"/>
            <w:hideMark/>
          </w:tcPr>
          <w:p w:rsidRDefault="00D44639" w:rsidP="00D44639" w:rsidR="00D44639" w:rsidRPr="00D44639">
            <w:pPr>
              <w:overflowPunct/>
              <w:autoSpaceDE/>
              <w:autoSpaceDN/>
              <w:adjustRightInd/>
              <w:textAlignment w:val="auto"/>
            </w:pPr>
            <w:r w:rsidRPr="00D44639">
              <w:lastRenderedPageBreak/>
              <w:t> </w:t>
            </w:r>
          </w:p>
        </w:tc>
      </w:tr>
      <w:tr w:rsidTr="00D44639" w:rsidR="00D44639" w:rsidRPr="00D44639">
        <w:trPr>
          <w:trHeight w:val="3765"/>
        </w:trPr>
        <w:tc>
          <w:tcPr>
            <w:tcW w:type="auto" w:w="0"/>
            <w:tcBorders>
              <w:top w:val="nil"/>
              <w:left w:space="0" w:sz="6" w:color="auto" w:val="doub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pPr>
            <w:r w:rsidRPr="00D44639">
              <w:lastRenderedPageBreak/>
              <w:br/>
            </w:r>
            <w:r w:rsidRPr="00D44639">
              <w:br/>
            </w:r>
            <w:r w:rsidRPr="00D44639">
              <w:br/>
              <w:t>015</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rPr>
                <w:b/>
                <w:bCs/>
              </w:rPr>
            </w:pPr>
            <w:r w:rsidRPr="00D44639">
              <w:rPr>
                <w:b/>
                <w:bCs/>
              </w:rPr>
              <w:br/>
            </w:r>
            <w:r w:rsidRPr="00D44639">
              <w:rPr>
                <w:b/>
                <w:bCs/>
              </w:rPr>
              <w:br/>
            </w:r>
            <w:r w:rsidRPr="00D44639">
              <w:rPr>
                <w:b/>
                <w:bCs/>
              </w:rPr>
              <w:br/>
            </w:r>
            <w:r w:rsidRPr="00D44639">
              <w:rPr>
                <w:b/>
                <w:bCs/>
              </w:rPr>
              <w:br/>
              <w:t>KOGRAD d.o.o.</w:t>
            </w:r>
            <w:r w:rsidRPr="00D44639">
              <w:rPr>
                <w:b/>
                <w:bCs/>
              </w:rPr>
              <w:br/>
            </w:r>
            <w:r w:rsidRPr="00D44639">
              <w:rPr>
                <w:b/>
                <w:bCs/>
              </w:rPr>
              <w:br/>
            </w:r>
            <w:r w:rsidRPr="00D44639">
              <w:rPr>
                <w:b/>
                <w:bCs/>
              </w:rPr>
              <w:br/>
            </w:r>
            <w:r w:rsidRPr="00D44639">
              <w:t>zastupan po odvjetnicima Tihana Miletić i/ ili Mirna Barbić iz Odvjetničkog ureda Barbić Miletić j.t.d. iz Zagreba, Crvenog Križa 2</w:t>
            </w:r>
            <w:r w:rsidRPr="00D44639">
              <w:br/>
            </w:r>
            <w:r w:rsidRPr="00D44639">
              <w:br/>
            </w:r>
            <w:r w:rsidRPr="00D44639">
              <w:br/>
            </w:r>
            <w:r w:rsidRPr="00D44639">
              <w:br/>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t>64113114166</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pPr>
            <w:r w:rsidRPr="00D44639">
              <w:t>Zagreb, Trnjanska 53</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right"/>
              <w:textAlignment w:val="auto"/>
            </w:pPr>
            <w:r w:rsidRPr="00D44639">
              <w:t>974.380,00</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pPr>
            <w:r w:rsidRPr="00D44639">
              <w:t>Ugovor o kupoprodaji nekretnina od 8.11.2012.</w:t>
            </w:r>
            <w:r w:rsidRPr="00D44639">
              <w:br/>
            </w:r>
            <w:r w:rsidRPr="00D44639">
              <w:br/>
            </w:r>
            <w:r w:rsidRPr="00D44639">
              <w:br/>
            </w:r>
            <w:r w:rsidRPr="00D44639">
              <w:br/>
            </w:r>
            <w:r w:rsidRPr="00D44639">
              <w:br/>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textAlignment w:val="auto"/>
            </w:pPr>
            <w:r w:rsidRPr="00D44639">
              <w:t> </w:t>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pPr>
            <w:r w:rsidRPr="00D44639">
              <w:t>Tražbina nije ispitana iz razloga što se  dostavljena dokumentacija odnosi na kupovinu stana za  koji su vjerovnici dobili tabularne isprave. Stanovi se nalaze u njihovu posjedu ali isti nisu preneseni iz razloga postojanja založnog prava. Radi toga se nije moglo utvrditi da li vjerovnik postavlja izlučni zahtjev, zahtjev za osiguranje ili se radi o čistoj prijavi tražbine</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pPr>
            <w:r w:rsidRPr="00D44639">
              <w:t> </w:t>
            </w:r>
          </w:p>
        </w:tc>
      </w:tr>
      <w:tr w:rsidTr="00D44639" w:rsidR="00D44639" w:rsidRPr="00D44639">
        <w:trPr>
          <w:trHeight w:val="3945"/>
        </w:trPr>
        <w:tc>
          <w:tcPr>
            <w:tcW w:type="auto" w:w="0"/>
            <w:tcBorders>
              <w:top w:val="nil"/>
              <w:left w:space="0" w:sz="6" w:color="auto" w:val="double"/>
              <w:bottom w:space="0" w:sz="4" w:color="auto" w:val="single"/>
              <w:right w:space="0" w:sz="4" w:color="auto" w:val="single"/>
            </w:tcBorders>
            <w:shd w:fill="auto" w:color="auto" w:val="clear"/>
            <w:hideMark/>
          </w:tcPr>
          <w:p w:rsidRDefault="00D44639" w:rsidP="00D44639" w:rsidR="00D44639" w:rsidRPr="00D44639">
            <w:pPr>
              <w:overflowPunct/>
              <w:autoSpaceDE/>
              <w:autoSpaceDN/>
              <w:adjustRightInd/>
              <w:jc w:val="center"/>
              <w:textAlignment w:val="auto"/>
            </w:pPr>
            <w:r w:rsidRPr="00D44639">
              <w:lastRenderedPageBreak/>
              <w:br/>
            </w:r>
            <w:r w:rsidRPr="00D44639">
              <w:br/>
            </w:r>
            <w:r w:rsidRPr="00D44639">
              <w:br/>
            </w:r>
            <w:r w:rsidRPr="00D44639">
              <w:br/>
            </w:r>
            <w:r w:rsidRPr="00D44639">
              <w:br/>
            </w:r>
            <w:r w:rsidRPr="00D44639">
              <w:br/>
              <w:t>017</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rPr>
                <w:b/>
                <w:bCs/>
              </w:rPr>
            </w:pPr>
            <w:r w:rsidRPr="00D44639">
              <w:rPr>
                <w:b/>
                <w:bCs/>
              </w:rPr>
              <w:br/>
            </w:r>
            <w:r w:rsidRPr="00D44639">
              <w:rPr>
                <w:b/>
                <w:bCs/>
              </w:rPr>
              <w:br/>
              <w:t>HRŠAK &amp; HRŠAK  d.o.o.</w:t>
            </w:r>
            <w:r w:rsidRPr="00D44639">
              <w:rPr>
                <w:b/>
                <w:bCs/>
              </w:rPr>
              <w:br/>
            </w:r>
            <w:r w:rsidRPr="00D44639">
              <w:br/>
            </w:r>
            <w:r w:rsidRPr="00D44639">
              <w:rPr>
                <w:b/>
                <w:bCs/>
              </w:rPr>
              <w:br/>
            </w:r>
            <w:r w:rsidRPr="00D44639">
              <w:br/>
            </w:r>
            <w:r w:rsidRPr="00D44639">
              <w:br/>
            </w:r>
            <w:r w:rsidRPr="00D44639">
              <w:br/>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pPr>
            <w:r w:rsidRPr="00D44639">
              <w:t>74494862058</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center"/>
              <w:textAlignment w:val="auto"/>
            </w:pPr>
            <w:r w:rsidRPr="00D44639">
              <w:t xml:space="preserve">Zagreb, </w:t>
            </w:r>
            <w:r w:rsidRPr="00D44639">
              <w:br/>
              <w:t>Radićeva 32</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jc w:val="right"/>
              <w:textAlignment w:val="auto"/>
            </w:pPr>
            <w:r w:rsidRPr="00D44639">
              <w:t>1.792.583,26</w:t>
            </w:r>
          </w:p>
        </w:tc>
        <w:tc>
          <w:tcPr>
            <w:tcW w:type="auto" w:w="0"/>
            <w:tcBorders>
              <w:top w:val="nil"/>
              <w:left w:val="nil"/>
              <w:bottom w:space="0" w:sz="4" w:color="auto" w:val="single"/>
              <w:right w:space="0" w:sz="4" w:color="auto" w:val="single"/>
            </w:tcBorders>
            <w:shd w:fill="auto" w:color="auto" w:val="clear"/>
            <w:vAlign w:val="center"/>
            <w:hideMark/>
          </w:tcPr>
          <w:p w:rsidRDefault="00D44639" w:rsidP="00D44639" w:rsidR="00D44639" w:rsidRPr="00D44639">
            <w:pPr>
              <w:overflowPunct/>
              <w:autoSpaceDE/>
              <w:autoSpaceDN/>
              <w:adjustRightInd/>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pPr>
            <w:r w:rsidRPr="00D44639">
              <w:t>Ugovor o kupoprodaji nekretnina od 7.8.2011.</w:t>
            </w:r>
            <w:r w:rsidRPr="00D44639">
              <w:br/>
            </w:r>
            <w:r w:rsidRPr="00D44639">
              <w:br/>
            </w:r>
            <w:r w:rsidRPr="00D44639">
              <w:br/>
            </w:r>
            <w:r w:rsidRPr="00D44639">
              <w:br/>
            </w:r>
            <w:r w:rsidRPr="00D44639">
              <w:br/>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textAlignment w:val="auto"/>
            </w:pPr>
            <w:r w:rsidRPr="00D44639">
              <w:t> </w:t>
            </w:r>
          </w:p>
        </w:tc>
        <w:tc>
          <w:tcPr>
            <w:tcW w:type="auto" w:w="0"/>
            <w:tcBorders>
              <w:top w:val="nil"/>
              <w:left w:val="nil"/>
              <w:bottom w:space="0" w:sz="4" w:color="auto" w:val="single"/>
              <w:right w:space="0" w:sz="4" w:color="auto" w:val="single"/>
            </w:tcBorders>
            <w:shd w:fill="auto" w:color="auto" w:val="clear"/>
            <w:noWrap/>
            <w:vAlign w:val="center"/>
            <w:hideMark/>
          </w:tcPr>
          <w:p w:rsidRDefault="00D44639" w:rsidP="00D44639" w:rsidR="00D44639" w:rsidRPr="00D44639">
            <w:pPr>
              <w:overflowPunct/>
              <w:autoSpaceDE/>
              <w:autoSpaceDN/>
              <w:adjustRightInd/>
              <w:jc w:val="center"/>
              <w:textAlignment w:val="auto"/>
            </w:pPr>
            <w:r w:rsidRPr="00D44639">
              <w:t> </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spacing w:after="240"/>
              <w:jc w:val="center"/>
              <w:textAlignment w:val="auto"/>
            </w:pPr>
            <w:r w:rsidRPr="00D44639">
              <w:t>Tražbina nije ispitana iz razloga što se  dostavljena dokumentacija odnosi na kupovinu stana za  koji su vjerovnici dobili tabularnu ispravu. Stan se nalazi u njihovu posjedu ali isti nije prenesen iz razloga postojanja založnog prava. Radi toga se nije moglo utvrditi da li vjerovnik postavlja izlučni zahtjev, zahtjev za osiguranje ili se radi o čistoj prijavi tražbine</w:t>
            </w:r>
          </w:p>
        </w:tc>
        <w:tc>
          <w:tcPr>
            <w:tcW w:type="auto" w:w="0"/>
            <w:tcBorders>
              <w:top w:val="nil"/>
              <w:left w:val="nil"/>
              <w:bottom w:space="0" w:sz="4" w:color="auto" w:val="single"/>
              <w:right w:space="0" w:sz="4" w:color="auto" w:val="single"/>
            </w:tcBorders>
            <w:shd w:fill="auto" w:color="auto" w:val="clear"/>
            <w:vAlign w:val="bottom"/>
            <w:hideMark/>
          </w:tcPr>
          <w:p w:rsidRDefault="00D44639" w:rsidP="00D44639" w:rsidR="00D44639" w:rsidRPr="00D44639">
            <w:pPr>
              <w:overflowPunct/>
              <w:autoSpaceDE/>
              <w:autoSpaceDN/>
              <w:adjustRightInd/>
              <w:jc w:val="center"/>
              <w:textAlignment w:val="auto"/>
            </w:pPr>
            <w:r w:rsidRPr="00D44639">
              <w:t> </w:t>
            </w:r>
          </w:p>
        </w:tc>
      </w:tr>
      <w:tr w:rsidTr="00D44639" w:rsidR="00D44639" w:rsidRPr="00D44639">
        <w:trPr>
          <w:trHeight w:val="510"/>
        </w:trPr>
        <w:tc>
          <w:tcPr>
            <w:tcW w:type="auto" w:w="0"/>
            <w:tcBorders>
              <w:top w:val="nil"/>
              <w:left w:space="0" w:sz="6" w:color="auto" w:val="double"/>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jc w:val="center"/>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jc w:val="right"/>
              <w:textAlignment w:val="auto"/>
              <w:rPr>
                <w:b/>
                <w:bCs/>
              </w:rPr>
            </w:pPr>
            <w:r w:rsidRPr="00D44639">
              <w:rPr>
                <w:b/>
                <w:bCs/>
              </w:rPr>
              <w:t>5.169.543,54</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jc w:val="right"/>
              <w:textAlignment w:val="auto"/>
              <w:rPr>
                <w:b/>
                <w:bCs/>
              </w:rPr>
            </w:pPr>
            <w:r w:rsidRPr="00D44639">
              <w:rPr>
                <w:b/>
                <w:bCs/>
              </w:rPr>
              <w:t>0,00</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jc w:val="right"/>
              <w:textAlignment w:val="auto"/>
              <w:rPr>
                <w:b/>
                <w:bCs/>
              </w:rPr>
            </w:pPr>
            <w:r w:rsidRPr="00D44639">
              <w:rPr>
                <w:b/>
                <w:bCs/>
              </w:rPr>
              <w:t>0,00</w:t>
            </w:r>
          </w:p>
        </w:tc>
        <w:tc>
          <w:tcPr>
            <w:tcW w:type="auto" w:w="0"/>
            <w:tcBorders>
              <w:top w:val="nil"/>
              <w:left w:val="nil"/>
              <w:bottom w:space="0" w:sz="6" w:color="auto" w:val="double"/>
              <w:right w:space="0" w:sz="4" w:color="auto" w:val="sing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c>
          <w:tcPr>
            <w:tcW w:type="auto" w:w="0"/>
            <w:tcBorders>
              <w:top w:val="nil"/>
              <w:left w:val="nil"/>
              <w:bottom w:space="0" w:sz="6" w:color="auto" w:val="double"/>
              <w:right w:space="0" w:sz="6" w:color="auto" w:val="double"/>
            </w:tcBorders>
            <w:shd w:fill="auto" w:color="auto" w:val="clear"/>
            <w:noWrap/>
            <w:vAlign w:val="bottom"/>
            <w:hideMark/>
          </w:tcPr>
          <w:p w:rsidRDefault="00D44639" w:rsidP="00D44639" w:rsidR="00D44639" w:rsidRPr="00D44639">
            <w:pPr>
              <w:overflowPunct/>
              <w:autoSpaceDE/>
              <w:autoSpaceDN/>
              <w:adjustRightInd/>
              <w:textAlignment w:val="auto"/>
              <w:rPr>
                <w:b/>
                <w:bCs/>
              </w:rPr>
            </w:pPr>
            <w:r w:rsidRPr="00D44639">
              <w:rPr>
                <w:b/>
                <w:bCs/>
              </w:rPr>
              <w:t> </w:t>
            </w:r>
          </w:p>
        </w:tc>
      </w:tr>
    </w:tbl>
    <w:p w:rsidRDefault="00D44639" w:rsidP="00B16170" w:rsidR="00D44639">
      <w:pPr>
        <w:numPr>
          <w:ilvl w:val="12"/>
          <w:numId w:val="0"/>
        </w:numPr>
        <w:ind w:firstLine="720"/>
        <w:jc w:val="both"/>
        <w:rPr>
          <w:bCs/>
          <w:sz w:val="24"/>
          <w:szCs w:val="24"/>
        </w:rPr>
      </w:pPr>
    </w:p>
    <w:p w:rsidRDefault="00230959" w:rsidP="00B16170" w:rsidR="00230959">
      <w:pPr>
        <w:numPr>
          <w:ilvl w:val="12"/>
          <w:numId w:val="0"/>
        </w:numPr>
        <w:ind w:firstLine="720"/>
        <w:jc w:val="both"/>
        <w:rPr>
          <w:bCs/>
          <w:sz w:val="24"/>
          <w:szCs w:val="24"/>
        </w:rPr>
      </w:pPr>
    </w:p>
    <w:p w:rsidRDefault="00D44639" w:rsidP="00B16170" w:rsidR="00D44639" w:rsidRPr="007159CC">
      <w:pPr>
        <w:numPr>
          <w:ilvl w:val="12"/>
          <w:numId w:val="0"/>
        </w:numPr>
        <w:ind w:firstLine="720"/>
        <w:jc w:val="both"/>
        <w:rPr>
          <w:bCs/>
          <w:sz w:val="24"/>
          <w:szCs w:val="24"/>
        </w:rPr>
      </w:pPr>
    </w:p>
    <w:p w:rsidRDefault="008533B4" w:rsidP="001B3FBA" w:rsidR="008533B4" w:rsidRPr="007159CC">
      <w:pPr>
        <w:numPr>
          <w:ilvl w:val="12"/>
          <w:numId w:val="0"/>
        </w:numPr>
        <w:jc w:val="center"/>
        <w:rPr>
          <w:bCs/>
          <w:sz w:val="24"/>
          <w:szCs w:val="24"/>
        </w:rPr>
      </w:pPr>
    </w:p>
    <w:p w:rsidRDefault="00942FFB" w:rsidP="001B3FBA" w:rsidR="002937FE" w:rsidRPr="007159CC">
      <w:pPr>
        <w:numPr>
          <w:ilvl w:val="12"/>
          <w:numId w:val="0"/>
        </w:numPr>
        <w:jc w:val="center"/>
        <w:rPr>
          <w:bCs/>
          <w:sz w:val="24"/>
          <w:szCs w:val="24"/>
        </w:rPr>
      </w:pPr>
      <w:r w:rsidRPr="007159CC">
        <w:rPr>
          <w:bCs/>
          <w:sz w:val="24"/>
          <w:szCs w:val="24"/>
        </w:rPr>
        <w:t>Dovršeno u</w:t>
      </w:r>
      <w:r w:rsidR="002937FE" w:rsidRPr="007159CC">
        <w:rPr>
          <w:bCs/>
          <w:sz w:val="24"/>
          <w:szCs w:val="24"/>
        </w:rPr>
        <w:t xml:space="preserve"> </w:t>
      </w:r>
      <w:r w:rsidR="007F54E3">
        <w:rPr>
          <w:bCs/>
          <w:sz w:val="24"/>
          <w:szCs w:val="24"/>
        </w:rPr>
        <w:t>10,23</w:t>
      </w:r>
      <w:r w:rsidR="00632C10" w:rsidRPr="007159CC">
        <w:rPr>
          <w:bCs/>
          <w:sz w:val="24"/>
          <w:szCs w:val="24"/>
        </w:rPr>
        <w:t xml:space="preserve"> </w:t>
      </w:r>
      <w:r w:rsidR="002937FE" w:rsidRPr="007159CC">
        <w:rPr>
          <w:bCs/>
          <w:sz w:val="24"/>
          <w:szCs w:val="24"/>
        </w:rPr>
        <w:t>sati.</w:t>
      </w:r>
    </w:p>
    <w:p w:rsidRDefault="000842C2" w:rsidP="001B3FBA" w:rsidR="000842C2" w:rsidRPr="007159CC">
      <w:pPr>
        <w:numPr>
          <w:ilvl w:val="12"/>
          <w:numId w:val="0"/>
        </w:numPr>
        <w:jc w:val="center"/>
        <w:rPr>
          <w:bCs/>
          <w:sz w:val="24"/>
          <w:szCs w:val="24"/>
        </w:rPr>
      </w:pPr>
    </w:p>
    <w:p w:rsidRDefault="002937FE" w:rsidP="000842C2" w:rsidR="002937FE" w:rsidRPr="007159CC">
      <w:pPr>
        <w:numPr>
          <w:ilvl w:val="12"/>
          <w:numId w:val="0"/>
        </w:numPr>
        <w:jc w:val="both"/>
        <w:rPr>
          <w:bCs/>
          <w:sz w:val="24"/>
          <w:szCs w:val="24"/>
        </w:rPr>
      </w:pPr>
      <w:r w:rsidRPr="007159CC">
        <w:rPr>
          <w:bCs/>
          <w:sz w:val="24"/>
          <w:szCs w:val="24"/>
        </w:rPr>
        <w:tab/>
        <w:t xml:space="preserve">Temeljem čl. </w:t>
      </w:r>
      <w:smartTag w:element="metricconverter" w:uri="urn:schemas-microsoft-com:office:smarttags">
        <w:smartTagPr>
          <w:attr w:val="55. st" w:name="ProductID"/>
        </w:smartTagPr>
        <w:r w:rsidRPr="007159CC">
          <w:rPr>
            <w:bCs/>
            <w:sz w:val="24"/>
            <w:szCs w:val="24"/>
          </w:rPr>
          <w:t>55. st</w:t>
        </w:r>
      </w:smartTag>
      <w:r w:rsidRPr="007159CC">
        <w:rPr>
          <w:bCs/>
          <w:sz w:val="24"/>
          <w:szCs w:val="24"/>
        </w:rPr>
        <w:t>. 2. Stečajnog zakona, spajaju se ispitno i izvještajno ročište te se prelazi na:</w:t>
      </w:r>
    </w:p>
    <w:p w:rsidRDefault="002937FE" w:rsidP="002937FE" w:rsidR="002937FE" w:rsidRPr="007159CC">
      <w:pPr>
        <w:numPr>
          <w:ilvl w:val="12"/>
          <w:numId w:val="0"/>
        </w:numPr>
        <w:jc w:val="center"/>
        <w:rPr>
          <w:bCs/>
          <w:sz w:val="24"/>
          <w:szCs w:val="24"/>
        </w:rPr>
      </w:pPr>
      <w:r w:rsidRPr="007159CC">
        <w:rPr>
          <w:bCs/>
          <w:sz w:val="24"/>
          <w:szCs w:val="24"/>
        </w:rPr>
        <w:t>SKUPŠTINU VJEROVNIKA S</w:t>
      </w:r>
    </w:p>
    <w:p w:rsidRDefault="002937FE" w:rsidP="002937FE" w:rsidR="002937FE" w:rsidRPr="007159CC">
      <w:pPr>
        <w:numPr>
          <w:ilvl w:val="12"/>
          <w:numId w:val="0"/>
        </w:numPr>
        <w:jc w:val="center"/>
        <w:rPr>
          <w:bCs/>
          <w:sz w:val="24"/>
          <w:szCs w:val="24"/>
        </w:rPr>
      </w:pPr>
      <w:r w:rsidRPr="007159CC">
        <w:rPr>
          <w:bCs/>
          <w:sz w:val="24"/>
          <w:szCs w:val="24"/>
        </w:rPr>
        <w:t xml:space="preserve">IZVJEŠTAJOG ROČIŠTA </w:t>
      </w:r>
    </w:p>
    <w:p w:rsidRDefault="002937FE" w:rsidP="00B16170" w:rsidR="002937FE" w:rsidRPr="007159CC">
      <w:pPr>
        <w:numPr>
          <w:ilvl w:val="12"/>
          <w:numId w:val="0"/>
        </w:numPr>
        <w:ind w:firstLine="720"/>
        <w:jc w:val="both"/>
        <w:rPr>
          <w:bCs/>
          <w:sz w:val="24"/>
          <w:szCs w:val="24"/>
        </w:rPr>
      </w:pPr>
      <w:r w:rsidRPr="007159CC">
        <w:rPr>
          <w:bCs/>
          <w:sz w:val="24"/>
          <w:szCs w:val="24"/>
        </w:rPr>
        <w:t>Utvrđuje se da su na izvještajnom ročištu nazočni vjerovnici koji su b</w:t>
      </w:r>
      <w:r w:rsidR="009F1D27" w:rsidRPr="007159CC">
        <w:rPr>
          <w:bCs/>
          <w:sz w:val="24"/>
          <w:szCs w:val="24"/>
        </w:rPr>
        <w:t>ili nazočni na is</w:t>
      </w:r>
      <w:r w:rsidR="00B77001" w:rsidRPr="007159CC">
        <w:rPr>
          <w:bCs/>
          <w:sz w:val="24"/>
          <w:szCs w:val="24"/>
        </w:rPr>
        <w:t>pitnom r</w:t>
      </w:r>
      <w:r w:rsidR="00B16170" w:rsidRPr="007159CC">
        <w:rPr>
          <w:bCs/>
          <w:sz w:val="24"/>
          <w:szCs w:val="24"/>
        </w:rPr>
        <w:t>očištu:</w:t>
      </w:r>
    </w:p>
    <w:p w:rsidRDefault="00853F28" w:rsidP="00853F28" w:rsidR="00853F28">
      <w:pPr>
        <w:numPr>
          <w:ilvl w:val="0"/>
          <w:numId w:val="2"/>
        </w:numPr>
        <w:jc w:val="both"/>
        <w:rPr>
          <w:bCs/>
          <w:sz w:val="24"/>
          <w:szCs w:val="24"/>
        </w:rPr>
      </w:pPr>
      <w:r w:rsidRPr="00766147">
        <w:rPr>
          <w:bCs/>
          <w:sz w:val="24"/>
          <w:szCs w:val="24"/>
        </w:rPr>
        <w:t xml:space="preserve">za RH, MINISTARSTVO FINANCIJA, POREZNA UPRAVA – Sandra </w:t>
      </w:r>
      <w:r>
        <w:rPr>
          <w:bCs/>
          <w:sz w:val="24"/>
          <w:szCs w:val="24"/>
        </w:rPr>
        <w:t>Kričković, savjetnica u ŽDO</w:t>
      </w:r>
    </w:p>
    <w:p w:rsidRDefault="00853F28" w:rsidP="00853F28" w:rsidR="00853F28">
      <w:pPr>
        <w:numPr>
          <w:ilvl w:val="0"/>
          <w:numId w:val="2"/>
        </w:numPr>
        <w:jc w:val="both"/>
        <w:rPr>
          <w:bCs/>
          <w:sz w:val="24"/>
          <w:szCs w:val="24"/>
        </w:rPr>
      </w:pPr>
      <w:r>
        <w:rPr>
          <w:bCs/>
          <w:sz w:val="24"/>
          <w:szCs w:val="24"/>
        </w:rPr>
        <w:t>za HEP OPERATER DISTRIBUCIJSKOG SUSTAVA – Tihana Čikeš, odvjetnica, Su-1277/13</w:t>
      </w:r>
    </w:p>
    <w:p w:rsidRDefault="00853F28" w:rsidP="00853F28" w:rsidR="00853F28">
      <w:pPr>
        <w:numPr>
          <w:ilvl w:val="0"/>
          <w:numId w:val="2"/>
        </w:numPr>
        <w:jc w:val="both"/>
        <w:rPr>
          <w:bCs/>
          <w:sz w:val="24"/>
          <w:szCs w:val="24"/>
        </w:rPr>
      </w:pPr>
      <w:r>
        <w:rPr>
          <w:bCs/>
          <w:sz w:val="24"/>
          <w:szCs w:val="24"/>
        </w:rPr>
        <w:t>za ERSTE &amp; STEIERMARKISCHE BANK d.d., Rijeka – Lada Ćustić, odvjetnica u OD Buterin i Posavec</w:t>
      </w:r>
    </w:p>
    <w:p w:rsidRDefault="00853F28" w:rsidP="00853F28" w:rsidR="00853F28">
      <w:pPr>
        <w:numPr>
          <w:ilvl w:val="0"/>
          <w:numId w:val="2"/>
        </w:numPr>
        <w:jc w:val="both"/>
        <w:rPr>
          <w:bCs/>
          <w:sz w:val="24"/>
          <w:szCs w:val="24"/>
        </w:rPr>
      </w:pPr>
      <w:r>
        <w:rPr>
          <w:bCs/>
          <w:sz w:val="24"/>
          <w:szCs w:val="24"/>
        </w:rPr>
        <w:t>za MATILDA FRANKOVIĆ RENDULIĆ – Ivana Božić, vježbenica u zamjenu za odvjetnika Edina Muminagića</w:t>
      </w:r>
    </w:p>
    <w:p w:rsidRDefault="00853F28" w:rsidP="00853F28" w:rsidR="00853F28">
      <w:pPr>
        <w:numPr>
          <w:ilvl w:val="0"/>
          <w:numId w:val="2"/>
        </w:numPr>
        <w:jc w:val="both"/>
        <w:rPr>
          <w:bCs/>
          <w:sz w:val="24"/>
          <w:szCs w:val="24"/>
        </w:rPr>
      </w:pPr>
      <w:r>
        <w:rPr>
          <w:bCs/>
          <w:sz w:val="24"/>
          <w:szCs w:val="24"/>
        </w:rPr>
        <w:t>za ALEKSANDRA LESKOVEC – Ljiljana Babić, odvjetnica</w:t>
      </w:r>
    </w:p>
    <w:p w:rsidRDefault="00853F28" w:rsidP="00853F28" w:rsidR="00853F28">
      <w:pPr>
        <w:numPr>
          <w:ilvl w:val="0"/>
          <w:numId w:val="2"/>
        </w:numPr>
        <w:jc w:val="both"/>
        <w:rPr>
          <w:bCs/>
          <w:sz w:val="24"/>
          <w:szCs w:val="24"/>
        </w:rPr>
      </w:pPr>
      <w:r>
        <w:rPr>
          <w:bCs/>
          <w:sz w:val="24"/>
          <w:szCs w:val="24"/>
        </w:rPr>
        <w:t>za TELUR d.o.o., Zagreb, za ROMAN RAJIĆ i za DANIELA GIRARDI – Elvis Sever Koren, odvjetnik</w:t>
      </w:r>
    </w:p>
    <w:p w:rsidRDefault="00853F28" w:rsidP="00853F28" w:rsidR="00853F28">
      <w:pPr>
        <w:numPr>
          <w:ilvl w:val="0"/>
          <w:numId w:val="2"/>
        </w:numPr>
        <w:jc w:val="both"/>
        <w:rPr>
          <w:bCs/>
          <w:sz w:val="24"/>
          <w:szCs w:val="24"/>
        </w:rPr>
      </w:pPr>
      <w:r>
        <w:rPr>
          <w:bCs/>
          <w:sz w:val="24"/>
          <w:szCs w:val="24"/>
        </w:rPr>
        <w:t>za HRVATSKE ŠUME d.d. – Marija Falčević Janeković, temeljem punomoći koju predaje u spis</w:t>
      </w:r>
    </w:p>
    <w:p w:rsidRDefault="00853F28" w:rsidP="00853F28" w:rsidR="00853F28">
      <w:pPr>
        <w:numPr>
          <w:ilvl w:val="0"/>
          <w:numId w:val="2"/>
        </w:numPr>
        <w:jc w:val="both"/>
        <w:rPr>
          <w:bCs/>
          <w:sz w:val="24"/>
          <w:szCs w:val="24"/>
        </w:rPr>
      </w:pPr>
      <w:r>
        <w:rPr>
          <w:bCs/>
          <w:sz w:val="24"/>
          <w:szCs w:val="24"/>
        </w:rPr>
        <w:t>za MIKRO KLIMA d.o.o. – Marko Gracin.</w:t>
      </w:r>
    </w:p>
    <w:p w:rsidRDefault="00E417DE" w:rsidP="00B16170" w:rsidR="00E417DE" w:rsidRPr="007159CC">
      <w:pPr>
        <w:numPr>
          <w:ilvl w:val="12"/>
          <w:numId w:val="0"/>
        </w:numPr>
        <w:ind w:firstLine="720"/>
        <w:jc w:val="both"/>
        <w:rPr>
          <w:bCs/>
          <w:sz w:val="24"/>
          <w:szCs w:val="24"/>
        </w:rPr>
      </w:pPr>
    </w:p>
    <w:p w:rsidRDefault="002937FE" w:rsidP="00B16170" w:rsidR="002937FE" w:rsidRPr="007159CC">
      <w:pPr>
        <w:numPr>
          <w:ilvl w:val="12"/>
          <w:numId w:val="0"/>
        </w:numPr>
        <w:ind w:firstLine="720"/>
        <w:jc w:val="both"/>
        <w:rPr>
          <w:bCs/>
          <w:sz w:val="24"/>
          <w:szCs w:val="24"/>
        </w:rPr>
      </w:pPr>
      <w:r w:rsidRPr="007159CC">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E76555" w:rsidR="00E76555" w:rsidRPr="007159CC">
      <w:pPr>
        <w:numPr>
          <w:ilvl w:val="12"/>
          <w:numId w:val="0"/>
        </w:numPr>
        <w:ind w:firstLine="720"/>
        <w:jc w:val="both"/>
        <w:rPr>
          <w:sz w:val="24"/>
          <w:szCs w:val="24"/>
        </w:rPr>
      </w:pPr>
      <w:r w:rsidRPr="007159CC">
        <w:rPr>
          <w:bCs/>
          <w:sz w:val="24"/>
          <w:szCs w:val="24"/>
        </w:rPr>
        <w:t>Poziv za skupštinu vjerovnika obja</w:t>
      </w:r>
      <w:r w:rsidR="00942FFB" w:rsidRPr="007159CC">
        <w:rPr>
          <w:bCs/>
          <w:sz w:val="24"/>
          <w:szCs w:val="24"/>
        </w:rPr>
        <w:t xml:space="preserve">vljen je </w:t>
      </w:r>
      <w:r w:rsidR="00E76555" w:rsidRPr="007159CC">
        <w:rPr>
          <w:bCs/>
          <w:sz w:val="24"/>
          <w:szCs w:val="24"/>
        </w:rPr>
        <w:t xml:space="preserve">na e-oglasnoj ploči od </w:t>
      </w:r>
      <w:r w:rsidR="00E417DE">
        <w:rPr>
          <w:bCs/>
          <w:sz w:val="24"/>
          <w:szCs w:val="24"/>
        </w:rPr>
        <w:t>21. siječnja</w:t>
      </w:r>
      <w:r w:rsidR="00F80616">
        <w:rPr>
          <w:bCs/>
          <w:sz w:val="24"/>
          <w:szCs w:val="24"/>
        </w:rPr>
        <w:t xml:space="preserve"> 2016.</w:t>
      </w:r>
    </w:p>
    <w:p w:rsidRDefault="002937FE" w:rsidP="004B7619" w:rsidR="002937FE" w:rsidRPr="007159CC">
      <w:pPr>
        <w:numPr>
          <w:ilvl w:val="12"/>
          <w:numId w:val="0"/>
        </w:numPr>
        <w:ind w:firstLine="720"/>
        <w:jc w:val="both"/>
        <w:rPr>
          <w:bCs/>
          <w:sz w:val="24"/>
          <w:szCs w:val="24"/>
        </w:rPr>
      </w:pPr>
      <w:r w:rsidRPr="007159CC">
        <w:rPr>
          <w:bCs/>
          <w:sz w:val="24"/>
          <w:szCs w:val="24"/>
        </w:rPr>
        <w:t>Ročište je javno.</w:t>
      </w:r>
    </w:p>
    <w:p w:rsidRDefault="002937FE" w:rsidP="00B16170" w:rsidR="002937FE" w:rsidRPr="007159CC">
      <w:pPr>
        <w:numPr>
          <w:ilvl w:val="12"/>
          <w:numId w:val="0"/>
        </w:numPr>
        <w:ind w:firstLine="720"/>
        <w:jc w:val="both"/>
        <w:rPr>
          <w:bCs/>
          <w:sz w:val="24"/>
          <w:szCs w:val="24"/>
        </w:rPr>
      </w:pPr>
      <w:r w:rsidRPr="007159CC">
        <w:rPr>
          <w:bCs/>
          <w:sz w:val="24"/>
          <w:szCs w:val="24"/>
        </w:rPr>
        <w:t xml:space="preserve">Radi održavanja reda na ovom ročištu </w:t>
      </w:r>
      <w:r w:rsidR="003635C6" w:rsidRPr="007159CC">
        <w:rPr>
          <w:bCs/>
          <w:sz w:val="24"/>
          <w:szCs w:val="24"/>
        </w:rPr>
        <w:t xml:space="preserve">sud </w:t>
      </w:r>
      <w:r w:rsidRPr="007159CC">
        <w:rPr>
          <w:bCs/>
          <w:sz w:val="24"/>
          <w:szCs w:val="24"/>
        </w:rPr>
        <w:t>može izricati kazne predviđene čl. 318. ZPP</w:t>
      </w:r>
      <w:r w:rsidR="00065174" w:rsidRPr="007159CC">
        <w:rPr>
          <w:bCs/>
          <w:sz w:val="24"/>
          <w:szCs w:val="24"/>
        </w:rPr>
        <w:t>-</w:t>
      </w:r>
      <w:r w:rsidRPr="007159CC">
        <w:rPr>
          <w:bCs/>
          <w:sz w:val="24"/>
          <w:szCs w:val="24"/>
        </w:rPr>
        <w:t>a.</w:t>
      </w:r>
    </w:p>
    <w:p w:rsidRDefault="002937FE" w:rsidP="00A5058B" w:rsidR="002937FE" w:rsidRPr="007159CC">
      <w:pPr>
        <w:pStyle w:val="Tijeloteksta"/>
        <w:numPr>
          <w:ilvl w:val="12"/>
          <w:numId w:val="0"/>
        </w:numPr>
        <w:ind w:firstLine="720"/>
        <w:rPr>
          <w:rFonts w:hAnsi="Times New Roman" w:ascii="Times New Roman"/>
          <w:bCs/>
          <w:szCs w:val="24"/>
        </w:rPr>
      </w:pPr>
      <w:r w:rsidRPr="007159CC">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159CC">
      <w:pPr>
        <w:numPr>
          <w:ilvl w:val="12"/>
          <w:numId w:val="0"/>
        </w:numPr>
        <w:ind w:firstLine="720"/>
        <w:jc w:val="both"/>
        <w:rPr>
          <w:bCs/>
          <w:sz w:val="24"/>
          <w:szCs w:val="24"/>
        </w:rPr>
      </w:pPr>
      <w:r w:rsidRPr="007159CC">
        <w:rPr>
          <w:bCs/>
          <w:sz w:val="24"/>
          <w:szCs w:val="24"/>
        </w:rPr>
        <w:t>Poziva se stečajni upravitelj podnijeti izvješće o gospodarskom položaju stečajnog dužnika i uzrocima tog položaja te izgledu i nastavku poslovanja.</w:t>
      </w:r>
    </w:p>
    <w:p w:rsidRDefault="002937FE" w:rsidP="009D440C" w:rsidR="007C40D8" w:rsidRPr="007159CC">
      <w:pPr>
        <w:spacing w:lineRule="atLeast" w:line="0"/>
        <w:ind w:firstLine="720"/>
        <w:contextualSpacing/>
        <w:jc w:val="both"/>
        <w:rPr>
          <w:bCs/>
          <w:sz w:val="24"/>
          <w:szCs w:val="24"/>
        </w:rPr>
      </w:pPr>
      <w:r w:rsidRPr="007159CC">
        <w:rPr>
          <w:bCs/>
          <w:sz w:val="24"/>
          <w:szCs w:val="24"/>
        </w:rPr>
        <w:t xml:space="preserve">Stečajni upravitelj izjavljuje kao u pisanom </w:t>
      </w:r>
      <w:r w:rsidR="00BD6429" w:rsidRPr="007159CC">
        <w:rPr>
          <w:bCs/>
          <w:sz w:val="24"/>
          <w:szCs w:val="24"/>
        </w:rPr>
        <w:t>izvje</w:t>
      </w:r>
      <w:r w:rsidR="00AD6A8F" w:rsidRPr="007159CC">
        <w:rPr>
          <w:bCs/>
          <w:sz w:val="24"/>
          <w:szCs w:val="24"/>
        </w:rPr>
        <w:t>šću koje prileži spi</w:t>
      </w:r>
      <w:r w:rsidR="00C06CD6" w:rsidRPr="007159CC">
        <w:rPr>
          <w:bCs/>
          <w:sz w:val="24"/>
          <w:szCs w:val="24"/>
        </w:rPr>
        <w:t>su predmeta</w:t>
      </w:r>
      <w:r w:rsidR="00A35E12" w:rsidRPr="007159CC">
        <w:rPr>
          <w:bCs/>
          <w:sz w:val="24"/>
          <w:szCs w:val="24"/>
        </w:rPr>
        <w:t>:</w:t>
      </w:r>
    </w:p>
    <w:p w:rsidRDefault="00F80616" w:rsidP="00BE3676" w:rsidR="00E417DE" w:rsidRPr="00E417DE">
      <w:pPr>
        <w:pStyle w:val="Tijeloteksta"/>
        <w:numPr>
          <w:ilvl w:val="0"/>
          <w:numId w:val="6"/>
        </w:numPr>
        <w:overflowPunct/>
        <w:autoSpaceDE/>
        <w:autoSpaceDN/>
        <w:adjustRightInd/>
        <w:textAlignment w:val="auto"/>
        <w:rPr>
          <w:rFonts w:hAnsi="Times New Roman" w:ascii="Times New Roman"/>
          <w:b/>
          <w:szCs w:val="24"/>
        </w:rPr>
      </w:pPr>
      <w:r w:rsidRPr="00E417DE">
        <w:rPr>
          <w:rFonts w:hAnsi="Times New Roman" w:ascii="Times New Roman"/>
          <w:szCs w:val="24"/>
          <w:lang w:val="pl-PL"/>
        </w:rPr>
        <w:tab/>
      </w:r>
      <w:r w:rsidR="00E417DE" w:rsidRPr="00E417DE">
        <w:rPr>
          <w:rFonts w:hAnsi="Times New Roman" w:ascii="Times New Roman"/>
          <w:b/>
          <w:szCs w:val="24"/>
        </w:rPr>
        <w:t>UVODNE NAPOMENE</w:t>
      </w:r>
    </w:p>
    <w:p w:rsidRDefault="00E417DE" w:rsidP="00E417DE" w:rsidR="00E417DE" w:rsidRPr="00E417DE">
      <w:pPr>
        <w:pStyle w:val="Tijeloteksta"/>
        <w:rPr>
          <w:rFonts w:hAnsi="Times New Roman" w:ascii="Times New Roman"/>
          <w:szCs w:val="24"/>
        </w:rPr>
      </w:pPr>
      <w:r>
        <w:rPr>
          <w:rFonts w:hAnsi="Times New Roman" w:ascii="Times New Roman"/>
          <w:szCs w:val="24"/>
        </w:rPr>
        <w:tab/>
      </w:r>
      <w:r w:rsidRPr="00E417DE">
        <w:rPr>
          <w:rFonts w:hAnsi="Times New Roman" w:ascii="Times New Roman"/>
          <w:szCs w:val="24"/>
        </w:rPr>
        <w:t>Prijedlog za otvaranje stečajnog postupka nad dužnikom EUROBLOK  d.o.o., Zagreb, podnjela je Erste&amp;Steiermarkische bank d.d. navodeći da društvo ne može izvršavati dospjele obveze prema svojim dužnicima.</w:t>
      </w:r>
    </w:p>
    <w:p w:rsidRDefault="00E417DE" w:rsidP="00E417DE" w:rsidR="00E417DE" w:rsidRPr="00E417DE">
      <w:pPr>
        <w:pStyle w:val="Tijeloteksta"/>
        <w:rPr>
          <w:rFonts w:hAnsi="Times New Roman" w:ascii="Times New Roman"/>
          <w:szCs w:val="24"/>
        </w:rPr>
      </w:pPr>
      <w:r>
        <w:rPr>
          <w:rFonts w:hAnsi="Times New Roman" w:ascii="Times New Roman"/>
          <w:szCs w:val="24"/>
        </w:rPr>
        <w:tab/>
      </w:r>
      <w:r w:rsidRPr="00E417DE">
        <w:rPr>
          <w:rFonts w:hAnsi="Times New Roman" w:ascii="Times New Roman"/>
          <w:szCs w:val="24"/>
        </w:rPr>
        <w:t>Dužnik je nesposoban za plaćanje jer ima evidentirane nepodmirene obveze kod banke koja za njega obavlja poslove platnog prometa u razdoblju duljem od 60 dana.</w:t>
      </w:r>
    </w:p>
    <w:p w:rsidRDefault="00E417DE" w:rsidP="00E417DE" w:rsidR="00E417DE" w:rsidRPr="00E417DE">
      <w:pPr>
        <w:pStyle w:val="Tijeloteksta"/>
        <w:rPr>
          <w:rFonts w:hAnsi="Times New Roman" w:ascii="Times New Roman"/>
          <w:szCs w:val="24"/>
        </w:rPr>
      </w:pPr>
      <w:r>
        <w:rPr>
          <w:rFonts w:hAnsi="Times New Roman" w:ascii="Times New Roman"/>
          <w:szCs w:val="24"/>
        </w:rPr>
        <w:tab/>
      </w:r>
      <w:r w:rsidRPr="00E417DE">
        <w:rPr>
          <w:rFonts w:hAnsi="Times New Roman" w:ascii="Times New Roman"/>
          <w:szCs w:val="24"/>
        </w:rPr>
        <w:t xml:space="preserve">Kako su ostvareni stečajni razlozi sukladno Stečajnom zakonu, Trgovački sud u Zagrebu otvorio je dana 21. siječnja 2016. godine stečajni postupak nad stečajnim dužnikom EUROBLOK d.o.o.  Rješenjem broj St- 630/15.  </w:t>
      </w:r>
    </w:p>
    <w:p w:rsidRDefault="00E417DE" w:rsidP="00E417DE" w:rsidR="00E417DE" w:rsidRPr="00E417DE">
      <w:pPr>
        <w:pStyle w:val="Tijeloteksta"/>
        <w:rPr>
          <w:rFonts w:hAnsi="Times New Roman" w:ascii="Times New Roman"/>
          <w:szCs w:val="24"/>
        </w:rPr>
      </w:pPr>
      <w:r>
        <w:rPr>
          <w:rFonts w:hAnsi="Times New Roman" w:ascii="Times New Roman"/>
          <w:szCs w:val="24"/>
        </w:rPr>
        <w:tab/>
      </w:r>
      <w:r w:rsidRPr="00E417DE">
        <w:rPr>
          <w:rFonts w:hAnsi="Times New Roman" w:ascii="Times New Roman"/>
          <w:szCs w:val="24"/>
        </w:rPr>
        <w:t>Na navedeno rješenje žalio se stečajni dužnik (po prijašnjem zakonskom zastupniku).</w:t>
      </w:r>
    </w:p>
    <w:p w:rsidRDefault="00E417DE" w:rsidP="00E417DE" w:rsidR="00E417DE">
      <w:pPr>
        <w:pStyle w:val="Tijeloteksta"/>
        <w:rPr>
          <w:rFonts w:hAnsi="Times New Roman" w:ascii="Times New Roman"/>
          <w:szCs w:val="24"/>
        </w:rPr>
      </w:pPr>
      <w:r>
        <w:rPr>
          <w:rFonts w:hAnsi="Times New Roman" w:ascii="Times New Roman"/>
          <w:szCs w:val="24"/>
        </w:rPr>
        <w:lastRenderedPageBreak/>
        <w:tab/>
      </w:r>
      <w:r w:rsidRPr="00E417DE">
        <w:rPr>
          <w:rFonts w:hAnsi="Times New Roman" w:ascii="Times New Roman"/>
          <w:szCs w:val="24"/>
        </w:rPr>
        <w:t>Rješenjem Visokog trgovačkog suda Republike Hrvatske broj  Pž-1629/16 od 15. ožujka 2016. godine odbijena je žalba i potvrđeno je rješenje o otvaranju stečajnog postupka čime je isto postalo pravomoćno.</w:t>
      </w:r>
    </w:p>
    <w:p w:rsidRDefault="00E417DE" w:rsidP="00E417DE" w:rsidR="00E417DE" w:rsidRPr="00E417DE">
      <w:pPr>
        <w:pStyle w:val="Tijeloteksta"/>
        <w:rPr>
          <w:rFonts w:hAnsi="Times New Roman" w:ascii="Times New Roman"/>
          <w:szCs w:val="24"/>
        </w:rPr>
      </w:pPr>
    </w:p>
    <w:p w:rsidRDefault="00E417DE" w:rsidP="00E417DE" w:rsidR="00E417DE" w:rsidRPr="00E417DE">
      <w:pPr>
        <w:pStyle w:val="Bezproreda"/>
        <w:rPr>
          <w:rFonts w:hAnsi="Times New Roman" w:ascii="Times New Roman"/>
          <w:b/>
          <w:sz w:val="24"/>
          <w:szCs w:val="24"/>
        </w:rPr>
      </w:pPr>
      <w:r w:rsidRPr="00E417DE">
        <w:rPr>
          <w:rFonts w:hAnsi="Times New Roman" w:ascii="Times New Roman"/>
          <w:b/>
          <w:sz w:val="24"/>
          <w:szCs w:val="24"/>
        </w:rPr>
        <w:t>1.</w:t>
      </w:r>
      <w:r w:rsidRPr="00E417DE">
        <w:rPr>
          <w:rFonts w:hAnsi="Times New Roman" w:ascii="Times New Roman"/>
          <w:b/>
          <w:sz w:val="24"/>
          <w:szCs w:val="24"/>
        </w:rPr>
        <w:tab/>
        <w:t>OSNOVNI PODACI O STEČAJNOM DUŽNIKU</w:t>
      </w:r>
    </w:p>
    <w:p w:rsidRDefault="00E417DE" w:rsidP="00E417DE" w:rsidR="00E417DE" w:rsidRPr="00E417DE">
      <w:pPr>
        <w:pStyle w:val="Bezproreda"/>
        <w:jc w:val="both"/>
        <w:rPr>
          <w:rFonts w:hAnsi="Times New Roman" w:ascii="Times New Roman"/>
          <w:bCs/>
          <w:color w:val="000000"/>
          <w:sz w:val="24"/>
          <w:szCs w:val="24"/>
        </w:rPr>
      </w:pPr>
      <w:r>
        <w:rPr>
          <w:rFonts w:hAnsi="Times New Roman" w:ascii="Times New Roman"/>
          <w:color w:val="000000"/>
          <w:spacing w:val="15"/>
          <w:sz w:val="24"/>
          <w:szCs w:val="24"/>
        </w:rPr>
        <w:tab/>
      </w:r>
      <w:r w:rsidRPr="00E417DE">
        <w:rPr>
          <w:rFonts w:hAnsi="Times New Roman" w:ascii="Times New Roman"/>
          <w:color w:val="000000"/>
          <w:spacing w:val="15"/>
          <w:sz w:val="24"/>
          <w:szCs w:val="24"/>
        </w:rPr>
        <w:t xml:space="preserve">Dužnik je registriran kao društvo sa ograničenom odgovornošću kod </w:t>
      </w:r>
      <w:r w:rsidRPr="00E417DE">
        <w:rPr>
          <w:rFonts w:hAnsi="Times New Roman" w:ascii="Times New Roman"/>
          <w:color w:val="000000"/>
          <w:spacing w:val="3"/>
          <w:sz w:val="24"/>
          <w:szCs w:val="24"/>
        </w:rPr>
        <w:t xml:space="preserve">Trgovačkog suda u Zagrebu, MBS: 080637223, OIB:69913463063 </w:t>
      </w:r>
      <w:r w:rsidRPr="00E417DE">
        <w:rPr>
          <w:rFonts w:hAnsi="Times New Roman" w:ascii="Times New Roman"/>
          <w:color w:val="000000"/>
          <w:spacing w:val="3"/>
          <w:sz w:val="24"/>
          <w:szCs w:val="24"/>
          <w:u w:val="single"/>
        </w:rPr>
        <w:t>pod tvrtkom</w:t>
      </w:r>
      <w:r w:rsidRPr="00E417DE">
        <w:rPr>
          <w:rFonts w:hAnsi="Times New Roman" w:ascii="Times New Roman"/>
          <w:color w:val="000000"/>
          <w:spacing w:val="3"/>
          <w:sz w:val="24"/>
          <w:szCs w:val="24"/>
        </w:rPr>
        <w:t xml:space="preserve">  EUROBLOK  d</w:t>
      </w:r>
      <w:r w:rsidRPr="00E417DE">
        <w:rPr>
          <w:rFonts w:hAnsi="Times New Roman" w:ascii="Times New Roman"/>
          <w:bCs/>
          <w:color w:val="000000"/>
          <w:sz w:val="24"/>
          <w:szCs w:val="24"/>
        </w:rPr>
        <w:t>.o.o. za građenje, trgovinu i usluge.</w:t>
      </w:r>
    </w:p>
    <w:p w:rsidRDefault="00E417DE" w:rsidP="00E417DE" w:rsidR="00E417DE" w:rsidRPr="00E417DE">
      <w:pPr>
        <w:pStyle w:val="Bezproreda"/>
        <w:rPr>
          <w:rFonts w:hAnsi="Times New Roman" w:ascii="Times New Roman"/>
          <w:color w:val="000000"/>
          <w:spacing w:val="10"/>
          <w:sz w:val="24"/>
          <w:szCs w:val="24"/>
        </w:rPr>
      </w:pPr>
      <w:r w:rsidRPr="00E417DE">
        <w:rPr>
          <w:rFonts w:hAnsi="Times New Roman" w:ascii="Times New Roman"/>
          <w:bCs/>
          <w:color w:val="000000"/>
          <w:spacing w:val="7"/>
          <w:sz w:val="24"/>
          <w:szCs w:val="24"/>
        </w:rPr>
        <w:t xml:space="preserve">Sjedište: </w:t>
      </w:r>
      <w:r w:rsidRPr="00E417DE">
        <w:rPr>
          <w:rFonts w:hAnsi="Times New Roman" w:ascii="Times New Roman"/>
          <w:color w:val="000000"/>
          <w:spacing w:val="7"/>
          <w:sz w:val="24"/>
          <w:szCs w:val="24"/>
        </w:rPr>
        <w:t>dužnika registrirano je u Zagrebu, Avenija Većeslava Holjevca 27</w:t>
      </w:r>
    </w:p>
    <w:p w:rsidRDefault="00E417DE" w:rsidP="00E417DE" w:rsidR="00E417DE" w:rsidRPr="00E417DE">
      <w:pPr>
        <w:pStyle w:val="Bezproreda"/>
        <w:rPr>
          <w:rFonts w:hAnsi="Times New Roman" w:ascii="Times New Roman"/>
          <w:color w:val="000000"/>
          <w:spacing w:val="12"/>
          <w:sz w:val="24"/>
          <w:szCs w:val="24"/>
        </w:rPr>
      </w:pPr>
      <w:r w:rsidRPr="00E417DE">
        <w:rPr>
          <w:rFonts w:hAnsi="Times New Roman" w:ascii="Times New Roman"/>
          <w:bCs/>
          <w:color w:val="000000"/>
          <w:spacing w:val="12"/>
          <w:sz w:val="24"/>
          <w:szCs w:val="24"/>
        </w:rPr>
        <w:t>Temeljni kapital: -</w:t>
      </w:r>
      <w:r w:rsidRPr="00E417DE">
        <w:rPr>
          <w:rFonts w:hAnsi="Times New Roman" w:ascii="Times New Roman"/>
          <w:color w:val="000000"/>
          <w:spacing w:val="12"/>
          <w:sz w:val="24"/>
          <w:szCs w:val="24"/>
        </w:rPr>
        <w:t xml:space="preserve"> Temeljni kapital društva je 20.000,00 kuna</w:t>
      </w:r>
    </w:p>
    <w:p w:rsidRDefault="00E417DE" w:rsidP="00E417DE" w:rsidR="00E417DE" w:rsidRPr="00E417DE">
      <w:pPr>
        <w:pStyle w:val="Bezproreda"/>
        <w:rPr>
          <w:rFonts w:hAnsi="Times New Roman" w:ascii="Times New Roman"/>
          <w:sz w:val="24"/>
          <w:szCs w:val="24"/>
        </w:rPr>
      </w:pPr>
      <w:r w:rsidRPr="00E417DE">
        <w:rPr>
          <w:rFonts w:hAnsi="Times New Roman" w:ascii="Times New Roman"/>
          <w:bCs/>
          <w:spacing w:val="12"/>
          <w:sz w:val="24"/>
          <w:szCs w:val="24"/>
        </w:rPr>
        <w:t>Osnivački akt: -</w:t>
      </w:r>
      <w:r w:rsidRPr="00E417DE">
        <w:rPr>
          <w:rFonts w:hAnsi="Times New Roman" w:ascii="Times New Roman"/>
          <w:color w:val="000000"/>
          <w:spacing w:val="12"/>
          <w:sz w:val="24"/>
          <w:szCs w:val="24"/>
        </w:rPr>
        <w:t xml:space="preserve"> Društveni ugovor od 04.12.2007.g. Odlikom članova društva od 08.07.2008.g. ukinut je Društveni ugovor i donesen novi Društveni ugovor koji se s prvrtom javnog bilježnika dostavljen u zbirku isprava</w:t>
      </w:r>
    </w:p>
    <w:p w:rsidRDefault="00E417DE" w:rsidP="00E417DE" w:rsidR="00E417DE" w:rsidRPr="00E417DE">
      <w:pPr>
        <w:pStyle w:val="Bezproreda"/>
        <w:rPr>
          <w:rFonts w:hAnsi="Times New Roman" w:ascii="Times New Roman"/>
          <w:bCs/>
          <w:w w:val="111"/>
          <w:sz w:val="24"/>
          <w:szCs w:val="24"/>
        </w:rPr>
      </w:pPr>
      <w:r w:rsidRPr="00E417DE">
        <w:rPr>
          <w:rFonts w:hAnsi="Times New Roman" w:ascii="Times New Roman"/>
          <w:bCs/>
          <w:w w:val="111"/>
          <w:sz w:val="24"/>
          <w:szCs w:val="24"/>
        </w:rPr>
        <w:t>Osnivači/članovi društva</w:t>
      </w:r>
    </w:p>
    <w:p w:rsidRDefault="00E417DE" w:rsidP="00E417DE" w:rsidR="00E417DE" w:rsidRPr="00E417DE">
      <w:pPr>
        <w:pStyle w:val="Bezproreda"/>
        <w:rPr>
          <w:rFonts w:hAnsi="Times New Roman" w:ascii="Times New Roman"/>
          <w:bCs/>
          <w:w w:val="111"/>
          <w:sz w:val="24"/>
          <w:szCs w:val="24"/>
        </w:rPr>
      </w:pPr>
      <w:r w:rsidRPr="00E417DE">
        <w:rPr>
          <w:rFonts w:hAnsi="Times New Roman" w:ascii="Times New Roman"/>
          <w:bCs/>
          <w:w w:val="111"/>
          <w:sz w:val="24"/>
          <w:szCs w:val="24"/>
        </w:rPr>
        <w:t>Jozo Tolić, OIB:11172737648, Zagreb, Prve Poljanice 17</w:t>
      </w:r>
    </w:p>
    <w:p w:rsidRDefault="00E417DE" w:rsidP="00E417DE" w:rsidR="00E417DE" w:rsidRPr="00E417DE">
      <w:pPr>
        <w:pStyle w:val="Bezproreda"/>
        <w:rPr>
          <w:rFonts w:hAnsi="Times New Roman" w:ascii="Times New Roman"/>
          <w:bCs/>
          <w:w w:val="111"/>
          <w:sz w:val="24"/>
          <w:szCs w:val="24"/>
        </w:rPr>
      </w:pPr>
      <w:r w:rsidRPr="00E417DE">
        <w:rPr>
          <w:rFonts w:hAnsi="Times New Roman" w:ascii="Times New Roman"/>
          <w:sz w:val="24"/>
          <w:szCs w:val="24"/>
        </w:rPr>
        <w:t>Jedini osnivač d.o.o.</w:t>
      </w:r>
    </w:p>
    <w:p w:rsidRDefault="00E417DE" w:rsidP="00E417DE" w:rsidR="00E417DE" w:rsidRPr="00E417DE">
      <w:pPr>
        <w:pStyle w:val="Bezproreda"/>
        <w:rPr>
          <w:rFonts w:hAnsi="Times New Roman" w:ascii="Times New Roman"/>
          <w:bCs/>
          <w:w w:val="111"/>
          <w:sz w:val="24"/>
          <w:szCs w:val="24"/>
        </w:rPr>
      </w:pPr>
      <w:r w:rsidRPr="00E417DE">
        <w:rPr>
          <w:rFonts w:hAnsi="Times New Roman" w:ascii="Times New Roman"/>
          <w:bCs/>
          <w:w w:val="111"/>
          <w:sz w:val="24"/>
          <w:szCs w:val="24"/>
        </w:rPr>
        <w:t xml:space="preserve">Osobe ovlaštene za zastupanje </w:t>
      </w:r>
    </w:p>
    <w:p w:rsidRDefault="00E417DE" w:rsidP="00E417DE" w:rsidR="00E417DE" w:rsidRPr="00E417DE">
      <w:pPr>
        <w:pStyle w:val="Bezproreda"/>
        <w:jc w:val="both"/>
        <w:rPr>
          <w:rFonts w:hAnsi="Times New Roman" w:ascii="Times New Roman"/>
          <w:color w:val="000000"/>
          <w:spacing w:val="12"/>
          <w:w w:val="111"/>
          <w:sz w:val="24"/>
          <w:szCs w:val="24"/>
        </w:rPr>
      </w:pPr>
      <w:r w:rsidRPr="00E417DE">
        <w:rPr>
          <w:rFonts w:hAnsi="Times New Roman" w:ascii="Times New Roman"/>
          <w:bCs/>
          <w:w w:val="111"/>
          <w:sz w:val="24"/>
          <w:szCs w:val="24"/>
        </w:rPr>
        <w:t>Jozo Tolić, OIB:11172737648, Zagreb, Prve Poljanice 17</w:t>
      </w:r>
      <w:r>
        <w:rPr>
          <w:rFonts w:hAnsi="Times New Roman" w:ascii="Times New Roman"/>
          <w:bCs/>
          <w:w w:val="111"/>
          <w:sz w:val="24"/>
          <w:szCs w:val="24"/>
        </w:rPr>
        <w:t xml:space="preserve"> - </w:t>
      </w:r>
      <w:r w:rsidRPr="00E417DE">
        <w:rPr>
          <w:rFonts w:hAnsi="Times New Roman" w:ascii="Times New Roman"/>
          <w:sz w:val="24"/>
          <w:szCs w:val="24"/>
        </w:rPr>
        <w:t>direktor</w:t>
      </w:r>
      <w:r>
        <w:rPr>
          <w:rFonts w:hAnsi="Times New Roman" w:ascii="Times New Roman"/>
          <w:sz w:val="24"/>
          <w:szCs w:val="24"/>
        </w:rPr>
        <w:t xml:space="preserve">, </w:t>
      </w:r>
      <w:r w:rsidRPr="00E417DE">
        <w:rPr>
          <w:rFonts w:hAnsi="Times New Roman" w:ascii="Times New Roman"/>
          <w:sz w:val="24"/>
          <w:szCs w:val="24"/>
        </w:rPr>
        <w:t>zastupa  pojedinačno i samostalno</w:t>
      </w:r>
    </w:p>
    <w:p w:rsidRDefault="00E417DE" w:rsidP="00E417DE" w:rsidR="00E417DE" w:rsidRPr="00E417DE">
      <w:pPr>
        <w:pStyle w:val="Bezproreda"/>
        <w:rPr>
          <w:rFonts w:hAnsi="Times New Roman" w:ascii="Times New Roman"/>
          <w:sz w:val="24"/>
          <w:szCs w:val="24"/>
        </w:rPr>
      </w:pPr>
    </w:p>
    <w:p w:rsidRDefault="00E417DE" w:rsidP="00E417DE" w:rsidR="00E417DE" w:rsidRPr="00E417DE">
      <w:pPr>
        <w:pStyle w:val="Bezproreda"/>
        <w:rPr>
          <w:rFonts w:hAnsi="Times New Roman" w:ascii="Times New Roman"/>
          <w:b/>
          <w:sz w:val="24"/>
          <w:szCs w:val="24"/>
        </w:rPr>
      </w:pPr>
      <w:r w:rsidRPr="00E417DE">
        <w:rPr>
          <w:rFonts w:hAnsi="Times New Roman" w:ascii="Times New Roman"/>
          <w:b/>
          <w:sz w:val="24"/>
          <w:szCs w:val="24"/>
        </w:rPr>
        <w:t>3.</w:t>
      </w:r>
      <w:r w:rsidRPr="00E417DE">
        <w:rPr>
          <w:rFonts w:hAnsi="Times New Roman" w:ascii="Times New Roman"/>
          <w:b/>
          <w:sz w:val="24"/>
          <w:szCs w:val="24"/>
        </w:rPr>
        <w:tab/>
        <w:t>RADNI ODNOSI</w:t>
      </w:r>
    </w:p>
    <w:p w:rsidRDefault="00E417DE" w:rsidP="00E417DE" w:rsidR="00E417DE" w:rsidRPr="00E417DE">
      <w:pPr>
        <w:pStyle w:val="Bezproreda"/>
        <w:rPr>
          <w:rFonts w:hAnsi="Times New Roman" w:ascii="Times New Roman"/>
          <w:sz w:val="24"/>
          <w:szCs w:val="24"/>
        </w:rPr>
      </w:pPr>
      <w:r>
        <w:rPr>
          <w:rFonts w:hAnsi="Times New Roman" w:ascii="Times New Roman"/>
          <w:sz w:val="24"/>
          <w:szCs w:val="24"/>
        </w:rPr>
        <w:tab/>
      </w:r>
      <w:r w:rsidRPr="00E417DE">
        <w:rPr>
          <w:rFonts w:hAnsi="Times New Roman" w:ascii="Times New Roman"/>
          <w:sz w:val="24"/>
          <w:szCs w:val="24"/>
        </w:rPr>
        <w:t>Kod stupanja na dužnost stečajna upraviteljica je utvrdila da u društvu  nema zaposlenih radnika.</w:t>
      </w:r>
    </w:p>
    <w:p w:rsidRDefault="00E417DE" w:rsidP="00E417DE" w:rsidR="00E417DE">
      <w:pPr>
        <w:pStyle w:val="Bezproreda"/>
        <w:rPr>
          <w:rFonts w:hAnsi="Times New Roman" w:ascii="Times New Roman"/>
          <w:sz w:val="24"/>
          <w:szCs w:val="24"/>
        </w:rPr>
      </w:pPr>
    </w:p>
    <w:p w:rsidRDefault="00E417DE" w:rsidP="00E417DE" w:rsidR="00E417DE" w:rsidRPr="00E417DE">
      <w:pPr>
        <w:pStyle w:val="Tijeloteksta"/>
        <w:rPr>
          <w:rFonts w:hAnsi="Times New Roman" w:ascii="Times New Roman"/>
          <w:b/>
          <w:szCs w:val="24"/>
        </w:rPr>
      </w:pPr>
      <w:r w:rsidRPr="00E417DE">
        <w:rPr>
          <w:rFonts w:hAnsi="Times New Roman" w:ascii="Times New Roman"/>
          <w:b/>
          <w:szCs w:val="24"/>
        </w:rPr>
        <w:t xml:space="preserve">4. </w:t>
      </w:r>
      <w:r w:rsidRPr="00E417DE">
        <w:rPr>
          <w:rFonts w:hAnsi="Times New Roman" w:ascii="Times New Roman"/>
          <w:b/>
          <w:szCs w:val="24"/>
        </w:rPr>
        <w:tab/>
        <w:t xml:space="preserve">PODUZETE AKTIVNOSTI OD OTVARANJA STEČAJNOG POSTUPKA </w:t>
      </w:r>
    </w:p>
    <w:p w:rsidRDefault="00E417DE" w:rsidP="00E417DE" w:rsidR="00E417DE" w:rsidRPr="00E417DE">
      <w:pPr>
        <w:pStyle w:val="Tijeloteksta"/>
        <w:rPr>
          <w:rFonts w:hAnsi="Times New Roman" w:ascii="Times New Roman"/>
          <w:szCs w:val="24"/>
        </w:rPr>
      </w:pPr>
      <w:r>
        <w:rPr>
          <w:rFonts w:hAnsi="Times New Roman" w:ascii="Times New Roman"/>
          <w:szCs w:val="24"/>
        </w:rPr>
        <w:tab/>
      </w:r>
      <w:r w:rsidRPr="00E417DE">
        <w:rPr>
          <w:rFonts w:hAnsi="Times New Roman" w:ascii="Times New Roman"/>
          <w:szCs w:val="24"/>
        </w:rPr>
        <w:t>Nakon otvaranja stečajnog postupka poduzela sam sljedeće aktivnosti:</w:t>
      </w:r>
    </w:p>
    <w:p w:rsidRDefault="00E417DE" w:rsidP="00BE3676" w:rsidR="00E417DE" w:rsidRPr="00E417DE">
      <w:pPr>
        <w:pStyle w:val="Tijeloteksta"/>
        <w:numPr>
          <w:ilvl w:val="0"/>
          <w:numId w:val="4"/>
        </w:numPr>
        <w:overflowPunct/>
        <w:autoSpaceDE/>
        <w:autoSpaceDN/>
        <w:adjustRightInd/>
        <w:textAlignment w:val="auto"/>
        <w:rPr>
          <w:rFonts w:hAnsi="Times New Roman" w:ascii="Times New Roman"/>
          <w:szCs w:val="24"/>
        </w:rPr>
      </w:pPr>
      <w:r w:rsidRPr="00E417DE">
        <w:rPr>
          <w:rFonts w:hAnsi="Times New Roman" w:ascii="Times New Roman"/>
          <w:szCs w:val="24"/>
        </w:rPr>
        <w:t xml:space="preserve">Prijašnji direktor dužnika nije mi predao nikakvu poslovnu dokumentaciju tako da sam istu pribavljala od Porezne uprave, Geodetske uprave (Katastar), zemljišnih knjiga, MUP-a te od vjerovnika. </w:t>
      </w:r>
    </w:p>
    <w:p w:rsidRDefault="00E417DE" w:rsidP="00BE3676" w:rsidR="00E417DE" w:rsidRPr="00E417DE">
      <w:pPr>
        <w:pStyle w:val="Tijeloteksta"/>
        <w:numPr>
          <w:ilvl w:val="0"/>
          <w:numId w:val="4"/>
        </w:numPr>
        <w:overflowPunct/>
        <w:autoSpaceDE/>
        <w:autoSpaceDN/>
        <w:adjustRightInd/>
        <w:ind w:left="360"/>
        <w:textAlignment w:val="auto"/>
        <w:rPr>
          <w:rFonts w:hAnsi="Times New Roman" w:ascii="Times New Roman"/>
          <w:szCs w:val="24"/>
        </w:rPr>
      </w:pPr>
      <w:r w:rsidRPr="00E417DE">
        <w:rPr>
          <w:rFonts w:hAnsi="Times New Roman" w:ascii="Times New Roman"/>
          <w:szCs w:val="24"/>
        </w:rPr>
        <w:t>Napravila sam žig sa naznakom tvrtke u stečaju, ishodila obavijest o razvrstavanju poslovnog subjekta kod Državnog zavoda za statistiku, zatvorila sve postojeće žiro-račune i otvorila novi žiro-račun Dužnika u stečaju kod Hrvatske poštanske banke d.d. broj HR9223900011100942880.</w:t>
      </w:r>
      <w:r w:rsidRPr="00E417DE">
        <w:rPr>
          <w:rFonts w:hAnsi="Times New Roman" w:ascii="Times New Roman"/>
          <w:b/>
          <w:i/>
          <w:szCs w:val="24"/>
        </w:rPr>
        <w:t xml:space="preserve">   </w:t>
      </w:r>
      <w:r w:rsidRPr="00E417DE">
        <w:rPr>
          <w:rFonts w:hAnsi="Times New Roman" w:ascii="Times New Roman"/>
          <w:szCs w:val="24"/>
        </w:rPr>
        <w:t xml:space="preserve"> Broj žiro – računa je naznačen ispod tvrtke Dužnika na memorandumu sukladno članku 147. Stečajnog zakona. </w:t>
      </w:r>
    </w:p>
    <w:p w:rsidRDefault="00E417DE" w:rsidP="00BE3676" w:rsidR="00E417DE" w:rsidRPr="00E417DE">
      <w:pPr>
        <w:pStyle w:val="Tijeloteksta"/>
        <w:numPr>
          <w:ilvl w:val="0"/>
          <w:numId w:val="4"/>
        </w:numPr>
        <w:overflowPunct/>
        <w:autoSpaceDE/>
        <w:autoSpaceDN/>
        <w:adjustRightInd/>
        <w:textAlignment w:val="auto"/>
        <w:rPr>
          <w:rFonts w:hAnsi="Times New Roman" w:ascii="Times New Roman"/>
          <w:szCs w:val="24"/>
        </w:rPr>
      </w:pPr>
      <w:r w:rsidRPr="00E417DE">
        <w:rPr>
          <w:rFonts w:hAnsi="Times New Roman" w:ascii="Times New Roman"/>
          <w:szCs w:val="24"/>
        </w:rPr>
        <w:t>Poduzela sam sve potrebne aktivnosti oko sređivanja očevidnika knjigovodstvenih podataka Dužnika do dana otvaranja stečajnog postupka, no kako nisam dobila potrebnu dokumentaciju od prijašnjeg zakonskog zastupnika, početna bilanca će biti sačinjena na temelju dostupnih podataka, uz ograde.</w:t>
      </w:r>
    </w:p>
    <w:p w:rsidRDefault="00E417DE" w:rsidP="00E417DE" w:rsidR="00E417DE" w:rsidRPr="00E417DE">
      <w:pPr>
        <w:pStyle w:val="Tijeloteksta"/>
        <w:ind w:left="708"/>
        <w:rPr>
          <w:rFonts w:hAnsi="Times New Roman" w:ascii="Times New Roman"/>
          <w:szCs w:val="24"/>
        </w:rPr>
      </w:pPr>
      <w:r w:rsidRPr="00E417DE">
        <w:rPr>
          <w:rFonts w:hAnsi="Times New Roman" w:ascii="Times New Roman"/>
          <w:szCs w:val="24"/>
        </w:rPr>
        <w:t>Izradu početne stečajne bilance, kao i obavljanje financijskih i knjigovodstvenih poslova stečajnog dužnika, povjerila sam stručnom knjigovodstvenom servisu.</w:t>
      </w:r>
    </w:p>
    <w:p w:rsidRDefault="00E417DE" w:rsidP="00BE3676" w:rsidR="00E417DE" w:rsidRPr="00E417DE">
      <w:pPr>
        <w:pStyle w:val="Tijeloteksta"/>
        <w:numPr>
          <w:ilvl w:val="0"/>
          <w:numId w:val="4"/>
        </w:numPr>
        <w:overflowPunct/>
        <w:autoSpaceDE/>
        <w:autoSpaceDN/>
        <w:adjustRightInd/>
        <w:ind w:left="360"/>
        <w:textAlignment w:val="auto"/>
        <w:rPr>
          <w:rFonts w:hAnsi="Times New Roman" w:ascii="Times New Roman"/>
          <w:szCs w:val="24"/>
        </w:rPr>
      </w:pPr>
      <w:r w:rsidRPr="00E417DE">
        <w:rPr>
          <w:rFonts w:hAnsi="Times New Roman" w:ascii="Times New Roman"/>
          <w:szCs w:val="24"/>
        </w:rPr>
        <w:t>Imenovala sam povjerenstvo za izradu pojedinih predmeta stečajne mase sukladno odredbi članka 25. i članka 150. Stečajnog zakona. Kako nam prijašnji zakonski zastupnik nije predao ključeve od stanova i poslovnih prostora komisija nije uspjela fizički obići nekretnine i napraviti potrebne inventure.</w:t>
      </w:r>
    </w:p>
    <w:p w:rsidRDefault="00E417DE" w:rsidP="00BE3676" w:rsidR="00E417DE" w:rsidRPr="00E417DE">
      <w:pPr>
        <w:pStyle w:val="Tijeloteksta"/>
        <w:numPr>
          <w:ilvl w:val="0"/>
          <w:numId w:val="4"/>
        </w:numPr>
        <w:overflowPunct/>
        <w:autoSpaceDE/>
        <w:autoSpaceDN/>
        <w:adjustRightInd/>
        <w:textAlignment w:val="auto"/>
        <w:rPr>
          <w:rFonts w:hAnsi="Times New Roman" w:ascii="Times New Roman"/>
          <w:szCs w:val="24"/>
        </w:rPr>
      </w:pPr>
      <w:r w:rsidRPr="00E417DE">
        <w:rPr>
          <w:rFonts w:hAnsi="Times New Roman" w:ascii="Times New Roman"/>
          <w:szCs w:val="24"/>
        </w:rPr>
        <w:t>Kako su otvaranjem stečajnog postupka prestale punomoći Dužnika koje se odnose na imovinu koja ulazi u stečajnu masu (članak 125. Stečajnog zakona) potrebno je zatražiti sve predmete koji se nalaze kod punomoćnika Dužnika, za koje saznam da su zastupali tvrtku. Zbog nesuradnje prijašnjeg zakonskog zastupnika nemam podatke o punomoćnicima.</w:t>
      </w:r>
    </w:p>
    <w:p w:rsidRDefault="00E417DE" w:rsidP="00BE3676" w:rsidR="00E417DE" w:rsidRPr="00E417DE">
      <w:pPr>
        <w:pStyle w:val="Tijeloteksta"/>
        <w:numPr>
          <w:ilvl w:val="0"/>
          <w:numId w:val="4"/>
        </w:numPr>
        <w:overflowPunct/>
        <w:autoSpaceDE/>
        <w:autoSpaceDN/>
        <w:adjustRightInd/>
        <w:textAlignment w:val="auto"/>
        <w:rPr>
          <w:rFonts w:hAnsi="Times New Roman" w:ascii="Times New Roman"/>
          <w:szCs w:val="24"/>
        </w:rPr>
      </w:pPr>
      <w:r w:rsidRPr="00E417DE">
        <w:rPr>
          <w:rFonts w:hAnsi="Times New Roman" w:ascii="Times New Roman"/>
          <w:szCs w:val="24"/>
        </w:rPr>
        <w:lastRenderedPageBreak/>
        <w:t>Po odredbi članka 28. stavak 6. Stečajnog zakona, stečajni upravitelj je dužan odmah nakon stupanja na dužnost osigurati se od odgovornosti, a visinu osiguranine određuje stečajni sudac. Visina stečajne mase je osnov za određivanje osiguranine.</w:t>
      </w:r>
    </w:p>
    <w:p w:rsidRDefault="00E417DE" w:rsidP="00E417DE" w:rsidR="00E417DE" w:rsidRPr="00E417DE">
      <w:pPr>
        <w:pStyle w:val="Tijeloteksta"/>
        <w:ind w:left="720"/>
        <w:rPr>
          <w:rFonts w:hAnsi="Times New Roman" w:ascii="Times New Roman"/>
          <w:szCs w:val="24"/>
        </w:rPr>
      </w:pPr>
      <w:r>
        <w:rPr>
          <w:rFonts w:hAnsi="Times New Roman" w:ascii="Times New Roman"/>
          <w:szCs w:val="24"/>
        </w:rPr>
        <w:tab/>
      </w:r>
      <w:r w:rsidRPr="00E417DE">
        <w:rPr>
          <w:rFonts w:hAnsi="Times New Roman" w:ascii="Times New Roman"/>
          <w:szCs w:val="24"/>
        </w:rPr>
        <w:t>Stečajna upraviteljica  je osigurana od odgovornosti stečajnih upravitelja kod HOK-a. Predmet osiguranja je zakonska odgovornost stečajne upraviteljice za štete koje prouzroče  svim sudionicima u stečajnom postupku, ako skrivljeno povrijede koju od svojih dužnosti utvrđenih Stečajnim zakonom. Osigurana svota je 800.000,00 kuna po osiguranom slučaju bez ograničenja broja slučajeva.</w:t>
      </w:r>
    </w:p>
    <w:p w:rsidRDefault="00E417DE" w:rsidP="00E417DE" w:rsidR="00E417DE" w:rsidRPr="00E417DE">
      <w:pPr>
        <w:pStyle w:val="Tijeloteksta"/>
        <w:rPr>
          <w:rFonts w:hAnsi="Times New Roman" w:ascii="Times New Roman"/>
          <w:szCs w:val="24"/>
        </w:rPr>
      </w:pPr>
    </w:p>
    <w:p w:rsidRDefault="00E417DE" w:rsidP="00E417DE" w:rsidR="00E417DE" w:rsidRPr="00E417DE">
      <w:pPr>
        <w:pStyle w:val="Bezproreda"/>
        <w:rPr>
          <w:rFonts w:hAnsi="Times New Roman" w:ascii="Times New Roman"/>
          <w:b/>
          <w:sz w:val="24"/>
          <w:szCs w:val="24"/>
        </w:rPr>
      </w:pPr>
      <w:r w:rsidRPr="00E417DE">
        <w:rPr>
          <w:rFonts w:hAnsi="Times New Roman" w:ascii="Times New Roman"/>
          <w:b/>
          <w:sz w:val="24"/>
          <w:szCs w:val="24"/>
        </w:rPr>
        <w:t>5.</w:t>
      </w:r>
      <w:r w:rsidRPr="00E417DE">
        <w:rPr>
          <w:rFonts w:hAnsi="Times New Roman" w:ascii="Times New Roman"/>
          <w:b/>
          <w:sz w:val="24"/>
          <w:szCs w:val="24"/>
        </w:rPr>
        <w:tab/>
        <w:t>POSLOVANJE DUŽNIKA</w:t>
      </w:r>
    </w:p>
    <w:p w:rsidRDefault="00E417DE" w:rsidP="00E417DE" w:rsidR="00E417DE" w:rsidRPr="00E417DE">
      <w:pPr>
        <w:pStyle w:val="Bezproreda"/>
        <w:rPr>
          <w:rFonts w:hAnsi="Times New Roman" w:ascii="Times New Roman"/>
          <w:spacing w:val="6"/>
          <w:sz w:val="24"/>
          <w:szCs w:val="24"/>
        </w:rPr>
      </w:pPr>
      <w:r>
        <w:rPr>
          <w:rFonts w:hAnsi="Times New Roman" w:ascii="Times New Roman"/>
          <w:spacing w:val="7"/>
          <w:sz w:val="24"/>
          <w:szCs w:val="24"/>
        </w:rPr>
        <w:tab/>
      </w:r>
      <w:r w:rsidRPr="00E417DE">
        <w:rPr>
          <w:rFonts w:hAnsi="Times New Roman" w:ascii="Times New Roman"/>
          <w:spacing w:val="7"/>
          <w:sz w:val="24"/>
          <w:szCs w:val="24"/>
        </w:rPr>
        <w:t>Prema dostupnoj dokumentaciji izvršena je a</w:t>
      </w:r>
      <w:r w:rsidRPr="00E417DE">
        <w:rPr>
          <w:rFonts w:hAnsi="Times New Roman" w:ascii="Times New Roman"/>
          <w:spacing w:val="6"/>
          <w:sz w:val="24"/>
          <w:szCs w:val="24"/>
        </w:rPr>
        <w:t>naliza poslovanja za period od 2011. godine do 2014. godine.</w:t>
      </w:r>
    </w:p>
    <w:p w:rsidRDefault="00E417DE" w:rsidP="00E417DE" w:rsidR="00E417DE" w:rsidRPr="00E417DE">
      <w:pPr>
        <w:pStyle w:val="Bezproreda"/>
        <w:rPr>
          <w:rFonts w:hAnsi="Times New Roman" w:ascii="Times New Roman"/>
          <w:spacing w:val="2"/>
          <w:sz w:val="24"/>
          <w:szCs w:val="24"/>
        </w:rPr>
      </w:pPr>
      <w:r w:rsidRPr="00E417DE">
        <w:rPr>
          <w:rFonts w:hAnsi="Times New Roman" w:ascii="Times New Roman"/>
          <w:spacing w:val="6"/>
          <w:sz w:val="24"/>
          <w:szCs w:val="24"/>
        </w:rPr>
        <w:t xml:space="preserve">Prikaz podataka iz prihoda i rashoda razdoblja nalazi  se u Tablici 1. i pripadajućem </w:t>
      </w:r>
      <w:r w:rsidRPr="00E417DE">
        <w:rPr>
          <w:rFonts w:hAnsi="Times New Roman" w:ascii="Times New Roman"/>
          <w:spacing w:val="2"/>
          <w:sz w:val="24"/>
          <w:szCs w:val="24"/>
        </w:rPr>
        <w:t>Grafikonu 1.</w:t>
      </w:r>
    </w:p>
    <w:p w:rsidRDefault="00E417DE" w:rsidP="00E417DE" w:rsidR="00E417DE" w:rsidRPr="00E417DE">
      <w:pPr>
        <w:pStyle w:val="Bezproreda"/>
        <w:rPr>
          <w:rFonts w:hAnsi="Times New Roman" w:ascii="Times New Roman"/>
          <w:spacing w:val="8"/>
          <w:sz w:val="24"/>
          <w:szCs w:val="24"/>
        </w:rPr>
      </w:pPr>
      <w:r>
        <w:rPr>
          <w:rFonts w:hAnsi="Times New Roman" w:ascii="Times New Roman"/>
          <w:spacing w:val="6"/>
          <w:sz w:val="24"/>
          <w:szCs w:val="24"/>
        </w:rPr>
        <w:tab/>
      </w:r>
      <w:r w:rsidRPr="00E417DE">
        <w:rPr>
          <w:rFonts w:hAnsi="Times New Roman" w:ascii="Times New Roman"/>
          <w:spacing w:val="6"/>
          <w:sz w:val="24"/>
          <w:szCs w:val="24"/>
        </w:rPr>
        <w:t xml:space="preserve">U 2011. godini  ostvaruje ukupni prihod u iznosu </w:t>
      </w:r>
      <w:r w:rsidRPr="00E417DE">
        <w:rPr>
          <w:rFonts w:hAnsi="Times New Roman" w:ascii="Times New Roman"/>
          <w:spacing w:val="10"/>
          <w:sz w:val="24"/>
          <w:szCs w:val="24"/>
        </w:rPr>
        <w:t>od 4.855.152 kuna, ukupni rashod u iznosu od 4.835.153 kuna i dobitak nakon oporezivanja u iznosu od 19.999 kuna.</w:t>
      </w:r>
    </w:p>
    <w:p w:rsidRDefault="00E417DE" w:rsidP="00E417DE" w:rsidR="00E417DE" w:rsidRPr="00E417DE">
      <w:pPr>
        <w:pStyle w:val="Bezproreda"/>
        <w:rPr>
          <w:rFonts w:hAnsi="Times New Roman" w:ascii="Times New Roman"/>
          <w:spacing w:val="10"/>
          <w:sz w:val="24"/>
          <w:szCs w:val="24"/>
        </w:rPr>
      </w:pPr>
      <w:r>
        <w:rPr>
          <w:rFonts w:hAnsi="Times New Roman" w:ascii="Times New Roman"/>
          <w:spacing w:val="6"/>
          <w:sz w:val="24"/>
          <w:szCs w:val="24"/>
        </w:rPr>
        <w:tab/>
      </w:r>
      <w:r w:rsidRPr="00E417DE">
        <w:rPr>
          <w:rFonts w:hAnsi="Times New Roman" w:ascii="Times New Roman"/>
          <w:spacing w:val="6"/>
          <w:sz w:val="24"/>
          <w:szCs w:val="24"/>
        </w:rPr>
        <w:t xml:space="preserve">U 2012. godini  ostvaruje ukupni prihod u iznosu </w:t>
      </w:r>
      <w:r w:rsidRPr="00E417DE">
        <w:rPr>
          <w:rFonts w:hAnsi="Times New Roman" w:ascii="Times New Roman"/>
          <w:spacing w:val="10"/>
          <w:sz w:val="24"/>
          <w:szCs w:val="24"/>
        </w:rPr>
        <w:t>od 60.873.313 kuna, ukupni rashod u iznosu od 60.857.944 kuna, porez na dobitak u iznosu od 13.588 kuna i dobitak nakon oporezivanja u iznosu od 1.781 kuna.</w:t>
      </w:r>
    </w:p>
    <w:p w:rsidRDefault="00E417DE" w:rsidP="00E417DE" w:rsidR="00E417DE" w:rsidRPr="00E417DE">
      <w:pPr>
        <w:pStyle w:val="Bezproreda"/>
        <w:rPr>
          <w:rFonts w:hAnsi="Times New Roman" w:ascii="Times New Roman"/>
          <w:spacing w:val="10"/>
          <w:sz w:val="24"/>
          <w:szCs w:val="24"/>
        </w:rPr>
      </w:pPr>
      <w:r>
        <w:rPr>
          <w:rFonts w:hAnsi="Times New Roman" w:ascii="Times New Roman"/>
          <w:spacing w:val="6"/>
          <w:sz w:val="24"/>
          <w:szCs w:val="24"/>
        </w:rPr>
        <w:tab/>
      </w:r>
      <w:r w:rsidRPr="00E417DE">
        <w:rPr>
          <w:rFonts w:hAnsi="Times New Roman" w:ascii="Times New Roman"/>
          <w:spacing w:val="6"/>
          <w:sz w:val="24"/>
          <w:szCs w:val="24"/>
        </w:rPr>
        <w:t xml:space="preserve">U 2013. godini  ostvaruje ukupni prihod u iznosu </w:t>
      </w:r>
      <w:r w:rsidRPr="00E417DE">
        <w:rPr>
          <w:rFonts w:hAnsi="Times New Roman" w:ascii="Times New Roman"/>
          <w:spacing w:val="10"/>
          <w:sz w:val="24"/>
          <w:szCs w:val="24"/>
        </w:rPr>
        <w:t>od 41.148.568 kuna (poslovni prohodi  iznosu od 41.135.879 kuna), ukupni rashodi u iznosu od 41.142.136 kuna (poslovni rashodi 39.475.252 kuna  od čega materijalni rashodi 38.703.417 kuna,  troškovi osoblja 429.568 kuna, troškovi amortizacije 62.046 kuna, ostali troškovi 280.221 kuna, te financijski rashodi 1.666.884 kuna), dobitak prije oporezivanja 6.432 kuna, porez na dobitak 5.146 kuna  i dobitak razdoblja nakon oporezivanja u iznosu od 1.286 kuna.</w:t>
      </w:r>
    </w:p>
    <w:p w:rsidRDefault="00E417DE" w:rsidP="00E417DE" w:rsidR="00E417DE" w:rsidRPr="00E417DE">
      <w:pPr>
        <w:pStyle w:val="Bezproreda"/>
        <w:rPr>
          <w:rFonts w:hAnsi="Times New Roman" w:ascii="Times New Roman"/>
          <w:spacing w:val="2"/>
          <w:sz w:val="24"/>
          <w:szCs w:val="24"/>
        </w:rPr>
      </w:pPr>
    </w:p>
    <w:tbl>
      <w:tblPr>
        <w:tblW w:type="dxa" w:w="8873"/>
        <w:tblInd w:type="dxa" w:w="108"/>
        <w:tblLook w:val="0000" w:noVBand="0" w:noHBand="0" w:lastColumn="0" w:firstColumn="0" w:lastRow="0" w:firstRow="0"/>
      </w:tblPr>
      <w:tblGrid>
        <w:gridCol w:w="643"/>
        <w:gridCol w:w="3381"/>
        <w:gridCol w:w="1356"/>
        <w:gridCol w:w="1356"/>
        <w:gridCol w:w="1356"/>
        <w:gridCol w:w="1596"/>
      </w:tblGrid>
      <w:tr w:rsidTr="00E417DE" w:rsidR="00E417DE" w:rsidRPr="00E417DE">
        <w:trPr>
          <w:trHeight w:val="315"/>
        </w:trPr>
        <w:tc>
          <w:tcPr>
            <w:tcW w:type="dxa" w:w="440"/>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c>
          <w:tcPr>
            <w:tcW w:type="dxa" w:w="6837"/>
            <w:gridSpan w:val="4"/>
            <w:tcBorders>
              <w:top w:val="nil"/>
              <w:left w:val="nil"/>
              <w:bottom w:val="nil"/>
              <w:right w:val="nil"/>
            </w:tcBorders>
            <w:shd w:fill="auto" w:color="auto" w:val="clear"/>
            <w:noWrap/>
            <w:vAlign w:val="bottom"/>
          </w:tcPr>
          <w:p w:rsidRDefault="00E417DE" w:rsidP="00E417DE" w:rsidR="00E417DE" w:rsidRPr="00E417DE">
            <w:pPr>
              <w:rPr>
                <w:b/>
                <w:bCs/>
                <w:sz w:val="24"/>
                <w:szCs w:val="24"/>
              </w:rPr>
            </w:pPr>
            <w:r w:rsidRPr="00E417DE">
              <w:rPr>
                <w:b/>
                <w:bCs/>
                <w:sz w:val="24"/>
                <w:szCs w:val="24"/>
              </w:rPr>
              <w:t xml:space="preserve">RAČUN DOBITI I GUBITKA  "EUROBLOK" d.o.o. </w:t>
            </w:r>
          </w:p>
        </w:tc>
        <w:tc>
          <w:tcPr>
            <w:tcW w:type="dxa" w:w="1596"/>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r>
      <w:tr w:rsidTr="00E417DE" w:rsidR="00E417DE" w:rsidRPr="00E417DE">
        <w:trPr>
          <w:trHeight w:val="270"/>
        </w:trPr>
        <w:tc>
          <w:tcPr>
            <w:tcW w:type="dxa" w:w="440"/>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3381"/>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152"/>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152"/>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152"/>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Tablica 1.</w:t>
            </w:r>
          </w:p>
        </w:tc>
      </w:tr>
      <w:tr w:rsidTr="00E417DE" w:rsidR="00E417DE" w:rsidRPr="00E417DE">
        <w:trPr>
          <w:trHeight w:val="270"/>
        </w:trPr>
        <w:tc>
          <w:tcPr>
            <w:tcW w:type="dxa" w:w="440"/>
            <w:tcBorders>
              <w:top w:space="0" w:sz="6" w:color="auto" w:val="double"/>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R.b.</w:t>
            </w:r>
          </w:p>
        </w:tc>
        <w:tc>
          <w:tcPr>
            <w:tcW w:type="dxa" w:w="3381"/>
            <w:tcBorders>
              <w:top w:space="0" w:sz="6" w:color="auto" w:val="double"/>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 xml:space="preserve"> O  P  I  S</w:t>
            </w:r>
          </w:p>
        </w:tc>
        <w:tc>
          <w:tcPr>
            <w:tcW w:type="dxa" w:w="1152"/>
            <w:tcBorders>
              <w:top w:space="0" w:sz="6" w:color="auto" w:val="double"/>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31.12.2011.</w:t>
            </w:r>
          </w:p>
        </w:tc>
        <w:tc>
          <w:tcPr>
            <w:tcW w:type="dxa" w:w="1152"/>
            <w:tcBorders>
              <w:top w:space="0" w:sz="6" w:color="auto" w:val="double"/>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31.12.2012.</w:t>
            </w:r>
          </w:p>
        </w:tc>
        <w:tc>
          <w:tcPr>
            <w:tcW w:type="dxa" w:w="1152"/>
            <w:tcBorders>
              <w:top w:space="0" w:sz="6" w:color="auto" w:val="double"/>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31.12.2013.</w:t>
            </w:r>
          </w:p>
        </w:tc>
        <w:tc>
          <w:tcPr>
            <w:tcW w:type="dxa" w:w="1596"/>
            <w:tcBorders>
              <w:top w:space="0" w:sz="6" w:color="auto" w:val="double"/>
              <w:left w:val="nil"/>
              <w:bottom w:space="0" w:sz="4" w:color="auto" w:val="single"/>
              <w:right w:space="0" w:sz="6" w:color="auto" w:val="doub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31.12.2014.</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0</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1</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2</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3</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4</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1.</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Poslovni prihodi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4.845.255</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60.752.582</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41.135.879</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2.608.097</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2.</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Poslovni rashodi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3.069.030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55.926.519</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39.475.252</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2.249.569</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3.</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Financijski prihodi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9.897</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120.731</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12.689</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4.</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Financijski rashodi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1.766.123</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4.931.425</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1.666.884</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335.237</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5.</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Izvanredni prihodi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6.</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Izvanredni rashodi</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r>
      <w:tr w:rsidTr="00E417DE" w:rsidR="00E417DE" w:rsidRPr="00E417DE">
        <w:trPr>
          <w:trHeight w:val="255"/>
        </w:trPr>
        <w:tc>
          <w:tcPr>
            <w:tcW w:type="dxa" w:w="440"/>
            <w:tcBorders>
              <w:top w:val="nil"/>
              <w:left w:space="0" w:sz="6" w:color="auto" w:val="double"/>
              <w:bottom w:val="nil"/>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7.</w:t>
            </w:r>
          </w:p>
        </w:tc>
        <w:tc>
          <w:tcPr>
            <w:tcW w:type="dxa" w:w="3381"/>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UKUPNI PRIHODI (1+3+5)</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4.855.152</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60.873.313</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41.148.568</w:t>
            </w:r>
          </w:p>
        </w:tc>
        <w:tc>
          <w:tcPr>
            <w:tcW w:type="dxa" w:w="1596"/>
            <w:tcBorders>
              <w:top w:val="nil"/>
              <w:left w:val="nil"/>
              <w:bottom w:val="nil"/>
              <w:right w:space="0" w:sz="6" w:color="auto" w:val="doub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2.608.097</w:t>
            </w:r>
          </w:p>
        </w:tc>
      </w:tr>
      <w:tr w:rsidTr="00E417DE" w:rsidR="00E417DE" w:rsidRPr="00E417DE">
        <w:trPr>
          <w:trHeight w:val="255"/>
        </w:trPr>
        <w:tc>
          <w:tcPr>
            <w:tcW w:type="dxa" w:w="440"/>
            <w:tcBorders>
              <w:top w:space="0" w:sz="4" w:color="auto" w:val="single"/>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8.</w:t>
            </w:r>
          </w:p>
        </w:tc>
        <w:tc>
          <w:tcPr>
            <w:tcW w:type="dxa" w:w="3381"/>
            <w:tcBorders>
              <w:top w:space="0" w:sz="4" w:color="auto" w:val="single"/>
              <w:left w:val="nil"/>
              <w:bottom w:space="0" w:sz="4" w:color="auto" w:val="single"/>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UKUPNI RASHODI (2+4+6)</w:t>
            </w:r>
          </w:p>
        </w:tc>
        <w:tc>
          <w:tcPr>
            <w:tcW w:type="dxa" w:w="1152"/>
            <w:tcBorders>
              <w:top w:space="0" w:sz="4" w:color="auto" w:val="single"/>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4.835.153</w:t>
            </w:r>
          </w:p>
        </w:tc>
        <w:tc>
          <w:tcPr>
            <w:tcW w:type="dxa" w:w="1152"/>
            <w:tcBorders>
              <w:top w:space="0" w:sz="4" w:color="auto" w:val="single"/>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60.857.944</w:t>
            </w:r>
          </w:p>
        </w:tc>
        <w:tc>
          <w:tcPr>
            <w:tcW w:type="dxa" w:w="1152"/>
            <w:tcBorders>
              <w:top w:space="0" w:sz="4" w:color="auto" w:val="single"/>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41.142.136</w:t>
            </w:r>
          </w:p>
        </w:tc>
        <w:tc>
          <w:tcPr>
            <w:tcW w:type="dxa" w:w="1596"/>
            <w:tcBorders>
              <w:top w:space="0" w:sz="4" w:color="auto" w:val="single"/>
              <w:left w:val="nil"/>
              <w:bottom w:space="0" w:sz="4" w:color="auto" w:val="single"/>
              <w:right w:space="0" w:sz="6" w:color="auto" w:val="doub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2.584.806</w:t>
            </w:r>
          </w:p>
        </w:tc>
      </w:tr>
      <w:tr w:rsidTr="00E417DE" w:rsidR="00E417DE" w:rsidRPr="00E417DE">
        <w:trPr>
          <w:trHeight w:val="255"/>
        </w:trPr>
        <w:tc>
          <w:tcPr>
            <w:tcW w:type="dxa" w:w="440"/>
            <w:tcBorders>
              <w:top w:val="nil"/>
              <w:left w:space="0" w:sz="6" w:color="auto" w:val="double"/>
              <w:bottom w:val="nil"/>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 </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9.1.Dobitak prije oporezivanja (7-8)</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19.999</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15.369</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6.432</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23.291</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9.</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9.2.Gubitak prije oporezivanja (8-7)</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r>
      <w:tr w:rsidTr="00E417DE" w:rsidR="00E417DE" w:rsidRPr="00E417DE">
        <w:trPr>
          <w:trHeight w:val="255"/>
        </w:trPr>
        <w:tc>
          <w:tcPr>
            <w:tcW w:type="dxa" w:w="440"/>
            <w:tcBorders>
              <w:top w:val="nil"/>
              <w:left w:space="0" w:sz="6" w:color="auto" w:val="double"/>
              <w:bottom w:space="0" w:sz="4" w:color="auto" w:val="single"/>
              <w:right w:space="0" w:sz="4" w:color="auto" w:val="single"/>
            </w:tcBorders>
            <w:shd w:fill="auto" w:color="auto" w:val="clear"/>
            <w:noWrap/>
            <w:vAlign w:val="bottom"/>
          </w:tcPr>
          <w:p w:rsidRDefault="00E417DE" w:rsidP="00E417DE" w:rsidR="00E417DE" w:rsidRPr="00E417DE">
            <w:pPr>
              <w:jc w:val="center"/>
              <w:rPr>
                <w:sz w:val="24"/>
                <w:szCs w:val="24"/>
              </w:rPr>
            </w:pPr>
            <w:r w:rsidRPr="00E417DE">
              <w:rPr>
                <w:sz w:val="24"/>
                <w:szCs w:val="24"/>
              </w:rPr>
              <w:t>10.</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sz w:val="24"/>
                <w:szCs w:val="24"/>
              </w:rPr>
            </w:pPr>
            <w:r w:rsidRPr="00E417DE">
              <w:rPr>
                <w:sz w:val="24"/>
                <w:szCs w:val="24"/>
              </w:rPr>
              <w:t>Porez na dobitak ili gubitak</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13.588</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5.146</w:t>
            </w:r>
          </w:p>
        </w:tc>
        <w:tc>
          <w:tcPr>
            <w:tcW w:type="dxa" w:w="1596"/>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sz w:val="24"/>
                <w:szCs w:val="24"/>
              </w:rPr>
            </w:pPr>
            <w:r w:rsidRPr="00E417DE">
              <w:rPr>
                <w:sz w:val="24"/>
                <w:szCs w:val="24"/>
              </w:rPr>
              <w:t>4.658</w:t>
            </w:r>
          </w:p>
        </w:tc>
      </w:tr>
      <w:tr w:rsidTr="00E417DE" w:rsidR="00E417DE" w:rsidRPr="00E417DE">
        <w:trPr>
          <w:trHeight w:val="255"/>
        </w:trPr>
        <w:tc>
          <w:tcPr>
            <w:tcW w:type="dxa" w:w="440"/>
            <w:tcBorders>
              <w:top w:val="nil"/>
              <w:left w:space="0" w:sz="6" w:color="auto" w:val="double"/>
              <w:bottom w:val="nil"/>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 </w:t>
            </w:r>
          </w:p>
        </w:tc>
        <w:tc>
          <w:tcPr>
            <w:tcW w:type="dxa" w:w="3381"/>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DOBITAK FINANCIJSKE</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596"/>
            <w:tcBorders>
              <w:top w:val="nil"/>
              <w:left w:val="nil"/>
              <w:bottom w:val="nil"/>
              <w:right w:space="0" w:sz="6" w:color="auto" w:val="doub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r>
      <w:tr w:rsidTr="00E417DE" w:rsidR="00E417DE" w:rsidRPr="00E417DE">
        <w:trPr>
          <w:trHeight w:val="255"/>
        </w:trPr>
        <w:tc>
          <w:tcPr>
            <w:tcW w:type="dxa" w:w="440"/>
            <w:tcBorders>
              <w:top w:val="nil"/>
              <w:left w:space="0" w:sz="6" w:color="auto" w:val="double"/>
              <w:bottom w:val="nil"/>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11.</w:t>
            </w:r>
          </w:p>
        </w:tc>
        <w:tc>
          <w:tcPr>
            <w:tcW w:type="dxa" w:w="3381"/>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GODINE (9.1.-10)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0</w:t>
            </w:r>
          </w:p>
        </w:tc>
        <w:tc>
          <w:tcPr>
            <w:tcW w:type="dxa" w:w="1152"/>
            <w:tcBorders>
              <w:top w:val="nil"/>
              <w:left w:val="nil"/>
              <w:bottom w:space="0" w:sz="4" w:color="auto" w:val="sing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0</w:t>
            </w:r>
          </w:p>
        </w:tc>
        <w:tc>
          <w:tcPr>
            <w:tcW w:type="dxa" w:w="1596"/>
            <w:tcBorders>
              <w:top w:val="nil"/>
              <w:left w:val="nil"/>
              <w:bottom w:space="0" w:sz="4" w:color="auto" w:val="single"/>
              <w:right w:space="0" w:sz="6" w:color="auto" w:val="doub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r>
      <w:tr w:rsidTr="00E417DE" w:rsidR="00E417DE" w:rsidRPr="00E417DE">
        <w:trPr>
          <w:trHeight w:val="255"/>
        </w:trPr>
        <w:tc>
          <w:tcPr>
            <w:tcW w:type="dxa" w:w="440"/>
            <w:tcBorders>
              <w:top w:val="nil"/>
              <w:left w:space="0" w:sz="6" w:color="auto" w:val="double"/>
              <w:bottom w:val="nil"/>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 </w:t>
            </w:r>
          </w:p>
        </w:tc>
        <w:tc>
          <w:tcPr>
            <w:tcW w:type="dxa" w:w="3381"/>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xml:space="preserve">GUBITAK FINANCIJSKE </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152"/>
            <w:tcBorders>
              <w:top w:val="nil"/>
              <w:left w:val="nil"/>
              <w:bottom w:val="nil"/>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c>
          <w:tcPr>
            <w:tcW w:type="dxa" w:w="1596"/>
            <w:tcBorders>
              <w:top w:val="nil"/>
              <w:left w:val="nil"/>
              <w:bottom w:val="nil"/>
              <w:right w:space="0" w:sz="6" w:color="auto" w:val="double"/>
            </w:tcBorders>
            <w:shd w:fill="auto" w:color="auto" w:val="clear"/>
            <w:noWrap/>
            <w:vAlign w:val="bottom"/>
          </w:tcPr>
          <w:p w:rsidRDefault="00E417DE" w:rsidP="00E417DE" w:rsidR="00E417DE" w:rsidRPr="00E417DE">
            <w:pPr>
              <w:rPr>
                <w:b/>
                <w:bCs/>
                <w:sz w:val="24"/>
                <w:szCs w:val="24"/>
              </w:rPr>
            </w:pPr>
            <w:r w:rsidRPr="00E417DE">
              <w:rPr>
                <w:b/>
                <w:bCs/>
                <w:sz w:val="24"/>
                <w:szCs w:val="24"/>
              </w:rPr>
              <w:t> </w:t>
            </w:r>
          </w:p>
        </w:tc>
      </w:tr>
      <w:tr w:rsidTr="00E417DE" w:rsidR="00E417DE" w:rsidRPr="00E417DE">
        <w:trPr>
          <w:trHeight w:val="270"/>
        </w:trPr>
        <w:tc>
          <w:tcPr>
            <w:tcW w:type="dxa" w:w="440"/>
            <w:tcBorders>
              <w:top w:val="nil"/>
              <w:left w:space="0" w:sz="6" w:color="auto" w:val="double"/>
              <w:bottom w:space="0" w:sz="6" w:color="auto" w:val="double"/>
              <w:right w:space="0" w:sz="4" w:color="auto" w:val="single"/>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lastRenderedPageBreak/>
              <w:t> </w:t>
            </w:r>
          </w:p>
        </w:tc>
        <w:tc>
          <w:tcPr>
            <w:tcW w:type="dxa" w:w="3381"/>
            <w:tcBorders>
              <w:top w:val="nil"/>
              <w:left w:val="nil"/>
              <w:bottom w:space="0" w:sz="6" w:color="auto" w:val="double"/>
              <w:right w:space="0" w:sz="4" w:color="auto" w:val="single"/>
            </w:tcBorders>
            <w:shd w:fill="auto" w:color="auto" w:val="clear"/>
            <w:noWrap/>
            <w:vAlign w:val="bottom"/>
          </w:tcPr>
          <w:p w:rsidRDefault="00E417DE" w:rsidP="00E417DE" w:rsidR="00E417DE" w:rsidRPr="00E417DE">
            <w:pPr>
              <w:rPr>
                <w:b/>
                <w:bCs/>
                <w:sz w:val="24"/>
                <w:szCs w:val="24"/>
              </w:rPr>
            </w:pPr>
            <w:r w:rsidRPr="00E417DE">
              <w:rPr>
                <w:b/>
                <w:bCs/>
                <w:sz w:val="24"/>
                <w:szCs w:val="24"/>
              </w:rPr>
              <w:t>GODINE (9.2.+10. ili 10-9.1.)</w:t>
            </w:r>
          </w:p>
        </w:tc>
        <w:tc>
          <w:tcPr>
            <w:tcW w:type="dxa" w:w="1152"/>
            <w:tcBorders>
              <w:top w:val="nil"/>
              <w:left w:val="nil"/>
              <w:bottom w:space="0" w:sz="6" w:color="auto" w:val="doub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19.999</w:t>
            </w:r>
          </w:p>
        </w:tc>
        <w:tc>
          <w:tcPr>
            <w:tcW w:type="dxa" w:w="1152"/>
            <w:tcBorders>
              <w:top w:val="nil"/>
              <w:left w:val="nil"/>
              <w:bottom w:space="0" w:sz="6" w:color="auto" w:val="doub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1.781</w:t>
            </w:r>
          </w:p>
        </w:tc>
        <w:tc>
          <w:tcPr>
            <w:tcW w:type="dxa" w:w="1152"/>
            <w:tcBorders>
              <w:top w:val="nil"/>
              <w:left w:val="nil"/>
              <w:bottom w:space="0" w:sz="6" w:color="auto" w:val="double"/>
              <w:right w:space="0" w:sz="4" w:color="auto" w:val="sing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5.146</w:t>
            </w:r>
          </w:p>
        </w:tc>
        <w:tc>
          <w:tcPr>
            <w:tcW w:type="dxa" w:w="1596"/>
            <w:tcBorders>
              <w:top w:val="nil"/>
              <w:left w:val="nil"/>
              <w:bottom w:space="0" w:sz="6" w:color="auto" w:val="double"/>
              <w:right w:space="0" w:sz="6" w:color="auto" w:val="double"/>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18.633</w:t>
            </w:r>
          </w:p>
        </w:tc>
      </w:tr>
    </w:tbl>
    <w:p w:rsidRDefault="00E417DE" w:rsidP="00E417DE" w:rsidR="00E417DE" w:rsidRPr="00E417DE">
      <w:pPr>
        <w:shd w:fill="FFFFFF" w:color="auto" w:val="clear"/>
        <w:spacing w:lineRule="exact" w:line="302" w:before="288"/>
        <w:ind w:left="29"/>
        <w:jc w:val="both"/>
        <w:rPr>
          <w:color w:val="000000"/>
          <w:spacing w:val="2"/>
          <w:sz w:val="24"/>
          <w:szCs w:val="24"/>
        </w:rPr>
      </w:pPr>
      <w:r w:rsidRPr="00E417DE">
        <w:rPr>
          <w:noProof/>
          <w:sz w:val="24"/>
          <w:szCs w:val="24"/>
        </w:rPr>
        <w:drawing>
          <wp:anchor allowOverlap="true" layoutInCell="true" locked="false" behindDoc="false" relativeHeight="251659264" simplePos="false" distR="114300" distL="114300" distB="0" distT="0">
            <wp:simplePos y="0" x="0"/>
            <wp:positionH relativeFrom="column">
              <wp:posOffset>102870</wp:posOffset>
            </wp:positionH>
            <wp:positionV relativeFrom="paragraph">
              <wp:posOffset>367030</wp:posOffset>
            </wp:positionV>
            <wp:extent cy="3157220" cx="5686425"/>
            <wp:effectExtent b="5080" r="9525" t="0" l="0"/>
            <wp:wrapNone/>
            <wp:docPr descr="clip_image001" name="Slika 30" id="30"/>
            <wp:cNvGraphicFramePr>
              <a:graphicFrameLocks/>
            </wp:cNvGraphicFramePr>
            <a:graphic>
              <a:graphicData uri="http://schemas.openxmlformats.org/drawingml/2006/picture">
                <pic:pic>
                  <pic:nvPicPr>
                    <pic:cNvPr descr="clip_image001" name="Picture 30" id="0"/>
                    <pic:cNvPicPr preferRelativeResize="false">
                      <a:picLocks noChangeShapeType="true" noChangeArrowheads="true" noRo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57220" cx="5686425"/>
                    </a:xfrm>
                    <a:prstGeom prst="rect">
                      <a:avLst/>
                    </a:prstGeom>
                    <a:noFill/>
                    <a:ln w="1">
                      <a:miter lim="800000"/>
                      <a:headEnd/>
                      <a:tailEnd/>
                    </a:ln>
                  </pic:spPr>
                </pic:pic>
              </a:graphicData>
            </a:graphic>
          </wp:anchor>
        </w:drawing>
      </w:r>
    </w:p>
    <w:tbl>
      <w:tblPr>
        <w:tblW w:type="dxa" w:w="9136"/>
        <w:tblInd w:type="dxa" w:w="108"/>
        <w:tblLook w:val="0000" w:noVBand="0" w:noHBand="0" w:lastColumn="0" w:firstColumn="0" w:lastRow="0" w:firstRow="0"/>
      </w:tblPr>
      <w:tblGrid>
        <w:gridCol w:w="656"/>
        <w:gridCol w:w="2996"/>
        <w:gridCol w:w="1216"/>
        <w:gridCol w:w="1356"/>
        <w:gridCol w:w="1316"/>
        <w:gridCol w:w="1596"/>
      </w:tblGrid>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bl>
            <w:tblPr>
              <w:tblW w:type="auto" w:w="0"/>
              <w:tblCellSpacing w:type="dxa" w:w="0"/>
              <w:tblCellMar>
                <w:left w:type="dxa" w:w="0"/>
                <w:right w:type="dxa" w:w="0"/>
              </w:tblCellMar>
              <w:tblLook w:val="0000" w:noVBand="0" w:noHBand="0" w:lastColumn="0" w:firstColumn="0" w:lastRow="0" w:firstRow="0"/>
            </w:tblPr>
            <w:tblGrid>
              <w:gridCol w:w="440"/>
            </w:tblGrid>
            <w:tr w:rsidTr="00E417DE" w:rsidR="00E417DE" w:rsidRPr="00E417DE">
              <w:trPr>
                <w:trHeight w:val="255"/>
                <w:tblCellSpacing w:type="dxa" w:w="0"/>
              </w:trPr>
              <w:tc>
                <w:tcPr>
                  <w:tcW w:type="dxa" w:w="440"/>
                  <w:tcBorders>
                    <w:top w:val="nil"/>
                    <w:left w:val="nil"/>
                    <w:bottom w:val="nil"/>
                    <w:right w:val="nil"/>
                  </w:tcBorders>
                  <w:shd w:fill="auto" w:color="auto" w:val="clear"/>
                  <w:noWrap/>
                  <w:vAlign w:val="bottom"/>
                </w:tcPr>
                <w:p w:rsidRDefault="00E417DE" w:rsidP="00E417DE" w:rsidR="00E417DE" w:rsidRPr="00E417DE">
                  <w:pPr>
                    <w:rPr>
                      <w:sz w:val="24"/>
                      <w:szCs w:val="24"/>
                    </w:rPr>
                  </w:pPr>
                </w:p>
              </w:tc>
            </w:tr>
          </w:tbl>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p>
        </w:tc>
      </w:tr>
      <w:tr w:rsidTr="00E417DE" w:rsidR="00E417DE" w:rsidRPr="00E417DE">
        <w:trPr>
          <w:trHeight w:val="240"/>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2011.</w:t>
            </w:r>
          </w:p>
        </w:tc>
        <w:tc>
          <w:tcPr>
            <w:tcW w:type="dxa" w:w="1356"/>
            <w:tcBorders>
              <w:top w:val="nil"/>
              <w:left w:val="nil"/>
              <w:bottom w:val="nil"/>
              <w:right w:val="nil"/>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2012.</w:t>
            </w:r>
          </w:p>
        </w:tc>
        <w:tc>
          <w:tcPr>
            <w:tcW w:type="dxa" w:w="1316"/>
            <w:tcBorders>
              <w:top w:val="nil"/>
              <w:left w:val="nil"/>
              <w:bottom w:val="nil"/>
              <w:right w:val="nil"/>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2013.</w:t>
            </w:r>
          </w:p>
        </w:tc>
        <w:tc>
          <w:tcPr>
            <w:tcW w:type="dxa" w:w="1596"/>
            <w:tcBorders>
              <w:top w:val="nil"/>
              <w:left w:val="nil"/>
              <w:bottom w:val="nil"/>
              <w:right w:val="nil"/>
            </w:tcBorders>
            <w:shd w:fill="auto" w:color="auto" w:val="clear"/>
            <w:noWrap/>
            <w:vAlign w:val="bottom"/>
          </w:tcPr>
          <w:p w:rsidRDefault="00E417DE" w:rsidP="00E417DE" w:rsidR="00E417DE" w:rsidRPr="00E417DE">
            <w:pPr>
              <w:jc w:val="center"/>
              <w:rPr>
                <w:b/>
                <w:bCs/>
                <w:sz w:val="24"/>
                <w:szCs w:val="24"/>
              </w:rPr>
            </w:pPr>
            <w:r w:rsidRPr="00E417DE">
              <w:rPr>
                <w:b/>
                <w:bCs/>
                <w:sz w:val="24"/>
                <w:szCs w:val="24"/>
              </w:rPr>
              <w:t>2014</w:t>
            </w: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r w:rsidRPr="00E417DE">
              <w:rPr>
                <w:sz w:val="24"/>
                <w:szCs w:val="24"/>
              </w:rPr>
              <w:t>Prihod</w:t>
            </w:r>
          </w:p>
        </w:tc>
        <w:tc>
          <w:tcPr>
            <w:tcW w:type="dxa" w:w="12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4.855.152</w:t>
            </w:r>
          </w:p>
        </w:tc>
        <w:tc>
          <w:tcPr>
            <w:tcW w:type="dxa" w:w="135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60.873.313</w:t>
            </w:r>
          </w:p>
        </w:tc>
        <w:tc>
          <w:tcPr>
            <w:tcW w:type="dxa" w:w="13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41.148.568</w:t>
            </w:r>
          </w:p>
        </w:tc>
        <w:tc>
          <w:tcPr>
            <w:tcW w:type="dxa" w:w="159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2.608.097</w:t>
            </w: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r w:rsidRPr="00E417DE">
              <w:rPr>
                <w:sz w:val="24"/>
                <w:szCs w:val="24"/>
              </w:rPr>
              <w:t>Rashod</w:t>
            </w:r>
          </w:p>
        </w:tc>
        <w:tc>
          <w:tcPr>
            <w:tcW w:type="dxa" w:w="12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4.835.153</w:t>
            </w:r>
          </w:p>
        </w:tc>
        <w:tc>
          <w:tcPr>
            <w:tcW w:type="dxa" w:w="135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60.857.944</w:t>
            </w:r>
          </w:p>
        </w:tc>
        <w:tc>
          <w:tcPr>
            <w:tcW w:type="dxa" w:w="13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41.142.136</w:t>
            </w:r>
          </w:p>
        </w:tc>
        <w:tc>
          <w:tcPr>
            <w:tcW w:type="dxa" w:w="159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2.584.806</w:t>
            </w: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b/>
                <w:bCs/>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r w:rsidRPr="00E417DE">
              <w:rPr>
                <w:sz w:val="24"/>
                <w:szCs w:val="24"/>
              </w:rPr>
              <w:t>Dobitak ili Gubitak nakon oporezivanaja</w:t>
            </w:r>
          </w:p>
        </w:tc>
        <w:tc>
          <w:tcPr>
            <w:tcW w:type="dxa" w:w="12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19.999</w:t>
            </w:r>
          </w:p>
        </w:tc>
        <w:tc>
          <w:tcPr>
            <w:tcW w:type="dxa" w:w="135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1.781</w:t>
            </w:r>
          </w:p>
        </w:tc>
        <w:tc>
          <w:tcPr>
            <w:tcW w:type="dxa" w:w="131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1.286</w:t>
            </w:r>
          </w:p>
        </w:tc>
        <w:tc>
          <w:tcPr>
            <w:tcW w:type="dxa" w:w="1596"/>
            <w:tcBorders>
              <w:top w:val="nil"/>
              <w:left w:val="nil"/>
              <w:bottom w:val="nil"/>
              <w:right w:val="nil"/>
            </w:tcBorders>
            <w:shd w:fill="auto" w:color="auto" w:val="clear"/>
            <w:noWrap/>
            <w:vAlign w:val="bottom"/>
          </w:tcPr>
          <w:p w:rsidRDefault="00E417DE" w:rsidP="00E417DE" w:rsidR="00E417DE" w:rsidRPr="00E417DE">
            <w:pPr>
              <w:jc w:val="right"/>
              <w:rPr>
                <w:b/>
                <w:bCs/>
                <w:sz w:val="24"/>
                <w:szCs w:val="24"/>
              </w:rPr>
            </w:pPr>
            <w:r w:rsidRPr="00E417DE">
              <w:rPr>
                <w:b/>
                <w:bCs/>
                <w:sz w:val="24"/>
                <w:szCs w:val="24"/>
              </w:rPr>
              <w:t>23.291</w:t>
            </w: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r w:rsidTr="00E417DE" w:rsidR="00E417DE" w:rsidRPr="00E417DE">
        <w:trPr>
          <w:trHeight w:val="255"/>
        </w:trPr>
        <w:tc>
          <w:tcPr>
            <w:tcW w:type="dxa" w:w="6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299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2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5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316"/>
            <w:tcBorders>
              <w:top w:val="nil"/>
              <w:left w:val="nil"/>
              <w:bottom w:val="nil"/>
              <w:right w:val="nil"/>
            </w:tcBorders>
            <w:shd w:fill="auto" w:color="auto" w:val="clear"/>
            <w:noWrap/>
            <w:vAlign w:val="bottom"/>
          </w:tcPr>
          <w:p w:rsidRDefault="00E417DE" w:rsidP="00E417DE" w:rsidR="00E417DE" w:rsidRPr="00E417DE">
            <w:pPr>
              <w:rPr>
                <w:sz w:val="24"/>
                <w:szCs w:val="24"/>
              </w:rPr>
            </w:pPr>
          </w:p>
        </w:tc>
        <w:tc>
          <w:tcPr>
            <w:tcW w:type="dxa" w:w="1596"/>
            <w:tcBorders>
              <w:top w:val="nil"/>
              <w:left w:val="nil"/>
              <w:bottom w:val="nil"/>
              <w:right w:val="nil"/>
            </w:tcBorders>
            <w:shd w:fill="auto" w:color="auto" w:val="clear"/>
            <w:noWrap/>
            <w:vAlign w:val="bottom"/>
          </w:tcPr>
          <w:p w:rsidRDefault="00E417DE" w:rsidP="00E417DE" w:rsidR="00E417DE" w:rsidRPr="00E417DE">
            <w:pPr>
              <w:rPr>
                <w:sz w:val="24"/>
                <w:szCs w:val="24"/>
              </w:rPr>
            </w:pPr>
          </w:p>
        </w:tc>
      </w:tr>
    </w:tbl>
    <w:p w:rsidRDefault="00E417DE" w:rsidP="00E417DE" w:rsidR="00E417DE" w:rsidRPr="00E417DE">
      <w:pPr>
        <w:shd w:fill="FFFFFF" w:color="auto" w:val="clear"/>
        <w:spacing w:lineRule="exact" w:line="295"/>
        <w:ind w:hanging="14" w:right="382" w:left="14"/>
        <w:jc w:val="both"/>
        <w:rPr>
          <w:b/>
          <w:color w:val="000000"/>
          <w:spacing w:val="6"/>
          <w:sz w:val="24"/>
          <w:szCs w:val="24"/>
        </w:rPr>
      </w:pPr>
    </w:p>
    <w:p w:rsidRDefault="00E417DE" w:rsidP="00E417DE" w:rsidR="00E417DE" w:rsidRPr="00E417DE">
      <w:pPr>
        <w:shd w:fill="FFFFFF" w:color="auto" w:val="clear"/>
        <w:spacing w:lineRule="exact" w:line="295"/>
        <w:ind w:hanging="14" w:right="382" w:left="14"/>
        <w:jc w:val="both"/>
        <w:rPr>
          <w:color w:val="000000"/>
          <w:spacing w:val="10"/>
          <w:sz w:val="24"/>
          <w:szCs w:val="24"/>
        </w:rPr>
      </w:pPr>
      <w:r>
        <w:rPr>
          <w:b/>
          <w:color w:val="000000"/>
          <w:spacing w:val="6"/>
          <w:sz w:val="24"/>
          <w:szCs w:val="24"/>
        </w:rPr>
        <w:tab/>
      </w:r>
      <w:r>
        <w:rPr>
          <w:b/>
          <w:color w:val="000000"/>
          <w:spacing w:val="6"/>
          <w:sz w:val="24"/>
          <w:szCs w:val="24"/>
        </w:rPr>
        <w:tab/>
      </w:r>
      <w:r w:rsidRPr="00E417DE">
        <w:rPr>
          <w:color w:val="000000"/>
          <w:spacing w:val="6"/>
          <w:sz w:val="24"/>
          <w:szCs w:val="24"/>
        </w:rPr>
        <w:t>U 2014.</w:t>
      </w:r>
      <w:r w:rsidRPr="00E417DE">
        <w:rPr>
          <w:b/>
          <w:color w:val="000000"/>
          <w:spacing w:val="6"/>
          <w:sz w:val="24"/>
          <w:szCs w:val="24"/>
        </w:rPr>
        <w:t xml:space="preserve"> </w:t>
      </w:r>
      <w:r w:rsidRPr="00E417DE">
        <w:rPr>
          <w:color w:val="000000"/>
          <w:spacing w:val="6"/>
          <w:sz w:val="24"/>
          <w:szCs w:val="24"/>
        </w:rPr>
        <w:t xml:space="preserve">godini  ostvaruje ukupni prihod u iznosu </w:t>
      </w:r>
      <w:r w:rsidRPr="00E417DE">
        <w:rPr>
          <w:color w:val="000000"/>
          <w:spacing w:val="10"/>
          <w:sz w:val="24"/>
          <w:szCs w:val="24"/>
        </w:rPr>
        <w:t>od 2.608.097 kuna (poslovni prohodi  iznosu od 2.608.097 kuna), ukupni rashodi u iznosu od 2.584.806 kuna (poslovni rashodi 2.249.569 kuna  od čega materijalni rashodi 2.039.051 kuna,  troškovi osoblja 35.797 kuna, troškovi amortizacije 7.253 kuna, ostali troškovi 14.893 kuna, vrijednosno usklađenje imovine 152.575 kuna te financijski rashodi 335.237 kuna), dobitak prije oporezivanja 23.291 kuna, porez na dobitak 4.658 kuna  i dobitak razdoblja nakon oporezivanja u iznosu od 18.633 kuna.</w:t>
      </w:r>
    </w:p>
    <w:p w:rsidRDefault="00E417DE" w:rsidP="00E417DE" w:rsidR="00E417DE">
      <w:pPr>
        <w:shd w:fill="FFFFFF" w:color="auto" w:val="clear"/>
        <w:spacing w:lineRule="exact" w:line="295"/>
        <w:ind w:right="382" w:left="24"/>
        <w:jc w:val="both"/>
        <w:rPr>
          <w:sz w:val="24"/>
          <w:szCs w:val="24"/>
        </w:rPr>
      </w:pPr>
      <w:r>
        <w:rPr>
          <w:b/>
          <w:sz w:val="24"/>
          <w:szCs w:val="24"/>
        </w:rPr>
        <w:tab/>
      </w:r>
      <w:r w:rsidRPr="00E417DE">
        <w:rPr>
          <w:sz w:val="24"/>
          <w:szCs w:val="24"/>
        </w:rPr>
        <w:t>Stečajni dužnik nije dostavio završna godišnja financijska izvješća  za 2014. i 2015.g., tako da su svi navedeni podaci preneseni iz bilance dobivene iz Porezne uprave, a izvjesno je da je stvarno stanje imovine znatno izmijenjeno u periodu do otvaranja stečaja.</w:t>
      </w:r>
    </w:p>
    <w:p w:rsidRDefault="00E417DE" w:rsidP="00E417DE" w:rsidR="00E417DE" w:rsidRPr="00E417DE">
      <w:pPr>
        <w:shd w:fill="FFFFFF" w:color="auto" w:val="clear"/>
        <w:spacing w:lineRule="exact" w:line="295"/>
        <w:ind w:right="382" w:left="24"/>
        <w:jc w:val="both"/>
        <w:rPr>
          <w:sz w:val="24"/>
          <w:szCs w:val="24"/>
        </w:rPr>
      </w:pPr>
    </w:p>
    <w:p w:rsidRDefault="00E417DE" w:rsidP="00E417DE" w:rsidR="00E417DE" w:rsidRPr="00E417DE">
      <w:pPr>
        <w:pStyle w:val="Bezproreda"/>
        <w:rPr>
          <w:rFonts w:hAnsi="Times New Roman" w:ascii="Times New Roman"/>
          <w:b/>
          <w:sz w:val="24"/>
          <w:szCs w:val="24"/>
          <w:lang w:val="pl-PL"/>
        </w:rPr>
      </w:pPr>
      <w:r w:rsidRPr="00E417DE">
        <w:rPr>
          <w:rFonts w:hAnsi="Times New Roman" w:ascii="Times New Roman"/>
          <w:b/>
          <w:sz w:val="24"/>
          <w:szCs w:val="24"/>
          <w:lang w:val="pl-PL"/>
        </w:rPr>
        <w:t>6. IMOVINA I OBVEZE DUŽNIKA</w:t>
      </w:r>
      <w:r w:rsidRPr="00E417DE">
        <w:rPr>
          <w:rFonts w:hAnsi="Times New Roman" w:ascii="Times New Roman"/>
          <w:b/>
          <w:sz w:val="24"/>
          <w:szCs w:val="24"/>
          <w:lang w:val="pl-PL"/>
        </w:rPr>
        <w:tab/>
      </w:r>
      <w:r w:rsidRPr="00E417DE">
        <w:rPr>
          <w:rFonts w:hAnsi="Times New Roman" w:ascii="Times New Roman"/>
          <w:b/>
          <w:sz w:val="24"/>
          <w:szCs w:val="24"/>
          <w:lang w:val="pl-PL"/>
        </w:rPr>
        <w:tab/>
      </w:r>
    </w:p>
    <w:p w:rsidRDefault="00E417DE" w:rsidP="00E417DE" w:rsidR="00E417DE" w:rsidRPr="00E417DE">
      <w:pPr>
        <w:pStyle w:val="Bezproreda"/>
        <w:rPr>
          <w:rFonts w:hAnsi="Times New Roman" w:ascii="Times New Roman"/>
          <w:spacing w:val="10"/>
          <w:sz w:val="24"/>
          <w:szCs w:val="24"/>
          <w:lang w:val="pl-PL"/>
        </w:rPr>
      </w:pPr>
      <w:r>
        <w:rPr>
          <w:rFonts w:hAnsi="Times New Roman" w:ascii="Times New Roman"/>
          <w:spacing w:val="10"/>
          <w:sz w:val="24"/>
          <w:szCs w:val="24"/>
          <w:lang w:val="pl-PL"/>
        </w:rPr>
        <w:tab/>
      </w:r>
      <w:r w:rsidRPr="00E417DE">
        <w:rPr>
          <w:rFonts w:hAnsi="Times New Roman" w:ascii="Times New Roman"/>
          <w:spacing w:val="10"/>
          <w:sz w:val="24"/>
          <w:szCs w:val="24"/>
          <w:lang w:val="pl-PL"/>
        </w:rPr>
        <w:t>Stečajni dužnik u poslovnim knjigama vodi imovinu na dan 31.12.2014.g. u ukupnom iznosu od  33.643.609 kuna i to kako sljedi:</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DUGOTRAJNA IMOVINA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 xml:space="preserve">             1. Materijalna imovina </w:t>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r>
      <w:r>
        <w:rPr>
          <w:rFonts w:hAnsi="Times New Roman" w:ascii="Times New Roman"/>
          <w:spacing w:val="10"/>
          <w:sz w:val="24"/>
          <w:szCs w:val="24"/>
          <w:lang w:val="pl-PL"/>
        </w:rPr>
        <w:t xml:space="preserve">     </w:t>
      </w:r>
      <w:r w:rsidRPr="00E417DE">
        <w:rPr>
          <w:rFonts w:hAnsi="Times New Roman" w:ascii="Times New Roman"/>
          <w:spacing w:val="10"/>
          <w:sz w:val="24"/>
          <w:szCs w:val="24"/>
          <w:lang w:val="pl-PL"/>
        </w:rPr>
        <w:t xml:space="preserve"> 5.297</w:t>
      </w:r>
      <w:r>
        <w:rPr>
          <w:rFonts w:hAnsi="Times New Roman" w:ascii="Times New Roman"/>
          <w:spacing w:val="10"/>
          <w:sz w:val="24"/>
          <w:szCs w:val="24"/>
          <w:lang w:val="pl-PL"/>
        </w:rPr>
        <w:t xml:space="preserve"> k</w:t>
      </w:r>
      <w:r w:rsidRPr="00E417DE">
        <w:rPr>
          <w:rFonts w:hAnsi="Times New Roman" w:ascii="Times New Roman"/>
          <w:spacing w:val="10"/>
          <w:sz w:val="24"/>
          <w:szCs w:val="24"/>
          <w:lang w:val="pl-PL"/>
        </w:rPr>
        <w:t>una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KRATKOTRAJNA IMOVINA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 xml:space="preserve">Zalihe </w:t>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t xml:space="preserve">           </w:t>
      </w:r>
      <w:r w:rsidRPr="00E417DE">
        <w:rPr>
          <w:rFonts w:hAnsi="Times New Roman" w:ascii="Times New Roman"/>
          <w:spacing w:val="10"/>
          <w:sz w:val="24"/>
          <w:szCs w:val="24"/>
          <w:lang w:val="pl-PL"/>
        </w:rPr>
        <w:tab/>
        <w:t xml:space="preserve">        24.891.479 kuna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 xml:space="preserve">Potraživanja </w:t>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t xml:space="preserve">         </w:t>
      </w:r>
      <w:r w:rsidR="00772F31">
        <w:rPr>
          <w:rFonts w:hAnsi="Times New Roman" w:ascii="Times New Roman"/>
          <w:spacing w:val="10"/>
          <w:sz w:val="24"/>
          <w:szCs w:val="24"/>
          <w:lang w:val="pl-PL"/>
        </w:rPr>
        <w:t xml:space="preserve">          </w:t>
      </w:r>
      <w:r w:rsidRPr="00E417DE">
        <w:rPr>
          <w:rFonts w:hAnsi="Times New Roman" w:ascii="Times New Roman"/>
          <w:spacing w:val="10"/>
          <w:sz w:val="24"/>
          <w:szCs w:val="24"/>
          <w:lang w:val="pl-PL"/>
        </w:rPr>
        <w:t xml:space="preserve"> 4.051.419 kuna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Financijska imovina</w:t>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r>
      <w:r w:rsidRPr="00E417DE">
        <w:rPr>
          <w:rFonts w:hAnsi="Times New Roman" w:ascii="Times New Roman"/>
          <w:spacing w:val="10"/>
          <w:sz w:val="24"/>
          <w:szCs w:val="24"/>
          <w:lang w:val="pl-PL"/>
        </w:rPr>
        <w:tab/>
        <w:t xml:space="preserve"> </w:t>
      </w:r>
      <w:r w:rsidR="00772F31">
        <w:rPr>
          <w:rFonts w:hAnsi="Times New Roman" w:ascii="Times New Roman"/>
          <w:spacing w:val="10"/>
          <w:sz w:val="24"/>
          <w:szCs w:val="24"/>
          <w:lang w:val="pl-PL"/>
        </w:rPr>
        <w:t xml:space="preserve">        </w:t>
      </w:r>
      <w:r w:rsidRPr="00E417DE">
        <w:rPr>
          <w:rFonts w:hAnsi="Times New Roman" w:ascii="Times New Roman"/>
          <w:spacing w:val="10"/>
          <w:sz w:val="24"/>
          <w:szCs w:val="24"/>
          <w:lang w:val="pl-PL"/>
        </w:rPr>
        <w:t xml:space="preserve"> 1.438.804 kuna</w:t>
      </w:r>
    </w:p>
    <w:p w:rsidRDefault="00E417DE" w:rsidP="00E417DE" w:rsidR="00E417DE" w:rsidRPr="00E417DE">
      <w:pPr>
        <w:pStyle w:val="Bezproreda"/>
        <w:rPr>
          <w:rFonts w:hAnsi="Times New Roman" w:ascii="Times New Roman"/>
          <w:spacing w:val="10"/>
          <w:sz w:val="24"/>
          <w:szCs w:val="24"/>
          <w:lang w:val="pl-PL"/>
        </w:rPr>
      </w:pPr>
      <w:r w:rsidRPr="00E417DE">
        <w:rPr>
          <w:rFonts w:hAnsi="Times New Roman" w:ascii="Times New Roman"/>
          <w:spacing w:val="10"/>
          <w:sz w:val="24"/>
          <w:szCs w:val="24"/>
          <w:lang w:val="pl-PL"/>
        </w:rPr>
        <w:t xml:space="preserve">Novac na računu i blagajni        </w:t>
      </w:r>
      <w:r w:rsidR="00772F31">
        <w:rPr>
          <w:rFonts w:hAnsi="Times New Roman" w:ascii="Times New Roman"/>
          <w:spacing w:val="10"/>
          <w:sz w:val="24"/>
          <w:szCs w:val="24"/>
          <w:lang w:val="pl-PL"/>
        </w:rPr>
        <w:t xml:space="preserve">          </w:t>
      </w:r>
      <w:r w:rsidRPr="00E417DE">
        <w:rPr>
          <w:rFonts w:hAnsi="Times New Roman" w:ascii="Times New Roman"/>
          <w:spacing w:val="10"/>
          <w:sz w:val="24"/>
          <w:szCs w:val="24"/>
          <w:lang w:val="pl-PL"/>
        </w:rPr>
        <w:t xml:space="preserve">   3.256.610 kuna</w:t>
      </w:r>
    </w:p>
    <w:p w:rsidRDefault="00E417DE" w:rsidP="00E417DE" w:rsidR="00E417DE" w:rsidRPr="00E417DE">
      <w:pPr>
        <w:pStyle w:val="Bezproreda"/>
        <w:rPr>
          <w:rFonts w:hAnsi="Times New Roman" w:ascii="Times New Roman"/>
          <w:sz w:val="24"/>
          <w:szCs w:val="24"/>
          <w:lang w:val="pl-PL"/>
        </w:rPr>
      </w:pPr>
    </w:p>
    <w:p w:rsidRDefault="00E417DE" w:rsidP="00E417DE" w:rsidR="00E417DE" w:rsidRPr="00E417DE">
      <w:pPr>
        <w:pStyle w:val="Bezproreda"/>
        <w:rPr>
          <w:rFonts w:hAnsi="Times New Roman" w:ascii="Times New Roman"/>
          <w:sz w:val="24"/>
          <w:szCs w:val="24"/>
          <w:lang w:val="pl-PL"/>
        </w:rPr>
      </w:pPr>
    </w:p>
    <w:p w:rsidRDefault="00772F31" w:rsidP="00E417DE" w:rsidR="00E417DE" w:rsidRPr="00E417DE">
      <w:pPr>
        <w:pStyle w:val="Bezproreda"/>
        <w:rPr>
          <w:rFonts w:hAnsi="Times New Roman" w:ascii="Times New Roman"/>
          <w:sz w:val="24"/>
          <w:szCs w:val="24"/>
          <w:lang w:val="pl-PL"/>
        </w:rPr>
      </w:pPr>
      <w:r>
        <w:rPr>
          <w:rFonts w:hAnsi="Times New Roman" w:ascii="Times New Roman"/>
          <w:sz w:val="24"/>
          <w:szCs w:val="24"/>
          <w:lang w:val="pl-PL"/>
        </w:rPr>
        <w:lastRenderedPageBreak/>
        <w:tab/>
      </w:r>
      <w:r w:rsidR="00E417DE" w:rsidRPr="00E417DE">
        <w:rPr>
          <w:rFonts w:hAnsi="Times New Roman" w:ascii="Times New Roman"/>
          <w:sz w:val="24"/>
          <w:szCs w:val="24"/>
          <w:lang w:val="pl-PL"/>
        </w:rPr>
        <w:t xml:space="preserve">KRATKOTRAJNA  IMOVINA (zalihe imovine namjenjene prodaji nekretnine) knjigovodstvene vrijednosti 24.891.479 kuna. </w:t>
      </w:r>
    </w:p>
    <w:p w:rsidRDefault="00E417DE" w:rsidP="00E417DE" w:rsidR="00E417DE" w:rsidRPr="00E417DE">
      <w:pPr>
        <w:pStyle w:val="Bezproreda"/>
        <w:rPr>
          <w:rFonts w:hAnsi="Times New Roman" w:ascii="Times New Roman"/>
          <w:sz w:val="24"/>
          <w:szCs w:val="24"/>
          <w:lang w:val="pl-PL"/>
        </w:rPr>
      </w:pPr>
      <w:r w:rsidRPr="00E417DE">
        <w:rPr>
          <w:rFonts w:hAnsi="Times New Roman" w:ascii="Times New Roman"/>
          <w:sz w:val="24"/>
          <w:szCs w:val="24"/>
          <w:lang w:val="pl-PL"/>
        </w:rPr>
        <w:t>Inventure NISU provedene s obzirom da nam prijašnji zakonski zastupnik nije omogućio pristup objektu.</w:t>
      </w:r>
    </w:p>
    <w:p w:rsidRDefault="00E417DE" w:rsidP="00E417DE" w:rsidR="00E417DE" w:rsidRPr="00E417DE">
      <w:pPr>
        <w:pStyle w:val="Bezproreda"/>
        <w:rPr>
          <w:rFonts w:hAnsi="Times New Roman" w:ascii="Times New Roman"/>
          <w:sz w:val="24"/>
          <w:szCs w:val="24"/>
          <w:lang w:val="pl-PL"/>
        </w:rPr>
      </w:pPr>
    </w:p>
    <w:p w:rsidRDefault="00772F31" w:rsidP="00E417DE" w:rsidR="00E417DE" w:rsidRPr="00E417DE">
      <w:pPr>
        <w:pStyle w:val="Bezproreda"/>
        <w:rPr>
          <w:rFonts w:hAnsi="Times New Roman" w:ascii="Times New Roman"/>
          <w:sz w:val="24"/>
          <w:szCs w:val="24"/>
          <w:lang w:val="pl-PL"/>
        </w:rPr>
      </w:pPr>
      <w:r>
        <w:rPr>
          <w:rFonts w:hAnsi="Times New Roman" w:ascii="Times New Roman"/>
          <w:sz w:val="24"/>
          <w:szCs w:val="24"/>
          <w:lang w:val="pl-PL"/>
        </w:rPr>
        <w:tab/>
      </w:r>
      <w:r w:rsidR="00E417DE" w:rsidRPr="00E417DE">
        <w:rPr>
          <w:rFonts w:hAnsi="Times New Roman" w:ascii="Times New Roman"/>
          <w:sz w:val="24"/>
          <w:szCs w:val="24"/>
          <w:lang w:val="pl-PL"/>
        </w:rPr>
        <w:t xml:space="preserve">NEKRETNINE: </w:t>
      </w:r>
    </w:p>
    <w:p w:rsidRDefault="00772F31" w:rsidP="00E417DE" w:rsidR="00E417DE" w:rsidRPr="00E417DE">
      <w:pPr>
        <w:pStyle w:val="Bezproreda"/>
        <w:rPr>
          <w:rFonts w:hAnsi="Times New Roman" w:ascii="Times New Roman"/>
          <w:sz w:val="24"/>
          <w:szCs w:val="24"/>
        </w:rPr>
      </w:pPr>
      <w:r>
        <w:rPr>
          <w:rFonts w:hAnsi="Times New Roman" w:ascii="Times New Roman"/>
          <w:sz w:val="24"/>
          <w:szCs w:val="24"/>
        </w:rPr>
        <w:tab/>
      </w:r>
      <w:r w:rsidR="00E417DE" w:rsidRPr="00E417DE">
        <w:rPr>
          <w:rFonts w:hAnsi="Times New Roman" w:ascii="Times New Roman"/>
          <w:sz w:val="24"/>
          <w:szCs w:val="24"/>
        </w:rPr>
        <w:t>1.</w:t>
      </w:r>
      <w:r>
        <w:rPr>
          <w:rFonts w:hAnsi="Times New Roman" w:ascii="Times New Roman"/>
          <w:sz w:val="24"/>
          <w:szCs w:val="24"/>
        </w:rPr>
        <w:t xml:space="preserve"> </w:t>
      </w:r>
      <w:r w:rsidR="00E417DE" w:rsidRPr="00E417DE">
        <w:rPr>
          <w:rFonts w:hAnsi="Times New Roman" w:ascii="Times New Roman"/>
          <w:sz w:val="24"/>
          <w:szCs w:val="24"/>
        </w:rPr>
        <w:t xml:space="preserve">Nekretnina upisana u zk. ul. 4427 k.o. Trnje, kat. čest. 3688, oranica, Markovića Ljubomira, površine </w:t>
      </w:r>
      <w:smartTag w:element="metricconverter" w:uri="urn:schemas-microsoft-com:office:smarttags">
        <w:smartTagPr>
          <w:attr w:val="1261 m2" w:name="ProductID"/>
        </w:smartTagPr>
        <w:r w:rsidR="00E417DE" w:rsidRPr="00E417DE">
          <w:rPr>
            <w:rFonts w:hAnsi="Times New Roman" w:ascii="Times New Roman"/>
            <w:sz w:val="24"/>
            <w:szCs w:val="24"/>
          </w:rPr>
          <w:t>1261 m2</w:t>
        </w:r>
      </w:smartTag>
      <w:r w:rsidR="00E417DE" w:rsidRPr="00E417DE">
        <w:rPr>
          <w:rFonts w:hAnsi="Times New Roman" w:ascii="Times New Roman"/>
          <w:sz w:val="24"/>
          <w:szCs w:val="24"/>
        </w:rPr>
        <w:t>., u 725/1261 dijela.</w:t>
      </w:r>
    </w:p>
    <w:p w:rsidRDefault="00772F31" w:rsidP="00E417DE" w:rsidR="00E417DE" w:rsidRPr="00E417DE">
      <w:pPr>
        <w:shd w:fill="FFFFFF" w:color="auto" w:val="clear"/>
        <w:jc w:val="both"/>
        <w:rPr>
          <w:sz w:val="24"/>
          <w:szCs w:val="24"/>
        </w:rPr>
      </w:pPr>
      <w:r>
        <w:rPr>
          <w:sz w:val="24"/>
          <w:szCs w:val="24"/>
        </w:rPr>
        <w:tab/>
      </w:r>
      <w:r w:rsidR="00E417DE" w:rsidRPr="00E417DE">
        <w:rPr>
          <w:sz w:val="24"/>
          <w:szCs w:val="24"/>
        </w:rPr>
        <w:t>Na nekretnini je upisano:</w:t>
      </w:r>
    </w:p>
    <w:p w:rsidRDefault="00E417DE" w:rsidP="00E417DE" w:rsidR="00E417DE" w:rsidRPr="00E417DE">
      <w:pPr>
        <w:shd w:fill="FFFFFF" w:color="auto" w:val="clear"/>
        <w:jc w:val="both"/>
        <w:rPr>
          <w:sz w:val="24"/>
          <w:szCs w:val="24"/>
        </w:rPr>
      </w:pPr>
      <w:r w:rsidRPr="00E417DE">
        <w:rPr>
          <w:sz w:val="24"/>
          <w:szCs w:val="24"/>
        </w:rPr>
        <w:tab/>
        <w:t xml:space="preserve">- založno pravo u korist ERSTE &amp; STEIERMÄRKISCHE BANK D.D. RIJEKA, JADRANSKI TRG </w:t>
      </w:r>
      <w:smartTag w:element="metricconverter" w:uri="urn:schemas-microsoft-com:office:smarttags">
        <w:smartTagPr>
          <w:attr w:val="3 A" w:name="ProductID"/>
        </w:smartTagPr>
        <w:r w:rsidRPr="00E417DE">
          <w:rPr>
            <w:sz w:val="24"/>
            <w:szCs w:val="24"/>
          </w:rPr>
          <w:t>3 A</w:t>
        </w:r>
      </w:smartTag>
      <w:r w:rsidRPr="00E417DE">
        <w:rPr>
          <w:sz w:val="24"/>
          <w:szCs w:val="24"/>
        </w:rPr>
        <w:t xml:space="preserve">, Zaprimljeno 09.09.2008. broj Z-51423/08 </w:t>
      </w:r>
    </w:p>
    <w:p w:rsidRDefault="00E417DE" w:rsidP="00E417DE" w:rsidR="00E417DE" w:rsidRPr="00E417DE">
      <w:pPr>
        <w:shd w:fill="FFFFFF" w:color="auto" w:val="clear"/>
        <w:jc w:val="both"/>
        <w:rPr>
          <w:sz w:val="24"/>
          <w:szCs w:val="24"/>
        </w:rPr>
      </w:pPr>
      <w:r w:rsidRPr="00E417DE">
        <w:rPr>
          <w:sz w:val="24"/>
          <w:szCs w:val="24"/>
        </w:rPr>
        <w:t>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E417DE" w:rsidP="00E417DE" w:rsidR="00E417DE" w:rsidRPr="00E417DE">
      <w:pPr>
        <w:shd w:fill="FFFFFF" w:color="auto" w:val="clear"/>
        <w:jc w:val="both"/>
        <w:rPr>
          <w:color w:val="000000"/>
          <w:sz w:val="24"/>
          <w:szCs w:val="24"/>
          <w:lang w:eastAsia="sl-SI"/>
        </w:rPr>
      </w:pPr>
      <w:r w:rsidRPr="00E417DE">
        <w:rPr>
          <w:sz w:val="24"/>
          <w:szCs w:val="24"/>
        </w:rPr>
        <w:tab/>
      </w:r>
      <w:r w:rsidRPr="00E417DE">
        <w:rPr>
          <w:color w:val="000000"/>
          <w:sz w:val="24"/>
          <w:szCs w:val="24"/>
          <w:lang w:eastAsia="sl-SI"/>
        </w:rPr>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E417DE" w:rsidP="00E417DE" w:rsidR="00E417DE" w:rsidRPr="00E417DE">
      <w:pPr>
        <w:shd w:fill="FFFFFF" w:color="auto" w:val="clear"/>
        <w:jc w:val="both"/>
        <w:rPr>
          <w:color w:val="000000"/>
          <w:sz w:val="24"/>
          <w:szCs w:val="24"/>
          <w:lang w:eastAsia="sl-SI"/>
        </w:rPr>
      </w:pPr>
      <w:r w:rsidRPr="00E417DE">
        <w:rPr>
          <w:color w:val="000000"/>
          <w:sz w:val="24"/>
          <w:szCs w:val="24"/>
          <w:lang w:eastAsia="sl-SI"/>
        </w:rPr>
        <w:tab/>
        <w:t>- zabilježba ovrhe temeljem rješenja o ovrsi posl. br. Ovrj-712/2015 od 18. lipnja 2015. godine.</w:t>
      </w:r>
    </w:p>
    <w:p w:rsidRDefault="00E417DE" w:rsidP="00E417DE" w:rsidR="00E417DE">
      <w:pPr>
        <w:shd w:fill="FFFFFF" w:color="auto" w:val="clear"/>
        <w:jc w:val="both"/>
        <w:rPr>
          <w:color w:val="000000"/>
          <w:sz w:val="24"/>
          <w:szCs w:val="24"/>
          <w:lang w:eastAsia="sl-SI"/>
        </w:rPr>
      </w:pPr>
      <w:r w:rsidRPr="00E417DE">
        <w:rPr>
          <w:color w:val="000000"/>
          <w:sz w:val="24"/>
          <w:szCs w:val="24"/>
          <w:lang w:eastAsia="sl-SI"/>
        </w:rPr>
        <w:tab/>
        <w:t>- zabilježba ovrhe temeljem rješenja o ovrsi posl. br. Ovr-85/2014 od 12. veljače 2014. godine. i čl. 84a st. 3. Zakona o zemljišnim knjigama zabilježuje se ovrha pod prvenstvenim redom zabilježbe pokrenutog ovršnog postupka pod posl. br. Z-1010/14.</w:t>
      </w:r>
    </w:p>
    <w:p w:rsidRDefault="00772F31" w:rsidP="00E417DE" w:rsidR="00772F31" w:rsidRPr="00E417DE">
      <w:pPr>
        <w:shd w:fill="FFFFFF" w:color="auto" w:val="clear"/>
        <w:jc w:val="both"/>
        <w:rPr>
          <w:color w:val="000000"/>
          <w:sz w:val="24"/>
          <w:szCs w:val="24"/>
          <w:lang w:eastAsia="sl-SI"/>
        </w:rPr>
      </w:pPr>
    </w:p>
    <w:p w:rsidRDefault="00772F31" w:rsidP="00E417DE" w:rsidR="00E417DE" w:rsidRPr="00E417DE">
      <w:pPr>
        <w:shd w:fill="FFFFFF" w:color="auto" w:val="clear"/>
        <w:jc w:val="both"/>
        <w:rPr>
          <w:sz w:val="24"/>
          <w:szCs w:val="24"/>
        </w:rPr>
      </w:pPr>
      <w:r>
        <w:rPr>
          <w:b/>
          <w:sz w:val="24"/>
          <w:szCs w:val="24"/>
        </w:rPr>
        <w:tab/>
      </w:r>
      <w:r w:rsidR="00E417DE" w:rsidRPr="00772F31">
        <w:rPr>
          <w:sz w:val="24"/>
          <w:szCs w:val="24"/>
        </w:rPr>
        <w:t>2.</w:t>
      </w:r>
      <w:r>
        <w:rPr>
          <w:b/>
          <w:sz w:val="24"/>
          <w:szCs w:val="24"/>
        </w:rPr>
        <w:t xml:space="preserve"> </w:t>
      </w:r>
      <w:r w:rsidR="00E417DE" w:rsidRPr="00E417DE">
        <w:rPr>
          <w:sz w:val="24"/>
          <w:szCs w:val="24"/>
        </w:rPr>
        <w:t xml:space="preserve">Nekretnine upisane u zk. ul. 848 k.o. Trnje, kat. čest. 3697, ZGRADA MJEŠOVITE UPORABE BR. 63 I 65 (POV. </w:t>
      </w:r>
      <w:smartTag w:element="metricconverter" w:uri="urn:schemas-microsoft-com:office:smarttags">
        <w:smartTagPr>
          <w:attr w:val="1757 M2" w:name="ProductID"/>
        </w:smartTagPr>
        <w:r w:rsidR="00E417DE" w:rsidRPr="00E417DE">
          <w:rPr>
            <w:sz w:val="24"/>
            <w:szCs w:val="24"/>
          </w:rPr>
          <w:t>1757 M2</w:t>
        </w:r>
      </w:smartTag>
      <w:r w:rsidR="00E417DE" w:rsidRPr="00E417DE">
        <w:rPr>
          <w:sz w:val="24"/>
          <w:szCs w:val="24"/>
        </w:rPr>
        <w:t xml:space="preserve">) I DVORIŠTE (POV. </w:t>
      </w:r>
      <w:smartTag w:element="metricconverter" w:uri="urn:schemas-microsoft-com:office:smarttags">
        <w:smartTagPr>
          <w:attr w:val="1619 M2" w:name="ProductID"/>
        </w:smartTagPr>
        <w:r w:rsidR="00E417DE" w:rsidRPr="00E417DE">
          <w:rPr>
            <w:sz w:val="24"/>
            <w:szCs w:val="24"/>
          </w:rPr>
          <w:t>1619 M2</w:t>
        </w:r>
      </w:smartTag>
      <w:r w:rsidR="00E417DE" w:rsidRPr="00E417DE">
        <w:rPr>
          <w:sz w:val="24"/>
          <w:szCs w:val="24"/>
        </w:rPr>
        <w:t xml:space="preserve">), TRNJANSKA CESTA, površine </w:t>
      </w:r>
      <w:smartTag w:element="metricconverter" w:uri="urn:schemas-microsoft-com:office:smarttags">
        <w:smartTagPr>
          <w:attr w:val="3376 m2" w:name="ProductID"/>
        </w:smartTagPr>
        <w:r w:rsidR="00E417DE" w:rsidRPr="00E417DE">
          <w:rPr>
            <w:sz w:val="24"/>
            <w:szCs w:val="24"/>
          </w:rPr>
          <w:t>3376 m2</w:t>
        </w:r>
      </w:smartTag>
      <w:r w:rsidR="00E417DE" w:rsidRPr="00E417DE">
        <w:rPr>
          <w:sz w:val="24"/>
          <w:szCs w:val="24"/>
        </w:rPr>
        <w:t xml:space="preserve">, i to etažni djelovi upisani u: </w:t>
      </w:r>
    </w:p>
    <w:p w:rsidRDefault="00E417DE" w:rsidP="00E417DE" w:rsidR="00E417DE" w:rsidRPr="00E417DE">
      <w:pPr>
        <w:shd w:fill="FFFFFF" w:color="auto" w:val="clear"/>
        <w:jc w:val="both"/>
        <w:rPr>
          <w:sz w:val="24"/>
          <w:szCs w:val="24"/>
        </w:rPr>
      </w:pPr>
      <w:r w:rsidRPr="00E417DE">
        <w:rPr>
          <w:sz w:val="24"/>
          <w:szCs w:val="24"/>
        </w:rPr>
        <w:t xml:space="preserve">1. PODULOŽAK 14, 14. ETAŽA 8/10000 dijela, PARKIRNO MJESTO PM19 u etaži podruma na nivou-2,ukupne netto korisne površine 7,50m2 i podne površine </w:t>
      </w:r>
      <w:smartTag w:element="metricconverter" w:uri="urn:schemas-microsoft-com:office:smarttags">
        <w:smartTagPr>
          <w:attr w:val="12,50 m2" w:name="ProductID"/>
        </w:smartTagPr>
        <w:r w:rsidRPr="00E417DE">
          <w:rPr>
            <w:sz w:val="24"/>
            <w:szCs w:val="24"/>
          </w:rPr>
          <w:t>12,50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2. PODULOŽAK 31, 31. ETAŽA 8/10000 dijela, PARKIRNO MJESTO PM36 u etaži podruma na nivou-2,ukupne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3. PODULOŽAK 34, 34. ETAŽA 8/10000 dijela, PARKIRNO MJESTO PM39 u etaži podruma na nivou-2,ukupne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 xml:space="preserve">4. PODULOŽAK 35, 35. ETAŽA 8/10000 dijela, PARKIRNO MJESTO PM40 u etaži podruma na nivou-2,ukupne netto korisne površine 7,50m2 i podne površine </w:t>
      </w:r>
      <w:smartTag w:element="metricconverter" w:uri="urn:schemas-microsoft-com:office:smarttags">
        <w:smartTagPr>
          <w:attr w:val="12,50 m2" w:name="ProductID"/>
        </w:smartTagPr>
        <w:r w:rsidRPr="00E417DE">
          <w:rPr>
            <w:sz w:val="24"/>
            <w:szCs w:val="24"/>
          </w:rPr>
          <w:t>12,50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5. PODULOŽAK 36, 36. ETAŽA 8/10000 dijela, PARKIRNO MJESTO PM41 u etaži podruma na nivou-2,ukupne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6. PODULOŽAK 37, 37. ETAŽA 8/10000 dijela, PARKIRNO MJESTO PM42 u etaži podruma na nivou-2,ukupne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lastRenderedPageBreak/>
        <w:t xml:space="preserve">7. </w:t>
      </w:r>
      <w:r w:rsidRPr="00EC5606">
        <w:rPr>
          <w:sz w:val="24"/>
          <w:szCs w:val="24"/>
        </w:rPr>
        <w:t>PODULOŽAK 3</w:t>
      </w:r>
      <w:r w:rsidRPr="00E417DE">
        <w:rPr>
          <w:b/>
          <w:sz w:val="24"/>
          <w:szCs w:val="24"/>
        </w:rPr>
        <w:t>8</w:t>
      </w:r>
      <w:r w:rsidRPr="00E417DE">
        <w:rPr>
          <w:sz w:val="24"/>
          <w:szCs w:val="24"/>
        </w:rPr>
        <w:t xml:space="preserve">, 38. ETAŽA 8/10000 dijela, PARKIRNO MJESTO PM43 u etaži podruma na nivou-2,ukupne netto korisne površine 7,50m2 i podne površine 12,50m2. </w:t>
      </w:r>
      <w:r w:rsidRPr="00EC5606">
        <w:rPr>
          <w:sz w:val="24"/>
          <w:szCs w:val="24"/>
        </w:rPr>
        <w:t>Napomena</w:t>
      </w:r>
      <w:r w:rsidRPr="00E417DE">
        <w:rPr>
          <w:b/>
          <w:sz w:val="24"/>
          <w:szCs w:val="24"/>
        </w:rPr>
        <w:t>:</w:t>
      </w:r>
      <w:r w:rsidRPr="00E417DE">
        <w:rPr>
          <w:sz w:val="24"/>
          <w:szCs w:val="24"/>
        </w:rPr>
        <w:t xml:space="preserve">  Prema stanju u zk. na ovoj nekretnini upisana je predbilježba prava vlasništva u korist Marije Lukić iz Zagreba, Trnjanska 65.</w:t>
      </w:r>
    </w:p>
    <w:p w:rsidRDefault="00E417DE" w:rsidP="00E417DE" w:rsidR="00E417DE" w:rsidRPr="00E417DE">
      <w:pPr>
        <w:shd w:fill="FFFFFF" w:color="auto" w:val="clear"/>
        <w:jc w:val="both"/>
        <w:rPr>
          <w:sz w:val="24"/>
          <w:szCs w:val="24"/>
        </w:rPr>
      </w:pPr>
      <w:r w:rsidRPr="00E417DE">
        <w:rPr>
          <w:sz w:val="24"/>
          <w:szCs w:val="24"/>
        </w:rPr>
        <w:t>8. PODULOŽAK 44, 44. ETAŽA 8/10000 dijela, PARKIRNO MJESTO PM49 u etaži podruma na nivou-2,ukupne netto korisne površine 7,50m2 i podne površine 12,50m2.</w:t>
      </w:r>
    </w:p>
    <w:p w:rsidRDefault="00E417DE" w:rsidP="00E417DE" w:rsidR="00E417DE" w:rsidRPr="00E417DE">
      <w:pPr>
        <w:shd w:fill="FFFFFF" w:color="auto" w:val="clear"/>
        <w:jc w:val="both"/>
        <w:rPr>
          <w:sz w:val="24"/>
          <w:szCs w:val="24"/>
        </w:rPr>
      </w:pPr>
      <w:r w:rsidRPr="00E417DE">
        <w:rPr>
          <w:sz w:val="24"/>
          <w:szCs w:val="24"/>
        </w:rPr>
        <w:t>9. PODULOŽAK 54, 54. ETAŽA 13/10000 dijela, GARAŽNO MJESTO GM62 u etaži podruma na nivou-2,ukupne netto korisne površine 12,10m2 i podne površine 16,13m2.</w:t>
      </w:r>
    </w:p>
    <w:p w:rsidRDefault="00E417DE" w:rsidP="00E417DE" w:rsidR="00E417DE" w:rsidRPr="00E417DE">
      <w:pPr>
        <w:shd w:fill="FFFFFF" w:color="auto" w:val="clear"/>
        <w:jc w:val="both"/>
        <w:rPr>
          <w:sz w:val="24"/>
          <w:szCs w:val="24"/>
        </w:rPr>
      </w:pPr>
      <w:r w:rsidRPr="00E417DE">
        <w:rPr>
          <w:sz w:val="24"/>
          <w:szCs w:val="24"/>
        </w:rPr>
        <w:t>10. PODULOŽAK 55, 55. ETAŽA 13/10000 dijela, GARAŽNO MJESTO GM63 u etaži podruma na nivou-2,ukupne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11. PODULOŽAK 58, 58. ETAŽA 18/10000 dijela, GARAŽNO MJESTO GM66 u etaži podruma na nivou-2,ukupne netto korisne površine 16,99m2 i podne površine 22,65m2.</w:t>
      </w:r>
    </w:p>
    <w:p w:rsidRDefault="00E417DE" w:rsidP="00E417DE" w:rsidR="00E417DE" w:rsidRPr="00E417DE">
      <w:pPr>
        <w:shd w:fill="FFFFFF" w:color="auto" w:val="clear"/>
        <w:jc w:val="both"/>
        <w:rPr>
          <w:sz w:val="24"/>
          <w:szCs w:val="24"/>
        </w:rPr>
      </w:pPr>
      <w:r w:rsidRPr="00E417DE">
        <w:rPr>
          <w:sz w:val="24"/>
          <w:szCs w:val="24"/>
        </w:rPr>
        <w:t>12. PODULOŽAK 60, 60. ETAŽA 13/10000 dijela, GARAŽNO MJESTO GM68 u etaži podruma na nivou-2,ukupne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13. PODULOŽAK 62, 62. ETAŽA 13/10000 dijela, GARAŽNO MJESTO GM70 u etaži podruma na nivou-2,ukupne netto korisne površine 12,10m2 i podne površine 16,13m2.</w:t>
      </w:r>
    </w:p>
    <w:p w:rsidRDefault="00E417DE" w:rsidP="00E417DE" w:rsidR="00E417DE" w:rsidRPr="00E417DE">
      <w:pPr>
        <w:shd w:fill="FFFFFF" w:color="auto" w:val="clear"/>
        <w:jc w:val="both"/>
        <w:rPr>
          <w:sz w:val="24"/>
          <w:szCs w:val="24"/>
        </w:rPr>
      </w:pPr>
      <w:r w:rsidRPr="00E417DE">
        <w:rPr>
          <w:sz w:val="24"/>
          <w:szCs w:val="24"/>
        </w:rPr>
        <w:t>14. PODULOŽAK 65, 65. ETAŽA 13/10000 dijela, GARAŽNO MJESTO GM73 u etaži podruma na nivou-2,ukupne netto korisne površine 12,10m2 i podne površine 16,13m2.</w:t>
      </w:r>
    </w:p>
    <w:p w:rsidRDefault="00E417DE" w:rsidP="00E417DE" w:rsidR="00E417DE" w:rsidRPr="00E417DE">
      <w:pPr>
        <w:shd w:fill="FFFFFF" w:color="auto" w:val="clear"/>
        <w:jc w:val="both"/>
        <w:rPr>
          <w:sz w:val="24"/>
          <w:szCs w:val="24"/>
        </w:rPr>
      </w:pPr>
      <w:r w:rsidRPr="00E417DE">
        <w:rPr>
          <w:sz w:val="24"/>
          <w:szCs w:val="24"/>
        </w:rPr>
        <w:t>15. PODULOŽAK 67, 67. ETAŽA 13/10000 dijela, GARAŽNO MJESTO GM75 u etaži podruma na nivou-2,ukupne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16. PODULOŽAK 69, 69. ETAŽA 14/10000 dijela, GARAŽNO MJESTO GM77 u etaži podruma na nivou-2,ukupne netto korisne površine 13,23m2 i podne površine 17,64m2.</w:t>
      </w:r>
    </w:p>
    <w:p w:rsidRDefault="00E417DE" w:rsidP="00E417DE" w:rsidR="00E417DE" w:rsidRPr="00E417DE">
      <w:pPr>
        <w:shd w:fill="FFFFFF" w:color="auto" w:val="clear"/>
        <w:jc w:val="both"/>
        <w:rPr>
          <w:sz w:val="24"/>
          <w:szCs w:val="24"/>
        </w:rPr>
      </w:pPr>
      <w:r w:rsidRPr="00E417DE">
        <w:rPr>
          <w:sz w:val="24"/>
          <w:szCs w:val="24"/>
        </w:rPr>
        <w:t>17. PODULOŽAK 70, 70. ETAŽA 14/10000 dijela, GARAŽNO MJESTO GM78 u etaži podruma na nivou-2,ukupne netto korisne površine 13,23m2 i podne površine 17,64m2.</w:t>
      </w:r>
    </w:p>
    <w:p w:rsidRDefault="00E417DE" w:rsidP="00E417DE" w:rsidR="00E417DE" w:rsidRPr="00E417DE">
      <w:pPr>
        <w:shd w:fill="FFFFFF" w:color="auto" w:val="clear"/>
        <w:jc w:val="both"/>
        <w:rPr>
          <w:sz w:val="24"/>
          <w:szCs w:val="24"/>
        </w:rPr>
      </w:pPr>
      <w:r w:rsidRPr="00E417DE">
        <w:rPr>
          <w:sz w:val="24"/>
          <w:szCs w:val="24"/>
        </w:rPr>
        <w:t>18. PODULOŽAK 72, 72. ETAŽA 9/10000 dijela, PARKIRNO MJESTO PM80 u etaži podruma na nivou-1,ukupne netto korisne površine 8,47m2 i podne površine 14,11m2.</w:t>
      </w:r>
    </w:p>
    <w:p w:rsidRDefault="00E417DE" w:rsidP="00E417DE" w:rsidR="00E417DE" w:rsidRPr="00E417DE">
      <w:pPr>
        <w:shd w:fill="FFFFFF" w:color="auto" w:val="clear"/>
        <w:jc w:val="both"/>
        <w:rPr>
          <w:sz w:val="24"/>
          <w:szCs w:val="24"/>
        </w:rPr>
      </w:pPr>
      <w:r w:rsidRPr="00E417DE">
        <w:rPr>
          <w:sz w:val="24"/>
          <w:szCs w:val="24"/>
        </w:rPr>
        <w:t>19. PODULOŽAK 73, 73. ETAŽA 7/10000 dijela, PARKIRNO MJESTO PM81 u etaži podruma na nivou-1,ukupne netto korisne površine 6,95m2 i podne površine 11,58m2.</w:t>
      </w:r>
    </w:p>
    <w:p w:rsidRDefault="00E417DE" w:rsidP="00E417DE" w:rsidR="00E417DE" w:rsidRPr="00E417DE">
      <w:pPr>
        <w:shd w:fill="FFFFFF" w:color="auto" w:val="clear"/>
        <w:jc w:val="both"/>
        <w:rPr>
          <w:sz w:val="24"/>
          <w:szCs w:val="24"/>
        </w:rPr>
      </w:pPr>
      <w:r w:rsidRPr="00E417DE">
        <w:rPr>
          <w:sz w:val="24"/>
          <w:szCs w:val="24"/>
        </w:rPr>
        <w:t>20. PODULOŽAK 74, 74. ETAŽA 8/10000 dijela, PARKIRNO MJESTO PM82 u etaži podruma na nivou-1,ukupne netto korisne površine 7,70m2 i podne površine 12,83m2.</w:t>
      </w:r>
    </w:p>
    <w:p w:rsidRDefault="00E417DE" w:rsidP="00E417DE" w:rsidR="00E417DE" w:rsidRPr="00E417DE">
      <w:pPr>
        <w:shd w:fill="FFFFFF" w:color="auto" w:val="clear"/>
        <w:jc w:val="both"/>
        <w:rPr>
          <w:sz w:val="24"/>
          <w:szCs w:val="24"/>
        </w:rPr>
      </w:pPr>
      <w:r w:rsidRPr="00E417DE">
        <w:rPr>
          <w:sz w:val="24"/>
          <w:szCs w:val="24"/>
        </w:rPr>
        <w:t>21. PODULOŽAK 75, 75. ETAŽA 8/10000 dijela, PARKIRNO MJESTO PM83 u etaži podruma na nivou-1,ukupne netto korisne površine 7,29m2 i podne površine 12,15m2.</w:t>
      </w:r>
    </w:p>
    <w:p w:rsidRDefault="00E417DE" w:rsidP="00E417DE" w:rsidR="00E417DE" w:rsidRPr="00E417DE">
      <w:pPr>
        <w:shd w:fill="FFFFFF" w:color="auto" w:val="clear"/>
        <w:jc w:val="both"/>
        <w:rPr>
          <w:sz w:val="24"/>
          <w:szCs w:val="24"/>
        </w:rPr>
      </w:pPr>
      <w:r w:rsidRPr="00E417DE">
        <w:rPr>
          <w:sz w:val="24"/>
          <w:szCs w:val="24"/>
        </w:rPr>
        <w:t>22. PODULOŽAK 76, 76. ETAŽA 8/10000 dijela, PARKIRNO MJESTO PM84 u etaži podruma na nivou-1,ukupne netto korisne površine 7,47m2 i podne površine 12,45m2.</w:t>
      </w:r>
    </w:p>
    <w:p w:rsidRDefault="00E417DE" w:rsidP="00E417DE" w:rsidR="00E417DE" w:rsidRPr="00E417DE">
      <w:pPr>
        <w:shd w:fill="FFFFFF" w:color="auto" w:val="clear"/>
        <w:jc w:val="both"/>
        <w:rPr>
          <w:sz w:val="24"/>
          <w:szCs w:val="24"/>
        </w:rPr>
      </w:pPr>
      <w:r w:rsidRPr="00E417DE">
        <w:rPr>
          <w:sz w:val="24"/>
          <w:szCs w:val="24"/>
        </w:rPr>
        <w:t>23. PODULOŽAK 77, 77. ETAŽA 8/10000 dijela, PARKIRNO MJESTO PM85 u etaži podruma na nivou-1,ukupne netto korisne površine 7,05m2 i podne površine 11,75m2.</w:t>
      </w:r>
    </w:p>
    <w:p w:rsidRDefault="00E417DE" w:rsidP="00E417DE" w:rsidR="00E417DE" w:rsidRPr="00E417DE">
      <w:pPr>
        <w:shd w:fill="FFFFFF" w:color="auto" w:val="clear"/>
        <w:jc w:val="both"/>
        <w:rPr>
          <w:sz w:val="24"/>
          <w:szCs w:val="24"/>
        </w:rPr>
      </w:pPr>
      <w:r w:rsidRPr="00E417DE">
        <w:rPr>
          <w:sz w:val="24"/>
          <w:szCs w:val="24"/>
        </w:rPr>
        <w:t>24. PODULOŽAK 78, 78. ETAŽA 8/10000 dijela, PARKIRNO MJESTO PM86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25. PODULOŽAK 87, 87. ETAŽA 8/10000 dijela, PARKIRNO MJESTO PM95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26. PODULOŽAK 88, 88. ETAŽA 8/10000 dijela, PARKIRNO MJESTO PM96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27. PODULOŽAK 91, 91. ETAŽA 10/10000 dijela, PARKIRNO MJESTO PM99 u etaži podruma na nivou-1,ukupne netto korisne površine 8,96m2 i podne površine 14,93m2.</w:t>
      </w:r>
    </w:p>
    <w:p w:rsidRDefault="00E417DE" w:rsidP="00E417DE" w:rsidR="00E417DE" w:rsidRPr="00E417DE">
      <w:pPr>
        <w:shd w:fill="FFFFFF" w:color="auto" w:val="clear"/>
        <w:jc w:val="both"/>
        <w:rPr>
          <w:sz w:val="24"/>
          <w:szCs w:val="24"/>
        </w:rPr>
      </w:pPr>
      <w:r w:rsidRPr="00E417DE">
        <w:rPr>
          <w:sz w:val="24"/>
          <w:szCs w:val="24"/>
        </w:rPr>
        <w:t>28. PODULOŽAK 93, 93. ETAŽA 8/10000 dijela, PARKIRNO MJESTO PM101 u etaži podruma na nivou-1,ukupne netto korisne površine 7,40m2 i podne površine 12,34m2.</w:t>
      </w:r>
    </w:p>
    <w:p w:rsidRDefault="00E417DE" w:rsidP="00E417DE" w:rsidR="00E417DE" w:rsidRPr="00E417DE">
      <w:pPr>
        <w:shd w:fill="FFFFFF" w:color="auto" w:val="clear"/>
        <w:jc w:val="both"/>
        <w:rPr>
          <w:sz w:val="24"/>
          <w:szCs w:val="24"/>
        </w:rPr>
      </w:pPr>
      <w:r w:rsidRPr="00E417DE">
        <w:rPr>
          <w:sz w:val="24"/>
          <w:szCs w:val="24"/>
        </w:rPr>
        <w:t>29. PODULOŽAK 99, 99. ETAŽA 8/10000 dijela, PARKIRNO MJESTO PM107 u etaži podruma na nivou-1,ukupne netto korisne površine 7,50m2 i podne površine 12,50m2.</w:t>
      </w:r>
    </w:p>
    <w:p w:rsidRDefault="00E417DE" w:rsidP="00E417DE" w:rsidR="00E417DE" w:rsidRPr="00E417DE">
      <w:pPr>
        <w:shd w:fill="FFFFFF" w:color="auto" w:val="clear"/>
        <w:jc w:val="both"/>
        <w:rPr>
          <w:sz w:val="24"/>
          <w:szCs w:val="24"/>
        </w:rPr>
      </w:pPr>
      <w:r w:rsidRPr="00E417DE">
        <w:rPr>
          <w:sz w:val="24"/>
          <w:szCs w:val="24"/>
        </w:rPr>
        <w:lastRenderedPageBreak/>
        <w:t>30. PODULOŽAK 101, 101. ETAŽA 8/10000 dijela, PARKIRNO MJESTO PM109 u etaži podruma na nivou-1,ukupne netto korisne površine 7,50m2 i podne površine 12,50m2.</w:t>
      </w:r>
    </w:p>
    <w:p w:rsidRDefault="00E417DE" w:rsidP="00E417DE" w:rsidR="00E417DE" w:rsidRPr="00E417DE">
      <w:pPr>
        <w:shd w:fill="FFFFFF" w:color="auto" w:val="clear"/>
        <w:jc w:val="both"/>
        <w:rPr>
          <w:sz w:val="24"/>
          <w:szCs w:val="24"/>
        </w:rPr>
      </w:pPr>
      <w:r w:rsidRPr="00E417DE">
        <w:rPr>
          <w:sz w:val="24"/>
          <w:szCs w:val="24"/>
        </w:rPr>
        <w:t>31. PODULOŽAK 102, 102. ETAŽA 8/10000 dijela, PARKIRNO MJESTO PM110 u etaži podruma na nivou-1,ukupne netto korisne površine 7,80m2 i podne površine 13,00m2.</w:t>
      </w:r>
    </w:p>
    <w:p w:rsidRDefault="00E417DE" w:rsidP="00E417DE" w:rsidR="00E417DE" w:rsidRPr="00E417DE">
      <w:pPr>
        <w:shd w:fill="FFFFFF" w:color="auto" w:val="clear"/>
        <w:jc w:val="both"/>
        <w:rPr>
          <w:sz w:val="24"/>
          <w:szCs w:val="24"/>
        </w:rPr>
      </w:pPr>
      <w:r w:rsidRPr="00E417DE">
        <w:rPr>
          <w:sz w:val="24"/>
          <w:szCs w:val="24"/>
        </w:rPr>
        <w:t>32. PODULOŽAK 103, 103. ETAŽA 8/10000 dijela, PARKIRNO MJESTO PM111 u etaži podruma na nivou-1,ukupne netto korisne površine 7,43m2 i podne površine 12,38m2.</w:t>
      </w:r>
    </w:p>
    <w:p w:rsidRDefault="00E417DE" w:rsidP="00E417DE" w:rsidR="00E417DE" w:rsidRPr="00E417DE">
      <w:pPr>
        <w:shd w:fill="FFFFFF" w:color="auto" w:val="clear"/>
        <w:jc w:val="both"/>
        <w:rPr>
          <w:sz w:val="24"/>
          <w:szCs w:val="24"/>
        </w:rPr>
      </w:pPr>
      <w:r w:rsidRPr="00E417DE">
        <w:rPr>
          <w:sz w:val="24"/>
          <w:szCs w:val="24"/>
        </w:rPr>
        <w:t>33. PODULOŽAK 106, 106. ETAŽA 8/10000 dijela, PARKIRNO MJESTO PM114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34. PODULOŽAK 108, 108. ETAŽA 8/10000 dijela, PARKIRNO MJESTO PM116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35. PODULOŽAK 111, 111. ETAŽA 8/10000 dijela, PARKIRNO MJESTO PM119 u etaži podruma na nivou-1,ukupne netto korisne površine 7,61m2 i podne površine 12,68m2.</w:t>
      </w:r>
    </w:p>
    <w:p w:rsidRDefault="00E417DE" w:rsidP="00E417DE" w:rsidR="00E417DE" w:rsidRPr="00E417DE">
      <w:pPr>
        <w:shd w:fill="FFFFFF" w:color="auto" w:val="clear"/>
        <w:jc w:val="both"/>
        <w:rPr>
          <w:sz w:val="24"/>
          <w:szCs w:val="24"/>
        </w:rPr>
      </w:pPr>
      <w:r w:rsidRPr="00E417DE">
        <w:rPr>
          <w:sz w:val="24"/>
          <w:szCs w:val="24"/>
        </w:rPr>
        <w:t xml:space="preserve">36. </w:t>
      </w:r>
      <w:r w:rsidRPr="00772F31">
        <w:rPr>
          <w:sz w:val="24"/>
          <w:szCs w:val="24"/>
        </w:rPr>
        <w:t>PODULOŽAK 115</w:t>
      </w:r>
      <w:r w:rsidRPr="00E417DE">
        <w:rPr>
          <w:sz w:val="24"/>
          <w:szCs w:val="24"/>
        </w:rPr>
        <w:t xml:space="preserve">, 115. ETAŽA 8/10000 dijela, PARKIRNO MJESTO PM123 u etaži podruma na nivou-1,ukupne netto korisne površine 7,61m2 i podne površine 12,68m2. </w:t>
      </w:r>
      <w:r w:rsidRPr="00772F31">
        <w:rPr>
          <w:sz w:val="24"/>
          <w:szCs w:val="24"/>
        </w:rPr>
        <w:t>Napomena</w:t>
      </w:r>
      <w:r w:rsidRPr="00E417DE">
        <w:rPr>
          <w:b/>
          <w:sz w:val="24"/>
          <w:szCs w:val="24"/>
        </w:rPr>
        <w:t>:</w:t>
      </w:r>
      <w:r w:rsidRPr="00E417DE">
        <w:rPr>
          <w:sz w:val="24"/>
          <w:szCs w:val="24"/>
        </w:rPr>
        <w:t xml:space="preserve">  Prema stanju u zk. na ovoj nekretnini upisana je predbilježba prava vlasništva u korist Edo Matas iz Splita, Hrvatskih iseljenika 8A.</w:t>
      </w:r>
    </w:p>
    <w:p w:rsidRDefault="00E417DE" w:rsidP="00E417DE" w:rsidR="00E417DE" w:rsidRPr="00E417DE">
      <w:pPr>
        <w:shd w:fill="FFFFFF" w:color="auto" w:val="clear"/>
        <w:jc w:val="both"/>
        <w:rPr>
          <w:sz w:val="24"/>
          <w:szCs w:val="24"/>
        </w:rPr>
      </w:pPr>
      <w:r w:rsidRPr="00E417DE">
        <w:rPr>
          <w:sz w:val="24"/>
          <w:szCs w:val="24"/>
        </w:rPr>
        <w:t>37. PODULOŽAK 125, 125. ETAŽA 8/10000 dijela, PARKIRNO MJESTO PM133 u etaži podruma na nivou-1,ukupne netto korisne površine 7,13m2 i podne površine 11,88m2.</w:t>
      </w:r>
    </w:p>
    <w:p w:rsidRDefault="00E417DE" w:rsidP="00E417DE" w:rsidR="00E417DE" w:rsidRPr="00E417DE">
      <w:pPr>
        <w:shd w:fill="FFFFFF" w:color="auto" w:val="clear"/>
        <w:jc w:val="both"/>
        <w:rPr>
          <w:sz w:val="24"/>
          <w:szCs w:val="24"/>
        </w:rPr>
      </w:pPr>
      <w:r w:rsidRPr="00E417DE">
        <w:rPr>
          <w:sz w:val="24"/>
          <w:szCs w:val="24"/>
        </w:rPr>
        <w:t>38. PODULOŽAK 126, 126. ETAŽA 8/10000 dijela, PARKIRNO MJESTO PM134 u etaži podruma na nivou-1,ukupne netto korisne površine 7,84m2 i podne površine 13,07m2.</w:t>
      </w:r>
    </w:p>
    <w:p w:rsidRDefault="00E417DE" w:rsidP="00E417DE" w:rsidR="00E417DE" w:rsidRPr="00E417DE">
      <w:pPr>
        <w:shd w:fill="FFFFFF" w:color="auto" w:val="clear"/>
        <w:jc w:val="both"/>
        <w:rPr>
          <w:sz w:val="24"/>
          <w:szCs w:val="24"/>
        </w:rPr>
      </w:pPr>
      <w:r w:rsidRPr="00E417DE">
        <w:rPr>
          <w:sz w:val="24"/>
          <w:szCs w:val="24"/>
        </w:rPr>
        <w:t>39. PODULOŽAK 127, 127. ETAŽA 16/10000 dijela, GARAŽNO MJESTO GM135 u etaži podruma na nivou-1,ukupne netto korisne površine 15,08m2 i podne površine 20,10m2.</w:t>
      </w:r>
    </w:p>
    <w:p w:rsidRDefault="00E417DE" w:rsidP="00E417DE" w:rsidR="00E417DE" w:rsidRPr="00E417DE">
      <w:pPr>
        <w:shd w:fill="FFFFFF" w:color="auto" w:val="clear"/>
        <w:jc w:val="both"/>
        <w:rPr>
          <w:sz w:val="24"/>
          <w:szCs w:val="24"/>
        </w:rPr>
      </w:pPr>
      <w:r w:rsidRPr="00E417DE">
        <w:rPr>
          <w:sz w:val="24"/>
          <w:szCs w:val="24"/>
        </w:rPr>
        <w:t>40. PODULOŽAK 130, 130. ETAŽA 13/10000 dijela, GARAŽNO MJESTO GM138 u etaži podruma na nivou-1,ukupne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41. PODULOŽAK 137, 137. ETAŽA 13/10000 dijela, GARAŽNO MJESTO GM145 u etaži podruma na nivou-1,ukupne netto korisne površine 12,10m2 i podne površine 16,13m2.</w:t>
      </w:r>
    </w:p>
    <w:p w:rsidRDefault="00E417DE" w:rsidP="00E417DE" w:rsidR="00E417DE" w:rsidRPr="00E417DE">
      <w:pPr>
        <w:shd w:fill="FFFFFF" w:color="auto" w:val="clear"/>
        <w:jc w:val="both"/>
        <w:rPr>
          <w:sz w:val="24"/>
          <w:szCs w:val="24"/>
        </w:rPr>
      </w:pPr>
      <w:r w:rsidRPr="00E417DE">
        <w:rPr>
          <w:sz w:val="24"/>
          <w:szCs w:val="24"/>
        </w:rPr>
        <w:t>42. PODULOŽAK 138, 138. ETAŽA 13/10000 dijela, GARAŽNO MJESTO GM146 u etaži podruma na nivou-1,ukupne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43. PODULOŽAK 140, 140. ETAŽA 13/10000 dijela, GARAŽNO MJESTO GM148 u etaži podruma na nivou-1,ukupne netto korisne površine 12,10m2 i podne površine 16,13m2.</w:t>
      </w:r>
    </w:p>
    <w:p w:rsidRDefault="00E417DE" w:rsidP="00E417DE" w:rsidR="00E417DE" w:rsidRPr="00E417DE">
      <w:pPr>
        <w:shd w:fill="FFFFFF" w:color="auto" w:val="clear"/>
        <w:jc w:val="both"/>
        <w:rPr>
          <w:sz w:val="24"/>
          <w:szCs w:val="24"/>
        </w:rPr>
      </w:pPr>
      <w:r w:rsidRPr="00E417DE">
        <w:rPr>
          <w:sz w:val="24"/>
          <w:szCs w:val="24"/>
        </w:rPr>
        <w:t>44. PODULOŽAK 142, 142. ETAŽA 13/10000 dijela, GARAŽNO MJESTO GM150 u etaži podruma na nivou-1,ukupne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t>45. PODULOŽAK 143, 143. ETAŽA 13/10000 dijela, GARAŽNO MJESTO GM151 u etaži podruma na nivou-1,ukupne netto korisne površine 12,24m2 i podne površine 16,32m2.</w:t>
      </w:r>
    </w:p>
    <w:p w:rsidRDefault="00E417DE" w:rsidP="00E417DE" w:rsidR="00E417DE" w:rsidRPr="00E417DE">
      <w:pPr>
        <w:shd w:fill="FFFFFF" w:color="auto" w:val="clear"/>
        <w:jc w:val="both"/>
        <w:rPr>
          <w:sz w:val="24"/>
          <w:szCs w:val="24"/>
        </w:rPr>
      </w:pPr>
      <w:r w:rsidRPr="00E417DE">
        <w:rPr>
          <w:sz w:val="24"/>
          <w:szCs w:val="24"/>
        </w:rPr>
        <w:lastRenderedPageBreak/>
        <w:t>46. PODULOŽAK 146, 146. ETAŽA 14/10000 dijela, GARAŽNO MJESTO GM154 u etaži podruma na nivou-1,ukupne netto korisne površine 13,23m2 i podne površine 17,64m2.</w:t>
      </w:r>
    </w:p>
    <w:p w:rsidRDefault="00E417DE" w:rsidP="00E417DE" w:rsidR="00E417DE" w:rsidRPr="00E417DE">
      <w:pPr>
        <w:shd w:fill="FFFFFF" w:color="auto" w:val="clear"/>
        <w:jc w:val="both"/>
        <w:rPr>
          <w:sz w:val="24"/>
          <w:szCs w:val="24"/>
        </w:rPr>
      </w:pPr>
      <w:r w:rsidRPr="00E417DE">
        <w:rPr>
          <w:sz w:val="24"/>
          <w:szCs w:val="24"/>
        </w:rPr>
        <w:t>47. PODULOŽAK 150, 150. ETAŽA 317/10000 dijela, P1. POSLOVNI PROSTOR u etaži prizemlja na nivou-0, ukupne netto korisne površine 296,16m2 s pripadajućim dijelovima vanjski parking VPM167 podne površine 11,50m2; VPM168 podne površine 11,50m2; VPM169 podne površine 11,50m2; VPM170 podne površine 11,50m2; VPM171 podne površine 13,50m2.</w:t>
      </w:r>
    </w:p>
    <w:p w:rsidRDefault="00E417DE" w:rsidP="00E417DE" w:rsidR="00E417DE" w:rsidRPr="00E417DE">
      <w:pPr>
        <w:shd w:fill="FFFFFF" w:color="auto" w:val="clear"/>
        <w:jc w:val="both"/>
        <w:rPr>
          <w:sz w:val="24"/>
          <w:szCs w:val="24"/>
        </w:rPr>
      </w:pPr>
      <w:r w:rsidRPr="00E417DE">
        <w:rPr>
          <w:sz w:val="24"/>
          <w:szCs w:val="24"/>
        </w:rPr>
        <w:t>48. PODULOŽAK 152, 152. ETAŽA 198/10000 dijela, P3. POSLOVNI PROSTOR u etaži prizemlja na nivou-0, ukupne netto korisne površine 185,65m2 s pripadajućim dijelovima vanjski parking VPM162 podne površine11,50m2; VPM163 podne površine 11,50m2.</w:t>
      </w:r>
    </w:p>
    <w:p w:rsidRDefault="00E417DE" w:rsidP="00E417DE" w:rsidR="00E417DE" w:rsidRPr="00E417DE">
      <w:pPr>
        <w:shd w:fill="FFFFFF" w:color="auto" w:val="clear"/>
        <w:jc w:val="both"/>
        <w:rPr>
          <w:sz w:val="24"/>
          <w:szCs w:val="24"/>
        </w:rPr>
      </w:pPr>
      <w:r w:rsidRPr="00E417DE">
        <w:rPr>
          <w:sz w:val="24"/>
          <w:szCs w:val="24"/>
        </w:rPr>
        <w:t>49. PODULOŽAK 153, 153. ETAŽA 63/10000 dijela, P4. POSLOVNI PROSTOR u etaži prizemlja na nivou-0, ukupne netto korisne površine 58,86m2 s pripadajućim dijelovima vanjski parking VPM160 podne površine 11,66m2.</w:t>
      </w:r>
    </w:p>
    <w:p w:rsidRDefault="00E417DE" w:rsidP="00E417DE" w:rsidR="00E417DE" w:rsidRPr="00E417DE">
      <w:pPr>
        <w:shd w:fill="FFFFFF" w:color="auto" w:val="clear"/>
        <w:jc w:val="both"/>
        <w:rPr>
          <w:sz w:val="24"/>
          <w:szCs w:val="24"/>
        </w:rPr>
      </w:pPr>
      <w:r w:rsidRPr="00E417DE">
        <w:rPr>
          <w:sz w:val="24"/>
          <w:szCs w:val="24"/>
        </w:rPr>
        <w:t>50. PODULOŽAK 154, 154. ETAŽA 35/10000 dijela, P5. POSLOVNI PROSTOR u etaži prizemlja na nivou-0, ukupne netto korisne površine 32,64m2 s pripadajućim dijelovima vanjski parking VPM159 podne površine 11,66m2.</w:t>
      </w:r>
    </w:p>
    <w:p w:rsidRDefault="00E417DE" w:rsidP="00E417DE" w:rsidR="00E417DE" w:rsidRPr="00E417DE">
      <w:pPr>
        <w:shd w:fill="FFFFFF" w:color="auto" w:val="clear"/>
        <w:jc w:val="both"/>
        <w:rPr>
          <w:sz w:val="24"/>
          <w:szCs w:val="24"/>
        </w:rPr>
      </w:pPr>
      <w:r w:rsidRPr="00E417DE">
        <w:rPr>
          <w:sz w:val="24"/>
          <w:szCs w:val="24"/>
        </w:rPr>
        <w:t xml:space="preserve">51. PODULOŽAK 159, 159. ETAŽA 42/10000 dijela, B.1.8. JEDNOSOBAN STAMBENI PROSTOR na prvom katu, ukupne netto korisne površine </w:t>
      </w:r>
      <w:smartTag w:element="metricconverter" w:uri="urn:schemas-microsoft-com:office:smarttags">
        <w:smartTagPr>
          <w:attr w:val="39,09 m2" w:name="ProductID"/>
        </w:smartTagPr>
        <w:r w:rsidRPr="00E417DE">
          <w:rPr>
            <w:sz w:val="24"/>
            <w:szCs w:val="24"/>
          </w:rPr>
          <w:t>39,09 m2</w:t>
        </w:r>
      </w:smartTag>
      <w:r w:rsidRPr="00E417DE">
        <w:rPr>
          <w:sz w:val="24"/>
          <w:szCs w:val="24"/>
        </w:rPr>
        <w:t>, a koji se sastoji od hodnika, dnevnog boravka, kuhinje, kupaonice, sa sporednim dijelovima, spremište SPB20 na nivou -2 podne površine 3,17m2.</w:t>
      </w:r>
    </w:p>
    <w:p w:rsidRDefault="00E417DE" w:rsidP="00E417DE" w:rsidR="00E417DE" w:rsidRPr="00E417DE">
      <w:pPr>
        <w:shd w:fill="FFFFFF" w:color="auto" w:val="clear"/>
        <w:jc w:val="both"/>
        <w:rPr>
          <w:sz w:val="24"/>
          <w:szCs w:val="24"/>
        </w:rPr>
      </w:pPr>
      <w:r w:rsidRPr="00E417DE">
        <w:rPr>
          <w:sz w:val="24"/>
          <w:szCs w:val="24"/>
        </w:rPr>
        <w:t xml:space="preserve">52. PODULOŽAK 160, 160. ETAŽA 46/10000 dijela, B.1.9. DVOSOBNI STAMBENI PROSTOR na prvom katu, ukupne netto korisne površine </w:t>
      </w:r>
      <w:smartTag w:element="metricconverter" w:uri="urn:schemas-microsoft-com:office:smarttags">
        <w:smartTagPr>
          <w:attr w:val="43,30 m2" w:name="ProductID"/>
        </w:smartTagPr>
        <w:r w:rsidRPr="00E417DE">
          <w:rPr>
            <w:sz w:val="24"/>
            <w:szCs w:val="24"/>
          </w:rPr>
          <w:t>43,30 m2</w:t>
        </w:r>
      </w:smartTag>
      <w:r w:rsidRPr="00E417DE">
        <w:rPr>
          <w:sz w:val="24"/>
          <w:szCs w:val="24"/>
        </w:rPr>
        <w:t xml:space="preserve">, a koji se sastoji od hodnika, dnevnog boravka, kuhinje, kupaonice i sobe, sa sporednim dijelovima loggia B.1.9.6 podne površine 4,00m2, spremište SPB57 na nivou -1 podne površine </w:t>
      </w:r>
      <w:smartTag w:element="metricconverter" w:uri="urn:schemas-microsoft-com:office:smarttags">
        <w:smartTagPr>
          <w:attr w:val="3,03 m2" w:name="ProductID"/>
        </w:smartTagPr>
        <w:r w:rsidRPr="00E417DE">
          <w:rPr>
            <w:sz w:val="24"/>
            <w:szCs w:val="24"/>
          </w:rPr>
          <w:t>3,03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 xml:space="preserve">53. PODULOŽAK 167, 167. ETAŽA 46/10000 dijela, A.1.16. DVOSOBNI STAMBENI PROSTOR na prvom katu, ukupne netto korisne površine </w:t>
      </w:r>
      <w:smartTag w:element="metricconverter" w:uri="urn:schemas-microsoft-com:office:smarttags">
        <w:smartTagPr>
          <w:attr w:val="43,07 m2" w:name="ProductID"/>
        </w:smartTagPr>
        <w:r w:rsidRPr="00E417DE">
          <w:rPr>
            <w:sz w:val="24"/>
            <w:szCs w:val="24"/>
          </w:rPr>
          <w:t>43,07 m2</w:t>
        </w:r>
      </w:smartTag>
      <w:r w:rsidRPr="00E417DE">
        <w:rPr>
          <w:sz w:val="24"/>
          <w:szCs w:val="24"/>
        </w:rPr>
        <w:t xml:space="preserve">, a koji se sastoji od hodnika, dnevnog boravka, kuhinje, kupaonice i sobe, sa sporednim dijelovima loggia A.1.16.6 podne površine </w:t>
      </w:r>
      <w:smartTag w:element="metricconverter" w:uri="urn:schemas-microsoft-com:office:smarttags">
        <w:smartTagPr>
          <w:attr w:val="4,00 m2" w:name="ProductID"/>
        </w:smartTagPr>
        <w:r w:rsidRPr="00E417DE">
          <w:rPr>
            <w:sz w:val="24"/>
            <w:szCs w:val="24"/>
          </w:rPr>
          <w:t>4,00 m2</w:t>
        </w:r>
      </w:smartTag>
      <w:r w:rsidRPr="00E417DE">
        <w:rPr>
          <w:sz w:val="24"/>
          <w:szCs w:val="24"/>
        </w:rPr>
        <w:t xml:space="preserve">, spremište SPA1 na nivou -2 podne površine </w:t>
      </w:r>
      <w:smartTag w:element="metricconverter" w:uri="urn:schemas-microsoft-com:office:smarttags">
        <w:smartTagPr>
          <w:attr w:val="2,72 m2" w:name="ProductID"/>
        </w:smartTagPr>
        <w:r w:rsidRPr="00E417DE">
          <w:rPr>
            <w:sz w:val="24"/>
            <w:szCs w:val="24"/>
          </w:rPr>
          <w:t>2,72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 xml:space="preserve">54. PODULOŽAK 168, 168. ETAŽA 63/10000 dijela, A.1.17. DVOSOBNI STAMBENI PROSTOR na prvom katu, ukupne netto korisne površine </w:t>
      </w:r>
      <w:smartTag w:element="metricconverter" w:uri="urn:schemas-microsoft-com:office:smarttags">
        <w:smartTagPr>
          <w:attr w:val="58,67 m2" w:name="ProductID"/>
        </w:smartTagPr>
        <w:r w:rsidRPr="00E417DE">
          <w:rPr>
            <w:sz w:val="24"/>
            <w:szCs w:val="24"/>
          </w:rPr>
          <w:t>58,67 m2</w:t>
        </w:r>
      </w:smartTag>
      <w:r w:rsidRPr="00E417DE">
        <w:rPr>
          <w:sz w:val="24"/>
          <w:szCs w:val="24"/>
        </w:rPr>
        <w:t xml:space="preserve">, a koji se sastoji od hodnika, dnevnog boravka, kuhinje, kupaonice i sobe, sa sporednim dijelovima vanjsko parkirno mjesto VPM161 podne površine </w:t>
      </w:r>
      <w:smartTag w:element="metricconverter" w:uri="urn:schemas-microsoft-com:office:smarttags">
        <w:smartTagPr>
          <w:attr w:val="11,66 m2" w:name="ProductID"/>
        </w:smartTagPr>
        <w:r w:rsidRPr="00E417DE">
          <w:rPr>
            <w:sz w:val="24"/>
            <w:szCs w:val="24"/>
          </w:rPr>
          <w:t>11,66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 xml:space="preserve">55. PODULOŽAK 169, 169. ETAŽA 89/10000 dijela, A.1.18. TROSOBNI STAMBENI PROSTOR na prvom katu, ukupne netto korisne površine </w:t>
      </w:r>
      <w:smartTag w:element="metricconverter" w:uri="urn:schemas-microsoft-com:office:smarttags">
        <w:smartTagPr>
          <w:attr w:val="82,84 m2" w:name="ProductID"/>
        </w:smartTagPr>
        <w:r w:rsidRPr="00E417DE">
          <w:rPr>
            <w:sz w:val="24"/>
            <w:szCs w:val="24"/>
          </w:rPr>
          <w:t>82,84 m2</w:t>
        </w:r>
      </w:smartTag>
      <w:r w:rsidRPr="00E417DE">
        <w:rPr>
          <w:sz w:val="24"/>
          <w:szCs w:val="24"/>
        </w:rPr>
        <w:t xml:space="preserve">, a koji se sastoji od hodnika, dnevnog boravka, kuhinje, kupaonice i sobe 1, sobe 2, WC-a, predsoblja sa sporednim dijelovima loggia A.1.18.9 podne površine </w:t>
      </w:r>
      <w:smartTag w:element="metricconverter" w:uri="urn:schemas-microsoft-com:office:smarttags">
        <w:smartTagPr>
          <w:attr w:val="9,69 m2" w:name="ProductID"/>
        </w:smartTagPr>
        <w:r w:rsidRPr="00E417DE">
          <w:rPr>
            <w:sz w:val="24"/>
            <w:szCs w:val="24"/>
          </w:rPr>
          <w:t>9,69 m2</w:t>
        </w:r>
      </w:smartTag>
      <w:r w:rsidRPr="00E417DE">
        <w:rPr>
          <w:sz w:val="24"/>
          <w:szCs w:val="24"/>
        </w:rPr>
        <w:t xml:space="preserve">, spremište SPA34 nivo -1 podna površina </w:t>
      </w:r>
      <w:smartTag w:element="metricconverter" w:uri="urn:schemas-microsoft-com:office:smarttags">
        <w:smartTagPr>
          <w:attr w:val="2,81 m" w:name="ProductID"/>
        </w:smartTagPr>
        <w:r w:rsidRPr="00E417DE">
          <w:rPr>
            <w:sz w:val="24"/>
            <w:szCs w:val="24"/>
          </w:rPr>
          <w:t>2,81 m</w:t>
        </w:r>
      </w:smartTag>
      <w:r w:rsidRPr="00E417DE">
        <w:rPr>
          <w:sz w:val="24"/>
          <w:szCs w:val="24"/>
        </w:rPr>
        <w:t xml:space="preserve"> 2, spremište SPA35 nivo -1 podne površine 2,08m2.</w:t>
      </w:r>
    </w:p>
    <w:p w:rsidRDefault="00E417DE" w:rsidP="00E417DE" w:rsidR="00E417DE" w:rsidRPr="00E417DE">
      <w:pPr>
        <w:shd w:fill="FFFFFF" w:color="auto" w:val="clear"/>
        <w:jc w:val="both"/>
        <w:rPr>
          <w:sz w:val="24"/>
          <w:szCs w:val="24"/>
        </w:rPr>
      </w:pPr>
      <w:r w:rsidRPr="00E417DE">
        <w:rPr>
          <w:sz w:val="24"/>
          <w:szCs w:val="24"/>
        </w:rPr>
        <w:t xml:space="preserve">56. </w:t>
      </w:r>
      <w:r w:rsidRPr="00E417DE">
        <w:rPr>
          <w:b/>
          <w:sz w:val="24"/>
          <w:szCs w:val="24"/>
        </w:rPr>
        <w:t>PODULOŽAK 184</w:t>
      </w:r>
      <w:r w:rsidRPr="00E417DE">
        <w:rPr>
          <w:sz w:val="24"/>
          <w:szCs w:val="24"/>
        </w:rPr>
        <w:t xml:space="preserve">, 184. ETAŽA 72/10000 dijela, B.2.33. TROSOBNI STAMBENI PROSTOR na drugom katu, ukupne netto korisne površine </w:t>
      </w:r>
      <w:smartTag w:element="metricconverter" w:uri="urn:schemas-microsoft-com:office:smarttags">
        <w:smartTagPr>
          <w:attr w:val="67,39 m2" w:name="ProductID"/>
        </w:smartTagPr>
        <w:r w:rsidRPr="00E417DE">
          <w:rPr>
            <w:sz w:val="24"/>
            <w:szCs w:val="24"/>
          </w:rPr>
          <w:t>67,39 m2</w:t>
        </w:r>
      </w:smartTag>
      <w:r w:rsidRPr="00E417DE">
        <w:rPr>
          <w:sz w:val="24"/>
          <w:szCs w:val="24"/>
        </w:rPr>
        <w:t xml:space="preserve">, a koji se sastoji od hodnika, dnevnog boravka, kuhinje, kupaonice i sobe 1, sobe 2 i WC-a, sa sporednim dijelovima loggia B.2.33.8 podne površine 7,03m2 i spremište SPB22 na nivou-2 podne površine 2,81m2. </w:t>
      </w:r>
      <w:r w:rsidRPr="00E417DE">
        <w:rPr>
          <w:b/>
          <w:sz w:val="24"/>
          <w:szCs w:val="24"/>
        </w:rPr>
        <w:t>Napomena:</w:t>
      </w:r>
      <w:r w:rsidRPr="00E417DE">
        <w:rPr>
          <w:sz w:val="24"/>
          <w:szCs w:val="24"/>
        </w:rPr>
        <w:t xml:space="preserve">  Prema stanju u zk. na ovoj nekretnini upisana je predbilježba prava vlasništva u korist Marije Lukić iz Zagreba, Trnjanska 65.</w:t>
      </w:r>
    </w:p>
    <w:p w:rsidRDefault="00E417DE" w:rsidP="00E417DE" w:rsidR="00E417DE" w:rsidRPr="00E417DE">
      <w:pPr>
        <w:shd w:fill="FFFFFF" w:color="auto" w:val="clear"/>
        <w:jc w:val="both"/>
        <w:rPr>
          <w:sz w:val="24"/>
          <w:szCs w:val="24"/>
        </w:rPr>
      </w:pPr>
      <w:r w:rsidRPr="00E417DE">
        <w:rPr>
          <w:sz w:val="24"/>
          <w:szCs w:val="24"/>
        </w:rPr>
        <w:t xml:space="preserve">57. PODULOŽAK 199, 199. ETAŽA 35/10000 dijela, A.2.48. DVOSOBNI STAMBENI PROSTOR na drugom katu, ukupne netto korisne površine </w:t>
      </w:r>
      <w:smartTag w:element="metricconverter" w:uri="urn:schemas-microsoft-com:office:smarttags">
        <w:smartTagPr>
          <w:attr w:val="33,13 m2" w:name="ProductID"/>
        </w:smartTagPr>
        <w:r w:rsidRPr="00E417DE">
          <w:rPr>
            <w:sz w:val="24"/>
            <w:szCs w:val="24"/>
          </w:rPr>
          <w:t>33,13 m2</w:t>
        </w:r>
      </w:smartTag>
      <w:r w:rsidRPr="00E417DE">
        <w:rPr>
          <w:sz w:val="24"/>
          <w:szCs w:val="24"/>
        </w:rPr>
        <w:t>, a koji se sastoji od hodnika, dnevnog boravka, kuhinje, kupaonice, sobe.</w:t>
      </w:r>
    </w:p>
    <w:p w:rsidRDefault="00E417DE" w:rsidP="00E417DE" w:rsidR="00E417DE" w:rsidRPr="00E417DE">
      <w:pPr>
        <w:shd w:fill="FFFFFF" w:color="auto" w:val="clear"/>
        <w:jc w:val="both"/>
        <w:rPr>
          <w:sz w:val="24"/>
          <w:szCs w:val="24"/>
        </w:rPr>
      </w:pPr>
      <w:r w:rsidRPr="00E417DE">
        <w:rPr>
          <w:sz w:val="24"/>
          <w:szCs w:val="24"/>
        </w:rPr>
        <w:t xml:space="preserve">58. PODULOŽAK 206, 206. ETAŽA 46/10000 dijela, B.3.55. DVOSOBNI STAMBENI PROSTOR na trećem katu, ukupne netto korisne površine 43,38m2, a koji se sastoji od </w:t>
      </w:r>
      <w:r w:rsidRPr="00E417DE">
        <w:rPr>
          <w:sz w:val="24"/>
          <w:szCs w:val="24"/>
        </w:rPr>
        <w:lastRenderedPageBreak/>
        <w:t xml:space="preserve">hodnika, dnevnog boravka, kuhinje, kupaonice i sobe, sa sporednim dijelovima loggia B.3.55.6 podne površine </w:t>
      </w:r>
      <w:smartTag w:element="metricconverter" w:uri="urn:schemas-microsoft-com:office:smarttags">
        <w:smartTagPr>
          <w:attr w:val="4,00 m2" w:name="ProductID"/>
        </w:smartTagPr>
        <w:r w:rsidRPr="00E417DE">
          <w:rPr>
            <w:sz w:val="24"/>
            <w:szCs w:val="24"/>
          </w:rPr>
          <w:t>4,00 m2</w:t>
        </w:r>
      </w:smartTag>
      <w:r w:rsidRPr="00E417DE">
        <w:rPr>
          <w:sz w:val="24"/>
          <w:szCs w:val="24"/>
        </w:rPr>
        <w:t xml:space="preserve"> i spremište SPB50 na nivou -1 podne površine </w:t>
      </w:r>
      <w:smartTag w:element="metricconverter" w:uri="urn:schemas-microsoft-com:office:smarttags">
        <w:smartTagPr>
          <w:attr w:val="3,13 m2" w:name="ProductID"/>
        </w:smartTagPr>
        <w:r w:rsidRPr="00E417DE">
          <w:rPr>
            <w:sz w:val="24"/>
            <w:szCs w:val="24"/>
          </w:rPr>
          <w:t>3,13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 xml:space="preserve">59. </w:t>
      </w:r>
      <w:r w:rsidRPr="00772F31">
        <w:rPr>
          <w:sz w:val="24"/>
          <w:szCs w:val="24"/>
        </w:rPr>
        <w:t>PODULOŽAK 207</w:t>
      </w:r>
      <w:r w:rsidRPr="00E417DE">
        <w:rPr>
          <w:sz w:val="24"/>
          <w:szCs w:val="24"/>
        </w:rPr>
        <w:t xml:space="preserve">, 207. ETAŽA 72/10000 dijela, B.3.56. TROSOBNI STAMBENI PROSTOR na trećem katu, ukupne netto korisne površine 67,66m2, a koji se sastoji od hodnika, dnevnog boravka, kuhinje, kupaonice, sobe 1, sobe 2, WC-a sa sporednim dijelovima loggia B.3.56.8 podne površine 7,03m2 i spremište SPB29 na nivou -2 podne površine </w:t>
      </w:r>
      <w:smartTag w:element="metricconverter" w:uri="urn:schemas-microsoft-com:office:smarttags">
        <w:smartTagPr>
          <w:attr w:val="3,17 m2" w:name="ProductID"/>
        </w:smartTagPr>
        <w:r w:rsidRPr="00E417DE">
          <w:rPr>
            <w:sz w:val="24"/>
            <w:szCs w:val="24"/>
          </w:rPr>
          <w:t>3,17 m2</w:t>
        </w:r>
      </w:smartTag>
      <w:r w:rsidRPr="00E417DE">
        <w:rPr>
          <w:sz w:val="24"/>
          <w:szCs w:val="24"/>
        </w:rPr>
        <w:t xml:space="preserve">. </w:t>
      </w:r>
      <w:r w:rsidRPr="00772F31">
        <w:rPr>
          <w:sz w:val="24"/>
          <w:szCs w:val="24"/>
        </w:rPr>
        <w:t>Napomena</w:t>
      </w:r>
      <w:r w:rsidRPr="00E417DE">
        <w:rPr>
          <w:b/>
          <w:sz w:val="24"/>
          <w:szCs w:val="24"/>
        </w:rPr>
        <w:t>:</w:t>
      </w:r>
      <w:r w:rsidRPr="00E417DE">
        <w:rPr>
          <w:sz w:val="24"/>
          <w:szCs w:val="24"/>
        </w:rPr>
        <w:t xml:space="preserve">  Prema stanju u zk. na ovoj nekretnini upisana je predbilježba prava vlasništva u korist Marije Lukić iz Zagreba, Trnjanska 65. </w:t>
      </w:r>
    </w:p>
    <w:p w:rsidRDefault="00E417DE" w:rsidP="00E417DE" w:rsidR="00E417DE" w:rsidRPr="00E417DE">
      <w:pPr>
        <w:shd w:fill="FFFFFF" w:color="auto" w:val="clear"/>
        <w:jc w:val="both"/>
        <w:rPr>
          <w:sz w:val="24"/>
          <w:szCs w:val="24"/>
        </w:rPr>
      </w:pPr>
      <w:r w:rsidRPr="00E417DE">
        <w:rPr>
          <w:sz w:val="24"/>
          <w:szCs w:val="24"/>
        </w:rPr>
        <w:t xml:space="preserve">60. </w:t>
      </w:r>
      <w:r w:rsidRPr="00772F31">
        <w:rPr>
          <w:sz w:val="24"/>
          <w:szCs w:val="24"/>
        </w:rPr>
        <w:t>PODULOŽAK 211</w:t>
      </w:r>
      <w:r w:rsidRPr="00E417DE">
        <w:rPr>
          <w:sz w:val="24"/>
          <w:szCs w:val="24"/>
        </w:rPr>
        <w:t xml:space="preserve">, 211. ETAŽA 50/10000 dijela, B.3.60. DVOSOBNI STAMBENI PROSTOR na trećem katu, ukupne netto korisne površine 46,76m2, a koji se sastoji od hodnika, dnevnog boravka, kuhinje, kupaonice, sobe 1, sa sporednim dijelom loggia B.3.60.6 podne površine </w:t>
      </w:r>
      <w:smartTag w:element="metricconverter" w:uri="urn:schemas-microsoft-com:office:smarttags">
        <w:smartTagPr>
          <w:attr w:val="5,04 m2" w:name="ProductID"/>
        </w:smartTagPr>
        <w:r w:rsidRPr="00E417DE">
          <w:rPr>
            <w:sz w:val="24"/>
            <w:szCs w:val="24"/>
          </w:rPr>
          <w:t>5,04 m2</w:t>
        </w:r>
      </w:smartTag>
      <w:r w:rsidRPr="00E417DE">
        <w:rPr>
          <w:sz w:val="24"/>
          <w:szCs w:val="24"/>
        </w:rPr>
        <w:t xml:space="preserve"> i spremište SB52 na nivou -1 podne površine </w:t>
      </w:r>
      <w:smartTag w:element="metricconverter" w:uri="urn:schemas-microsoft-com:office:smarttags">
        <w:smartTagPr>
          <w:attr w:val="3,17 m2" w:name="ProductID"/>
        </w:smartTagPr>
        <w:r w:rsidRPr="00E417DE">
          <w:rPr>
            <w:sz w:val="24"/>
            <w:szCs w:val="24"/>
          </w:rPr>
          <w:t>3,17 m2</w:t>
        </w:r>
      </w:smartTag>
      <w:r w:rsidRPr="00E417DE">
        <w:rPr>
          <w:sz w:val="24"/>
          <w:szCs w:val="24"/>
        </w:rPr>
        <w:t xml:space="preserve">. </w:t>
      </w:r>
      <w:r w:rsidRPr="00E417DE">
        <w:rPr>
          <w:b/>
          <w:sz w:val="24"/>
          <w:szCs w:val="24"/>
        </w:rPr>
        <w:t>Napomena:</w:t>
      </w:r>
      <w:r w:rsidRPr="00E417DE">
        <w:rPr>
          <w:sz w:val="24"/>
          <w:szCs w:val="24"/>
        </w:rPr>
        <w:t xml:space="preserve">  Prema stanju u zk. na ovoj nekretnini upisana je predbilježba prava vlasništva u korist Marije Lukić iz Zagreba, Trnjanska 65. </w:t>
      </w:r>
    </w:p>
    <w:p w:rsidRDefault="00E417DE" w:rsidP="00E417DE" w:rsidR="00E417DE" w:rsidRPr="00E417DE">
      <w:pPr>
        <w:shd w:fill="FFFFFF" w:color="auto" w:val="clear"/>
        <w:jc w:val="both"/>
        <w:rPr>
          <w:sz w:val="24"/>
          <w:szCs w:val="24"/>
        </w:rPr>
      </w:pPr>
      <w:r w:rsidRPr="00E417DE">
        <w:rPr>
          <w:sz w:val="24"/>
          <w:szCs w:val="24"/>
        </w:rPr>
        <w:t xml:space="preserve">61. PODULOŽAK 239, 239. ETAŽA 47/10000 dijela, A.4.88. DVOSOBNI STAMBENI PROSTOR na četvrtom katu, ukupne netto korisne površine </w:t>
      </w:r>
      <w:smartTag w:element="metricconverter" w:uri="urn:schemas-microsoft-com:office:smarttags">
        <w:smartTagPr>
          <w:attr w:val="44,38 m2" w:name="ProductID"/>
        </w:smartTagPr>
        <w:r w:rsidRPr="00E417DE">
          <w:rPr>
            <w:sz w:val="24"/>
            <w:szCs w:val="24"/>
          </w:rPr>
          <w:t>44,38 m2</w:t>
        </w:r>
      </w:smartTag>
      <w:r w:rsidRPr="00E417DE">
        <w:rPr>
          <w:sz w:val="24"/>
          <w:szCs w:val="24"/>
        </w:rPr>
        <w:t xml:space="preserve">, a koji se sastoji od hodnika, dnevnog boravka, kuhinje, kupaonice, sobe 1, garderobe sa sporednim dijelovima loogia A.4.88.6 podne površine </w:t>
      </w:r>
      <w:smartTag w:element="metricconverter" w:uri="urn:schemas-microsoft-com:office:smarttags">
        <w:smartTagPr>
          <w:attr w:val="5,04 m2" w:name="ProductID"/>
        </w:smartTagPr>
        <w:r w:rsidRPr="00E417DE">
          <w:rPr>
            <w:sz w:val="24"/>
            <w:szCs w:val="24"/>
          </w:rPr>
          <w:t>5,04 m2</w:t>
        </w:r>
      </w:smartTag>
      <w:r w:rsidRPr="00E417DE">
        <w:rPr>
          <w:sz w:val="24"/>
          <w:szCs w:val="24"/>
        </w:rPr>
        <w:t>.</w:t>
      </w:r>
    </w:p>
    <w:p w:rsidRDefault="00E417DE" w:rsidP="00E417DE" w:rsidR="00E417DE" w:rsidRPr="00E417DE">
      <w:pPr>
        <w:shd w:fill="FFFFFF" w:color="auto" w:val="clear"/>
        <w:jc w:val="both"/>
        <w:rPr>
          <w:sz w:val="24"/>
          <w:szCs w:val="24"/>
        </w:rPr>
      </w:pPr>
      <w:r w:rsidRPr="00E417DE">
        <w:rPr>
          <w:sz w:val="24"/>
          <w:szCs w:val="24"/>
        </w:rPr>
        <w:t xml:space="preserve">62. PODULOŽAK 240, 240. ETAŽA 53/10000 dijela, A.4.89. DVOSOBNI STAMBENI PROSTOR na četvrtom katu, ukupne netto korisne površine </w:t>
      </w:r>
      <w:smartTag w:element="metricconverter" w:uri="urn:schemas-microsoft-com:office:smarttags">
        <w:smartTagPr>
          <w:attr w:val="49,56 m2" w:name="ProductID"/>
        </w:smartTagPr>
        <w:r w:rsidRPr="00E417DE">
          <w:rPr>
            <w:sz w:val="24"/>
            <w:szCs w:val="24"/>
          </w:rPr>
          <w:t>49,56 m2</w:t>
        </w:r>
      </w:smartTag>
      <w:r w:rsidRPr="00E417DE">
        <w:rPr>
          <w:sz w:val="24"/>
          <w:szCs w:val="24"/>
        </w:rPr>
        <w:t>, a koji se sastoji od hodnika, dnevnog boravka, kuhinje, kupaonice, sobe 1, garderobe sa sporednim dijelovima loogia A.4.89.6 podne površine 5,04m2 i spremište SPA44 na nivou -1 podne površine 3,07m2 i vanjsko parkirno mjesto VPM166 podne površine 11,50m2.</w:t>
      </w:r>
    </w:p>
    <w:p w:rsidRDefault="00E417DE" w:rsidP="00E417DE" w:rsidR="00E417DE" w:rsidRPr="00E417DE">
      <w:pPr>
        <w:shd w:fill="FFFFFF" w:color="auto" w:val="clear"/>
        <w:jc w:val="both"/>
        <w:rPr>
          <w:sz w:val="24"/>
          <w:szCs w:val="24"/>
        </w:rPr>
      </w:pPr>
      <w:r w:rsidRPr="00E417DE">
        <w:rPr>
          <w:sz w:val="24"/>
          <w:szCs w:val="24"/>
        </w:rPr>
        <w:t xml:space="preserve">63. PODULOŽAK 271, 271. ETAŽA 146/10000 dijela, A.6-7.120. PETEROSOBAN STAMBENI PROSTOR na šestom i sedmom katu, ukupne netto korisne površine </w:t>
      </w:r>
      <w:smartTag w:element="metricconverter" w:uri="urn:schemas-microsoft-com:office:smarttags">
        <w:smartTagPr>
          <w:attr w:val="136,37 m2" w:name="ProductID"/>
        </w:smartTagPr>
        <w:r w:rsidRPr="00E417DE">
          <w:rPr>
            <w:sz w:val="24"/>
            <w:szCs w:val="24"/>
          </w:rPr>
          <w:t>136,37 m2</w:t>
        </w:r>
      </w:smartTag>
      <w:r w:rsidRPr="00E417DE">
        <w:rPr>
          <w:sz w:val="24"/>
          <w:szCs w:val="24"/>
        </w:rPr>
        <w:t xml:space="preserve">, a koji se sastoji od dnevnog boravka, kuhinje, kupaonice 1, kupaonice 2, sobe 1, sobe 2, sobe 3, sobe 4, WC, garderobe, izbe, predsoblje sa sporednim dijelovima loogia A.6-7.120.13 podne površine </w:t>
      </w:r>
      <w:smartTag w:element="metricconverter" w:uri="urn:schemas-microsoft-com:office:smarttags">
        <w:smartTagPr>
          <w:attr w:val="11,12 m2" w:name="ProductID"/>
        </w:smartTagPr>
        <w:r w:rsidRPr="00E417DE">
          <w:rPr>
            <w:sz w:val="24"/>
            <w:szCs w:val="24"/>
          </w:rPr>
          <w:t>11,12 m2</w:t>
        </w:r>
      </w:smartTag>
      <w:r w:rsidRPr="00E417DE">
        <w:rPr>
          <w:sz w:val="24"/>
          <w:szCs w:val="24"/>
        </w:rPr>
        <w:t xml:space="preserve">, terasa-7.kat podne površine </w:t>
      </w:r>
      <w:smartTag w:element="metricconverter" w:uri="urn:schemas-microsoft-com:office:smarttags">
        <w:smartTagPr>
          <w:attr w:val="11,12 m2" w:name="ProductID"/>
        </w:smartTagPr>
        <w:r w:rsidRPr="00E417DE">
          <w:rPr>
            <w:sz w:val="24"/>
            <w:szCs w:val="24"/>
          </w:rPr>
          <w:t>11,12 m2</w:t>
        </w:r>
      </w:smartTag>
      <w:r w:rsidRPr="00E417DE">
        <w:rPr>
          <w:sz w:val="24"/>
          <w:szCs w:val="24"/>
        </w:rPr>
        <w:t>.</w:t>
      </w:r>
    </w:p>
    <w:p w:rsidRDefault="00772F31" w:rsidP="00E417DE" w:rsidR="00E417DE" w:rsidRPr="00E417DE">
      <w:pPr>
        <w:shd w:fill="FFFFFF" w:color="auto" w:val="clear"/>
        <w:jc w:val="both"/>
        <w:rPr>
          <w:sz w:val="24"/>
          <w:szCs w:val="24"/>
        </w:rPr>
      </w:pPr>
      <w:r>
        <w:rPr>
          <w:sz w:val="24"/>
          <w:szCs w:val="24"/>
        </w:rPr>
        <w:tab/>
      </w:r>
      <w:r w:rsidR="00E417DE" w:rsidRPr="00E417DE">
        <w:rPr>
          <w:sz w:val="24"/>
          <w:szCs w:val="24"/>
        </w:rPr>
        <w:t xml:space="preserve">Na svim etažama upisano je </w:t>
      </w:r>
    </w:p>
    <w:p w:rsidRDefault="00E417DE" w:rsidP="00E417DE" w:rsidR="00E417DE" w:rsidRPr="00E417DE">
      <w:pPr>
        <w:shd w:fill="FFFFFF" w:color="auto" w:val="clear"/>
        <w:ind w:firstLine="708"/>
        <w:jc w:val="both"/>
        <w:rPr>
          <w:sz w:val="24"/>
          <w:szCs w:val="24"/>
        </w:rPr>
      </w:pPr>
      <w:r w:rsidRPr="00E417DE">
        <w:rPr>
          <w:sz w:val="24"/>
          <w:szCs w:val="24"/>
        </w:rPr>
        <w:t xml:space="preserve">- založno pravo u korist ERSTE &amp; STEIERMÄRKISCHE BANK D.D. RIJEKA, JADRANSKI TRG </w:t>
      </w:r>
      <w:smartTag w:element="metricconverter" w:uri="urn:schemas-microsoft-com:office:smarttags">
        <w:smartTagPr>
          <w:attr w:val="3 A" w:name="ProductID"/>
        </w:smartTagPr>
        <w:r w:rsidRPr="00E417DE">
          <w:rPr>
            <w:sz w:val="24"/>
            <w:szCs w:val="24"/>
          </w:rPr>
          <w:t>3 A</w:t>
        </w:r>
      </w:smartTag>
      <w:r w:rsidRPr="00E417DE">
        <w:rPr>
          <w:sz w:val="24"/>
          <w:szCs w:val="24"/>
        </w:rPr>
        <w:t>, zaprimljeno 09.09.2008. godine,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E417DE" w:rsidP="00E417DE" w:rsidR="00E417DE" w:rsidRPr="00E417DE">
      <w:pPr>
        <w:shd w:fill="FFFFFF" w:color="auto" w:val="clear"/>
        <w:jc w:val="both"/>
        <w:rPr>
          <w:sz w:val="24"/>
          <w:szCs w:val="24"/>
        </w:rPr>
      </w:pPr>
      <w:r w:rsidRPr="00E417DE">
        <w:rPr>
          <w:sz w:val="24"/>
          <w:szCs w:val="24"/>
        </w:rPr>
        <w:tab/>
        <w:t xml:space="preserve">- založno pravo u korist ERSTE &amp; STEIERMÄRKISCHE BANK D.D. JADRANSKI TRG BR. 3A, RIJEKA,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w:t>
      </w:r>
      <w:r w:rsidRPr="00E417DE">
        <w:rPr>
          <w:sz w:val="24"/>
          <w:szCs w:val="24"/>
        </w:rPr>
        <w:lastRenderedPageBreak/>
        <w:t>bilo koje druge tražbine koje Banka može imati prema Dužniku Euroblok d.o.o. iz Zagreba, Avenija Većeslava Holjevca br. 27 po bilo kojoj osnovi (ugovornoj ili izvanugovornoj) iz poslovnog odnosa s Dužnikom te provizije, naknade i troškove prisilne naplate bilo sudske ili izvansudske prirode.</w:t>
      </w:r>
    </w:p>
    <w:p w:rsidRDefault="00E417DE" w:rsidP="00E417DE" w:rsidR="00E417DE" w:rsidRPr="00E417DE">
      <w:pPr>
        <w:shd w:fill="FFFFFF" w:color="auto" w:val="clear"/>
        <w:jc w:val="both"/>
        <w:rPr>
          <w:sz w:val="24"/>
          <w:szCs w:val="24"/>
        </w:rPr>
      </w:pPr>
      <w:r w:rsidRPr="00E417DE">
        <w:rPr>
          <w:sz w:val="24"/>
          <w:szCs w:val="24"/>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E417DE" w:rsidP="00E417DE" w:rsidR="00E417DE" w:rsidRPr="00E417DE">
      <w:pPr>
        <w:shd w:fill="FFFFFF" w:color="auto" w:val="clear"/>
        <w:jc w:val="both"/>
        <w:rPr>
          <w:sz w:val="24"/>
          <w:szCs w:val="24"/>
        </w:rPr>
      </w:pPr>
      <w:r w:rsidRPr="00E417DE">
        <w:rPr>
          <w:sz w:val="24"/>
          <w:szCs w:val="24"/>
        </w:rPr>
        <w:tab/>
        <w:t>- zabilježba ovrhe temeljem rješenja o ovrsi posl. br. Ovrj-712/2015 od 18. lipnja 2015. godine.</w:t>
      </w:r>
    </w:p>
    <w:p w:rsidRDefault="00E417DE" w:rsidP="00E417DE" w:rsidR="00E417DE" w:rsidRPr="00E417DE">
      <w:pPr>
        <w:shd w:fill="FFFFFF" w:color="auto" w:val="clear"/>
        <w:ind w:firstLine="708"/>
        <w:jc w:val="both"/>
        <w:rPr>
          <w:b/>
          <w:sz w:val="24"/>
          <w:szCs w:val="24"/>
        </w:rPr>
      </w:pPr>
      <w:r w:rsidRPr="00E417DE">
        <w:rPr>
          <w:sz w:val="24"/>
          <w:szCs w:val="24"/>
        </w:rPr>
        <w:t>Na etežama 150, 152, 153, 154, 159, 160, 167, 168, 199, 206, 240 i 271 upisana je zabilježba ovrhe temeljem rješenja o ovrsi posl. br. Ovr-85/2014 od 12. veljače 2014. godine. i čl. 84a st. 3. Zakona o zemljišnim knjigama zabilježuje se ovrha pod prvenstvenim redom zabilježbe pokrenutog ovršnog postupka pod posl. br. Z-1010/14.</w:t>
      </w:r>
    </w:p>
    <w:p w:rsidRDefault="00E417DE" w:rsidP="00E417DE" w:rsidR="00E417DE" w:rsidRPr="00E417DE">
      <w:pPr>
        <w:pStyle w:val="Zaglavlje"/>
        <w:tabs>
          <w:tab w:pos="708" w:val="left"/>
        </w:tabs>
        <w:jc w:val="both"/>
        <w:rPr>
          <w:b/>
          <w:sz w:val="24"/>
          <w:szCs w:val="24"/>
        </w:rPr>
      </w:pPr>
    </w:p>
    <w:p w:rsidRDefault="00772F31" w:rsidP="00E417DE" w:rsidR="00E417DE" w:rsidRPr="00772F31">
      <w:pPr>
        <w:pStyle w:val="Zaglavlje"/>
        <w:tabs>
          <w:tab w:pos="708" w:val="left"/>
        </w:tabs>
        <w:jc w:val="both"/>
        <w:rPr>
          <w:sz w:val="24"/>
          <w:szCs w:val="24"/>
        </w:rPr>
      </w:pPr>
      <w:r>
        <w:rPr>
          <w:sz w:val="24"/>
          <w:szCs w:val="24"/>
        </w:rPr>
        <w:tab/>
      </w:r>
      <w:r w:rsidR="00E417DE" w:rsidRPr="00772F31">
        <w:rPr>
          <w:sz w:val="24"/>
          <w:szCs w:val="24"/>
        </w:rPr>
        <w:t>Ukupne obaveze stečajnog dužnika po pristiglim i ispitanim tražbinama iznose:</w:t>
      </w:r>
    </w:p>
    <w:p w:rsidRDefault="00E417DE" w:rsidP="00BE3676" w:rsidR="00E417DE" w:rsidRPr="00E417DE">
      <w:pPr>
        <w:pStyle w:val="Zaglavlje"/>
        <w:numPr>
          <w:ilvl w:val="0"/>
          <w:numId w:val="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E417DE">
        <w:rPr>
          <w:sz w:val="24"/>
          <w:szCs w:val="24"/>
        </w:rPr>
        <w:t xml:space="preserve">Priznato I. isplatni red </w:t>
      </w:r>
      <w:r w:rsidRPr="00E417DE">
        <w:rPr>
          <w:sz w:val="24"/>
          <w:szCs w:val="24"/>
        </w:rPr>
        <w:tab/>
      </w:r>
      <w:r w:rsidRPr="00E417DE">
        <w:rPr>
          <w:sz w:val="24"/>
          <w:szCs w:val="24"/>
        </w:rPr>
        <w:tab/>
        <w:t>0 kuna</w:t>
      </w:r>
    </w:p>
    <w:p w:rsidRDefault="00E417DE" w:rsidP="00BE3676" w:rsidR="00E417DE" w:rsidRPr="00E417DE">
      <w:pPr>
        <w:pStyle w:val="Zaglavlje"/>
        <w:numPr>
          <w:ilvl w:val="0"/>
          <w:numId w:val="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E417DE">
        <w:rPr>
          <w:sz w:val="24"/>
          <w:szCs w:val="24"/>
        </w:rPr>
        <w:t xml:space="preserve">Priznato II. isplatni red </w:t>
      </w:r>
      <w:r w:rsidRPr="00E417DE">
        <w:rPr>
          <w:sz w:val="24"/>
          <w:szCs w:val="24"/>
        </w:rPr>
        <w:tab/>
      </w:r>
      <w:r w:rsidRPr="00E417DE">
        <w:rPr>
          <w:sz w:val="24"/>
          <w:szCs w:val="24"/>
        </w:rPr>
        <w:tab/>
        <w:t>29.522.327,47 kuna</w:t>
      </w:r>
    </w:p>
    <w:p w:rsidRDefault="00E417DE" w:rsidP="00BE3676" w:rsidR="00E417DE" w:rsidRPr="00E417DE">
      <w:pPr>
        <w:pStyle w:val="Zaglavlje"/>
        <w:numPr>
          <w:ilvl w:val="0"/>
          <w:numId w:val="5"/>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E417DE">
        <w:rPr>
          <w:sz w:val="24"/>
          <w:szCs w:val="24"/>
        </w:rPr>
        <w:t xml:space="preserve">Osporeno II. isplatni red </w:t>
      </w:r>
      <w:r w:rsidRPr="00E417DE">
        <w:rPr>
          <w:sz w:val="24"/>
          <w:szCs w:val="24"/>
        </w:rPr>
        <w:tab/>
      </w:r>
      <w:r w:rsidRPr="00E417DE">
        <w:rPr>
          <w:sz w:val="24"/>
          <w:szCs w:val="24"/>
        </w:rPr>
        <w:tab/>
        <w:t>660.955,29 kuna</w:t>
      </w:r>
    </w:p>
    <w:p w:rsidRDefault="00E417DE" w:rsidP="00E417DE" w:rsidR="00E417DE" w:rsidRPr="00E417DE">
      <w:pPr>
        <w:pStyle w:val="Zaglavlje"/>
        <w:tabs>
          <w:tab w:pos="708" w:val="left"/>
        </w:tabs>
        <w:ind w:left="38"/>
        <w:jc w:val="both"/>
        <w:rPr>
          <w:color w:val="993300"/>
          <w:sz w:val="24"/>
          <w:szCs w:val="24"/>
        </w:rPr>
      </w:pPr>
    </w:p>
    <w:p w:rsidRDefault="00E417DE" w:rsidP="00BE3676" w:rsidR="00E417DE" w:rsidRPr="00E417DE">
      <w:pPr>
        <w:pStyle w:val="Zaglavlje"/>
        <w:numPr>
          <w:ilvl w:val="0"/>
          <w:numId w:val="8"/>
        </w:numPr>
        <w:tabs>
          <w:tab w:pos="720" w:val="clear"/>
          <w:tab w:pos="4536" w:val="clear"/>
          <w:tab w:pos="9072" w:val="clear"/>
          <w:tab w:pos="540" w:val="num"/>
          <w:tab w:pos="4153" w:val="center"/>
          <w:tab w:pos="8306" w:val="right"/>
        </w:tabs>
        <w:overflowPunct/>
        <w:autoSpaceDE/>
        <w:autoSpaceDN/>
        <w:adjustRightInd/>
        <w:ind w:hanging="720"/>
        <w:jc w:val="both"/>
        <w:textAlignment w:val="auto"/>
        <w:rPr>
          <w:b/>
          <w:sz w:val="24"/>
          <w:szCs w:val="24"/>
        </w:rPr>
      </w:pPr>
      <w:r w:rsidRPr="00E417DE">
        <w:rPr>
          <w:b/>
          <w:sz w:val="24"/>
          <w:szCs w:val="24"/>
        </w:rPr>
        <w:t>POSTUPCI U TIJEKU</w:t>
      </w:r>
    </w:p>
    <w:p w:rsidRDefault="00772F31" w:rsidP="00772F31" w:rsidR="00E417DE" w:rsidRPr="00E417DE">
      <w:pPr>
        <w:pStyle w:val="Zaglavlje"/>
        <w:tabs>
          <w:tab w:pos="4536" w:val="clear"/>
        </w:tabs>
        <w:jc w:val="both"/>
        <w:rPr>
          <w:sz w:val="24"/>
          <w:szCs w:val="24"/>
        </w:rPr>
      </w:pPr>
      <w:r>
        <w:rPr>
          <w:sz w:val="24"/>
          <w:szCs w:val="24"/>
        </w:rPr>
        <w:t xml:space="preserve">        </w:t>
      </w:r>
      <w:r w:rsidR="00E417DE" w:rsidRPr="00E417DE">
        <w:rPr>
          <w:sz w:val="24"/>
          <w:szCs w:val="24"/>
        </w:rPr>
        <w:t>Iz zemljišnih knjiga vidljive su zabilježba Ovrha.</w:t>
      </w:r>
    </w:p>
    <w:p w:rsidRDefault="00772F31" w:rsidP="00E417DE" w:rsidR="00E417DE" w:rsidRPr="00E417DE">
      <w:pPr>
        <w:pStyle w:val="Zaglavlje"/>
        <w:jc w:val="both"/>
        <w:rPr>
          <w:sz w:val="24"/>
          <w:szCs w:val="24"/>
        </w:rPr>
      </w:pPr>
      <w:r>
        <w:rPr>
          <w:sz w:val="24"/>
          <w:szCs w:val="24"/>
        </w:rPr>
        <w:tab/>
      </w:r>
      <w:r w:rsidR="00E417DE" w:rsidRPr="00E417DE">
        <w:rPr>
          <w:sz w:val="24"/>
          <w:szCs w:val="24"/>
        </w:rPr>
        <w:t>Ovr-85/2014 kod Općinskog građanskog suda u Zagrebu broj Ovrj-712/15.. U tijeku je provjera stanja tih predmeta.</w:t>
      </w:r>
    </w:p>
    <w:p w:rsidRDefault="00772F31" w:rsidP="00E417DE" w:rsidR="00772F31">
      <w:pPr>
        <w:pStyle w:val="Tijeloteksta"/>
        <w:tabs>
          <w:tab w:pos="0" w:val="left"/>
        </w:tabs>
        <w:ind w:left="142"/>
        <w:rPr>
          <w:rFonts w:hAnsi="Times New Roman" w:ascii="Times New Roman"/>
          <w:szCs w:val="24"/>
        </w:rPr>
      </w:pPr>
    </w:p>
    <w:p w:rsidRDefault="00E417DE" w:rsidP="00E417DE" w:rsidR="00E417DE" w:rsidRPr="00E417DE">
      <w:pPr>
        <w:pStyle w:val="Tijeloteksta"/>
        <w:tabs>
          <w:tab w:pos="0" w:val="left"/>
        </w:tabs>
        <w:ind w:left="142"/>
        <w:rPr>
          <w:rFonts w:hAnsi="Times New Roman" w:ascii="Times New Roman"/>
          <w:b/>
          <w:szCs w:val="24"/>
        </w:rPr>
      </w:pPr>
      <w:r w:rsidRPr="00E417DE">
        <w:rPr>
          <w:rFonts w:hAnsi="Times New Roman" w:ascii="Times New Roman"/>
          <w:b/>
          <w:szCs w:val="24"/>
        </w:rPr>
        <w:t>8.  ZAKLJUČCI I PRIJEDLOZI</w:t>
      </w:r>
    </w:p>
    <w:p w:rsidRDefault="00772F31" w:rsidP="00E417DE" w:rsidR="00E417DE" w:rsidRPr="00E417DE">
      <w:pPr>
        <w:pStyle w:val="Tijeloteksta"/>
        <w:tabs>
          <w:tab w:pos="426" w:val="left"/>
        </w:tabs>
        <w:ind w:left="555"/>
        <w:rPr>
          <w:rFonts w:hAnsi="Times New Roman" w:ascii="Times New Roman"/>
          <w:szCs w:val="24"/>
        </w:rPr>
      </w:pPr>
      <w:r>
        <w:rPr>
          <w:rFonts w:hAnsi="Times New Roman" w:ascii="Times New Roman"/>
          <w:szCs w:val="24"/>
        </w:rPr>
        <w:tab/>
      </w:r>
      <w:r w:rsidR="00E417DE" w:rsidRPr="00E417DE">
        <w:rPr>
          <w:rFonts w:hAnsi="Times New Roman" w:ascii="Times New Roman"/>
          <w:szCs w:val="24"/>
        </w:rPr>
        <w:t>Iz svega naprijed izloženog stečajna upraviteljica predlaže da vjerovnici na ročištu usvoje sljedeće zaključke i odluke:</w:t>
      </w:r>
    </w:p>
    <w:p w:rsidRDefault="00E417DE" w:rsidP="00BE3676" w:rsidR="00E417DE" w:rsidRPr="00E417DE">
      <w:pPr>
        <w:pStyle w:val="Tijeloteksta"/>
        <w:numPr>
          <w:ilvl w:val="0"/>
          <w:numId w:val="7"/>
        </w:numPr>
        <w:tabs>
          <w:tab w:pos="426" w:val="left"/>
        </w:tabs>
        <w:overflowPunct/>
        <w:autoSpaceDE/>
        <w:autoSpaceDN/>
        <w:adjustRightInd/>
        <w:textAlignment w:val="auto"/>
        <w:rPr>
          <w:rFonts w:hAnsi="Times New Roman" w:ascii="Times New Roman"/>
          <w:szCs w:val="24"/>
        </w:rPr>
      </w:pPr>
      <w:r w:rsidRPr="00E417DE">
        <w:rPr>
          <w:rFonts w:hAnsi="Times New Roman" w:ascii="Times New Roman"/>
          <w:szCs w:val="24"/>
        </w:rPr>
        <w:t xml:space="preserve">Prihvaća se Izvješće stečajne upraviteljice o gospodarskom položaju   </w:t>
      </w:r>
    </w:p>
    <w:p w:rsidRDefault="00E417DE" w:rsidP="00772F31" w:rsidR="00E417DE" w:rsidRPr="00E417DE">
      <w:pPr>
        <w:pStyle w:val="Tijeloteksta"/>
        <w:tabs>
          <w:tab w:pos="426" w:val="left"/>
        </w:tabs>
        <w:ind w:left="555"/>
        <w:rPr>
          <w:rFonts w:hAnsi="Times New Roman" w:ascii="Times New Roman"/>
          <w:szCs w:val="24"/>
        </w:rPr>
      </w:pPr>
      <w:r w:rsidRPr="00E417DE">
        <w:rPr>
          <w:rFonts w:hAnsi="Times New Roman" w:ascii="Times New Roman"/>
          <w:szCs w:val="24"/>
        </w:rPr>
        <w:t xml:space="preserve">     stečajnog dužnika i njegovim uzrocima.</w:t>
      </w:r>
    </w:p>
    <w:p w:rsidRDefault="00E417DE" w:rsidP="00BE3676" w:rsidR="00E417DE" w:rsidRPr="00772F31">
      <w:pPr>
        <w:pStyle w:val="Tijeloteksta"/>
        <w:numPr>
          <w:ilvl w:val="0"/>
          <w:numId w:val="7"/>
        </w:numPr>
        <w:tabs>
          <w:tab w:pos="426" w:val="left"/>
        </w:tabs>
        <w:overflowPunct/>
        <w:autoSpaceDE/>
        <w:autoSpaceDN/>
        <w:adjustRightInd/>
        <w:textAlignment w:val="auto"/>
        <w:rPr>
          <w:rFonts w:hAnsi="Times New Roman" w:ascii="Times New Roman"/>
          <w:szCs w:val="24"/>
        </w:rPr>
      </w:pPr>
      <w:r w:rsidRPr="00772F31">
        <w:rPr>
          <w:rFonts w:hAnsi="Times New Roman" w:ascii="Times New Roman"/>
          <w:szCs w:val="24"/>
        </w:rPr>
        <w:t>Prihvaćaju se dosada poduzete radnje stečajne upraviteljice. Nema mogućnosti za nastavak poslovanja.</w:t>
      </w:r>
    </w:p>
    <w:p w:rsidRDefault="00E417DE" w:rsidP="00BE3676" w:rsidR="00E417DE" w:rsidRPr="00772F31">
      <w:pPr>
        <w:pStyle w:val="Tijeloteksta"/>
        <w:numPr>
          <w:ilvl w:val="0"/>
          <w:numId w:val="7"/>
        </w:numPr>
        <w:tabs>
          <w:tab w:pos="426" w:val="left"/>
        </w:tabs>
        <w:overflowPunct/>
        <w:autoSpaceDE/>
        <w:autoSpaceDN/>
        <w:adjustRightInd/>
        <w:textAlignment w:val="auto"/>
        <w:rPr>
          <w:rFonts w:hAnsi="Times New Roman" w:ascii="Times New Roman"/>
          <w:szCs w:val="24"/>
        </w:rPr>
      </w:pPr>
      <w:r w:rsidRPr="00772F31">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E417DE" w:rsidP="00BE3676" w:rsidR="00E417DE" w:rsidRPr="00E417DE">
      <w:pPr>
        <w:pStyle w:val="Tijeloteksta"/>
        <w:numPr>
          <w:ilvl w:val="0"/>
          <w:numId w:val="7"/>
        </w:numPr>
        <w:tabs>
          <w:tab w:pos="426" w:val="left"/>
        </w:tabs>
        <w:overflowPunct/>
        <w:autoSpaceDE/>
        <w:autoSpaceDN/>
        <w:adjustRightInd/>
        <w:textAlignment w:val="auto"/>
        <w:rPr>
          <w:rFonts w:hAnsi="Times New Roman" w:ascii="Times New Roman"/>
          <w:szCs w:val="24"/>
        </w:rPr>
      </w:pPr>
      <w:r w:rsidRPr="00E417DE">
        <w:rPr>
          <w:rFonts w:hAnsi="Times New Roman" w:ascii="Times New Roman"/>
          <w:szCs w:val="24"/>
        </w:rPr>
        <w:t>Daje se odobrenje stečajnoj upraviteljici da pristupi prodaji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vrijednosti. Ako se imovina ne proda niti nakon trećeg pokušaja, može se prodati neposrednom pogodbom.</w:t>
      </w:r>
    </w:p>
    <w:p w:rsidRDefault="00E417DE" w:rsidP="00BE3676" w:rsidR="00E417DE" w:rsidRPr="00E417DE">
      <w:pPr>
        <w:pStyle w:val="Tijeloteksta"/>
        <w:numPr>
          <w:ilvl w:val="0"/>
          <w:numId w:val="7"/>
        </w:numPr>
        <w:tabs>
          <w:tab w:pos="426" w:val="left"/>
        </w:tabs>
        <w:overflowPunct/>
        <w:autoSpaceDE/>
        <w:autoSpaceDN/>
        <w:adjustRightInd/>
        <w:textAlignment w:val="auto"/>
        <w:rPr>
          <w:rFonts w:hAnsi="Times New Roman" w:ascii="Times New Roman"/>
          <w:szCs w:val="24"/>
        </w:rPr>
      </w:pPr>
      <w:r w:rsidRPr="00E417DE">
        <w:rPr>
          <w:rFonts w:hAnsi="Times New Roman" w:ascii="Times New Roman"/>
          <w:szCs w:val="24"/>
        </w:rPr>
        <w:t>Nekretnine stečajnog dužnika su pod razlučnim pravom i prodavati će se sukladno Zakonu.</w:t>
      </w:r>
    </w:p>
    <w:p w:rsidRDefault="00E417DE" w:rsidP="00E417DE" w:rsidR="00E417DE">
      <w:pPr>
        <w:rPr>
          <w:sz w:val="24"/>
          <w:szCs w:val="24"/>
          <w:lang w:val="pl-PL"/>
        </w:rPr>
      </w:pPr>
    </w:p>
    <w:p w:rsidRDefault="00EC5606" w:rsidP="00EC5606" w:rsidR="00EC5606" w:rsidRPr="00EC5606">
      <w:pPr>
        <w:ind w:left="708"/>
        <w:jc w:val="center"/>
        <w:rPr>
          <w:b/>
          <w:sz w:val="24"/>
          <w:szCs w:val="24"/>
        </w:rPr>
      </w:pPr>
      <w:r w:rsidRPr="00EC5606">
        <w:rPr>
          <w:b/>
          <w:sz w:val="24"/>
          <w:szCs w:val="24"/>
        </w:rPr>
        <w:t>PREGLED IMOVINE I OBVEZA</w:t>
      </w:r>
    </w:p>
    <w:p w:rsidRDefault="00EC5606" w:rsidP="00EC5606" w:rsidR="00EC5606" w:rsidRPr="00EC5606">
      <w:pPr>
        <w:ind w:left="708"/>
        <w:jc w:val="center"/>
        <w:rPr>
          <w:b/>
          <w:sz w:val="24"/>
          <w:szCs w:val="24"/>
        </w:rPr>
      </w:pPr>
      <w:r w:rsidRPr="00EC5606">
        <w:rPr>
          <w:b/>
          <w:sz w:val="24"/>
          <w:szCs w:val="24"/>
        </w:rPr>
        <w:t>STEČAJNOG DUŽNIKA</w:t>
      </w:r>
    </w:p>
    <w:p w:rsidRDefault="00EC5606" w:rsidP="00EC5606" w:rsidR="00EC5606">
      <w:pPr>
        <w:ind w:left="708"/>
        <w:jc w:val="center"/>
        <w:rPr>
          <w:b/>
          <w:sz w:val="32"/>
          <w:szCs w:val="32"/>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828"/>
        <w:gridCol w:w="2160"/>
        <w:gridCol w:w="1480"/>
        <w:gridCol w:w="1000"/>
        <w:gridCol w:w="1929"/>
        <w:gridCol w:w="1459"/>
      </w:tblGrid>
      <w:tr w:rsidTr="00853F28" w:rsidR="00EC5606" w:rsidRPr="00EC5606">
        <w:tc>
          <w:tcPr>
            <w:tcW w:type="dxa" w:w="4644"/>
            <w:gridSpan w:val="3"/>
          </w:tcPr>
          <w:p w:rsidRDefault="00EC5606" w:rsidP="00853F28" w:rsidR="00EC5606" w:rsidRPr="00EC5606">
            <w:pPr>
              <w:jc w:val="center"/>
            </w:pPr>
            <w:r w:rsidRPr="00EC5606">
              <w:lastRenderedPageBreak/>
              <w:t>AKTIVA-IMOVINA</w:t>
            </w:r>
          </w:p>
        </w:tc>
        <w:tc>
          <w:tcPr>
            <w:tcW w:type="dxa" w:w="4644"/>
            <w:gridSpan w:val="3"/>
          </w:tcPr>
          <w:p w:rsidRDefault="00EC5606" w:rsidP="00853F28" w:rsidR="00EC5606" w:rsidRPr="00EC5606">
            <w:pPr>
              <w:jc w:val="center"/>
            </w:pPr>
            <w:r w:rsidRPr="00EC5606">
              <w:t>PASIVA-OBVEZE</w:t>
            </w:r>
          </w:p>
        </w:tc>
      </w:tr>
      <w:tr w:rsidTr="00853F28" w:rsidR="00EC5606" w:rsidRPr="00EC5606">
        <w:tc>
          <w:tcPr>
            <w:tcW w:type="dxa" w:w="828"/>
          </w:tcPr>
          <w:p w:rsidRDefault="00EC5606" w:rsidP="00853F28" w:rsidR="00EC5606" w:rsidRPr="00EC5606">
            <w:pPr>
              <w:jc w:val="center"/>
            </w:pPr>
            <w:r w:rsidRPr="00EC5606">
              <w:t>Redni broj</w:t>
            </w:r>
          </w:p>
          <w:p w:rsidRDefault="00EC5606" w:rsidP="00853F28" w:rsidR="00EC5606" w:rsidRPr="00EC5606">
            <w:pPr>
              <w:jc w:val="center"/>
            </w:pPr>
          </w:p>
        </w:tc>
        <w:tc>
          <w:tcPr>
            <w:tcW w:type="dxa" w:w="2268"/>
          </w:tcPr>
          <w:p w:rsidRDefault="00EC5606" w:rsidP="00853F28" w:rsidR="00EC5606" w:rsidRPr="00EC5606">
            <w:pPr>
              <w:jc w:val="center"/>
            </w:pPr>
          </w:p>
          <w:p w:rsidRDefault="00EC5606" w:rsidP="00853F28" w:rsidR="00EC5606" w:rsidRPr="00EC5606">
            <w:pPr>
              <w:jc w:val="center"/>
            </w:pPr>
            <w:r w:rsidRPr="00EC5606">
              <w:t>VRSTA IMOVINE</w:t>
            </w:r>
          </w:p>
        </w:tc>
        <w:tc>
          <w:tcPr>
            <w:tcW w:type="dxa" w:w="1548"/>
          </w:tcPr>
          <w:p w:rsidRDefault="00EC5606" w:rsidP="00853F28" w:rsidR="00EC5606" w:rsidRPr="00EC5606">
            <w:pPr>
              <w:jc w:val="center"/>
            </w:pPr>
            <w:r w:rsidRPr="00EC5606">
              <w:t xml:space="preserve">Iznos u </w:t>
            </w:r>
          </w:p>
          <w:p w:rsidRDefault="00EC5606" w:rsidP="00853F28" w:rsidR="00EC5606" w:rsidRPr="00EC5606">
            <w:pPr>
              <w:jc w:val="center"/>
            </w:pPr>
            <w:r w:rsidRPr="00EC5606">
              <w:t>kunama</w:t>
            </w:r>
          </w:p>
        </w:tc>
        <w:tc>
          <w:tcPr>
            <w:tcW w:type="dxa" w:w="1044"/>
          </w:tcPr>
          <w:p w:rsidRDefault="00EC5606" w:rsidP="00853F28" w:rsidR="00EC5606" w:rsidRPr="00EC5606">
            <w:pPr>
              <w:jc w:val="center"/>
            </w:pPr>
            <w:r w:rsidRPr="00EC5606">
              <w:t>Redni</w:t>
            </w:r>
          </w:p>
          <w:p w:rsidRDefault="00EC5606" w:rsidP="00853F28" w:rsidR="00EC5606" w:rsidRPr="00EC5606">
            <w:pPr>
              <w:jc w:val="center"/>
            </w:pPr>
            <w:r w:rsidRPr="00EC5606">
              <w:t xml:space="preserve"> broj</w:t>
            </w:r>
          </w:p>
          <w:p w:rsidRDefault="00EC5606" w:rsidP="00853F28" w:rsidR="00EC5606" w:rsidRPr="00EC5606">
            <w:pPr>
              <w:jc w:val="center"/>
            </w:pPr>
          </w:p>
        </w:tc>
        <w:tc>
          <w:tcPr>
            <w:tcW w:type="dxa" w:w="2052"/>
          </w:tcPr>
          <w:p w:rsidRDefault="00EC5606" w:rsidP="00853F28" w:rsidR="00EC5606" w:rsidRPr="00EC5606">
            <w:pPr>
              <w:jc w:val="center"/>
            </w:pPr>
          </w:p>
          <w:p w:rsidRDefault="00EC5606" w:rsidP="00853F28" w:rsidR="00EC5606" w:rsidRPr="00EC5606">
            <w:pPr>
              <w:jc w:val="center"/>
            </w:pPr>
            <w:r w:rsidRPr="00EC5606">
              <w:t>VRSTA IMOVINE</w:t>
            </w:r>
          </w:p>
        </w:tc>
        <w:tc>
          <w:tcPr>
            <w:tcW w:type="dxa" w:w="1548"/>
          </w:tcPr>
          <w:p w:rsidRDefault="00EC5606" w:rsidP="00853F28" w:rsidR="00EC5606" w:rsidRPr="00EC5606">
            <w:pPr>
              <w:jc w:val="center"/>
            </w:pPr>
            <w:r w:rsidRPr="00EC5606">
              <w:t xml:space="preserve">Iznos u </w:t>
            </w:r>
          </w:p>
          <w:p w:rsidRDefault="00EC5606" w:rsidP="00853F28" w:rsidR="00EC5606" w:rsidRPr="00EC5606">
            <w:pPr>
              <w:jc w:val="center"/>
            </w:pPr>
            <w:r w:rsidRPr="00EC5606">
              <w:t>kunama</w:t>
            </w:r>
          </w:p>
        </w:tc>
      </w:tr>
      <w:tr w:rsidTr="00853F28" w:rsidR="00EC5606" w:rsidRPr="00EC5606">
        <w:trPr>
          <w:trHeight w:val="846"/>
        </w:trPr>
        <w:tc>
          <w:tcPr>
            <w:tcW w:type="dxa" w:w="4644"/>
            <w:gridSpan w:val="3"/>
          </w:tcPr>
          <w:p w:rsidRDefault="00EC5606" w:rsidP="00853F28" w:rsidR="00EC5606" w:rsidRPr="00EC5606"/>
          <w:p w:rsidRDefault="00EC5606" w:rsidP="00BE3676" w:rsidR="00EC5606" w:rsidRPr="00EC5606">
            <w:pPr>
              <w:numPr>
                <w:ilvl w:val="0"/>
                <w:numId w:val="10"/>
              </w:numPr>
              <w:overflowPunct/>
              <w:autoSpaceDE/>
              <w:autoSpaceDN/>
              <w:adjustRightInd/>
              <w:textAlignment w:val="auto"/>
            </w:pPr>
            <w:r w:rsidRPr="00EC5606">
              <w:t>DUGOTRAJNA IMOVINA</w:t>
            </w:r>
          </w:p>
          <w:p w:rsidRDefault="00EC5606" w:rsidP="00853F28" w:rsidR="00EC5606" w:rsidRPr="00EC5606">
            <w:pPr>
              <w:ind w:left="1080"/>
            </w:pPr>
            <w:r w:rsidRPr="00EC5606">
              <w:t>po stanju u knjigovodstvu na dan 31.12.2014.g.</w:t>
            </w:r>
          </w:p>
          <w:p w:rsidRDefault="00EC5606" w:rsidP="00853F28" w:rsidR="00EC5606" w:rsidRPr="00EC5606">
            <w:pPr>
              <w:ind w:left="360"/>
            </w:pPr>
          </w:p>
        </w:tc>
        <w:tc>
          <w:tcPr>
            <w:tcW w:type="dxa" w:w="4644"/>
            <w:gridSpan w:val="3"/>
          </w:tcPr>
          <w:p w:rsidRDefault="00EC5606" w:rsidP="00853F28" w:rsidR="00EC5606" w:rsidRPr="00EC5606">
            <w:pPr>
              <w:jc w:val="center"/>
            </w:pPr>
          </w:p>
          <w:p w:rsidRDefault="00EC5606" w:rsidP="00853F28" w:rsidR="00EC5606" w:rsidRPr="00EC5606">
            <w:pPr>
              <w:jc w:val="center"/>
            </w:pPr>
            <w:r w:rsidRPr="00EC5606">
              <w:t xml:space="preserve">I. PRIZNATE TRAŽBINE </w:t>
            </w:r>
          </w:p>
        </w:tc>
      </w:tr>
      <w:tr w:rsidTr="00853F28" w:rsidR="00EC5606" w:rsidRPr="00EC5606">
        <w:tc>
          <w:tcPr>
            <w:tcW w:type="dxa" w:w="4644"/>
            <w:gridSpan w:val="3"/>
          </w:tcPr>
          <w:p w:rsidRDefault="00EC5606" w:rsidP="00853F28" w:rsidR="00EC5606" w:rsidRPr="00EC5606"/>
          <w:p w:rsidRDefault="00EC5606" w:rsidP="00BE3676" w:rsidR="00EC5606" w:rsidRPr="00EC5606">
            <w:pPr>
              <w:numPr>
                <w:ilvl w:val="0"/>
                <w:numId w:val="11"/>
              </w:numPr>
              <w:overflowPunct/>
              <w:autoSpaceDE/>
              <w:autoSpaceDN/>
              <w:adjustRightInd/>
              <w:textAlignment w:val="auto"/>
            </w:pPr>
            <w:r w:rsidRPr="00EC5606">
              <w:t xml:space="preserve">Nematerijalna imovina </w:t>
            </w:r>
          </w:p>
          <w:p w:rsidRDefault="00EC5606" w:rsidP="00853F28" w:rsidR="00EC5606" w:rsidRPr="00EC5606">
            <w:pPr>
              <w:ind w:left="720"/>
            </w:pPr>
            <w:r w:rsidRPr="00EC5606">
              <w:t>(software)                                       0   kn</w:t>
            </w:r>
          </w:p>
          <w:p w:rsidRDefault="00EC5606" w:rsidP="00853F28" w:rsidR="00EC5606" w:rsidRPr="00EC5606"/>
        </w:tc>
        <w:tc>
          <w:tcPr>
            <w:tcW w:type="dxa" w:w="4644"/>
            <w:gridSpan w:val="3"/>
          </w:tcPr>
          <w:p w:rsidRDefault="00EC5606" w:rsidP="00853F28" w:rsidR="00EC5606" w:rsidRPr="00EC5606">
            <w:r w:rsidRPr="00EC5606">
              <w:t>1.  Priznate tražbine vjerovnika</w:t>
            </w:r>
          </w:p>
          <w:p w:rsidRDefault="00EC5606" w:rsidP="00853F28" w:rsidR="00EC5606" w:rsidRPr="00EC5606">
            <w:r w:rsidRPr="00EC5606">
              <w:t xml:space="preserve">    I. isplatnog reda                                           0,00  kn</w:t>
            </w:r>
          </w:p>
        </w:tc>
      </w:tr>
      <w:tr w:rsidTr="00853F28" w:rsidR="00EC5606" w:rsidRPr="00EC5606">
        <w:tc>
          <w:tcPr>
            <w:tcW w:type="dxa" w:w="4644"/>
            <w:gridSpan w:val="3"/>
          </w:tcPr>
          <w:p w:rsidRDefault="00EC5606" w:rsidP="00853F28" w:rsidR="00EC5606" w:rsidRPr="00EC5606"/>
          <w:p w:rsidRDefault="00EC5606" w:rsidP="00853F28" w:rsidR="00EC5606" w:rsidRPr="00EC5606">
            <w:r w:rsidRPr="00EC5606">
              <w:t xml:space="preserve">      2.  Materijalna imovina                   5.297  kn</w:t>
            </w:r>
          </w:p>
          <w:p w:rsidRDefault="00EC5606" w:rsidP="00853F28" w:rsidR="00EC5606" w:rsidRPr="00EC5606">
            <w:r w:rsidRPr="00EC5606">
              <w:t xml:space="preserve"> </w:t>
            </w:r>
          </w:p>
        </w:tc>
        <w:tc>
          <w:tcPr>
            <w:tcW w:type="dxa" w:w="4644"/>
            <w:gridSpan w:val="3"/>
          </w:tcPr>
          <w:p w:rsidRDefault="00EC5606" w:rsidP="00853F28" w:rsidR="00EC5606" w:rsidRPr="00EC5606">
            <w:r w:rsidRPr="00EC5606">
              <w:t>2.  Priznate tražbine vjerovnika</w:t>
            </w:r>
          </w:p>
          <w:p w:rsidRDefault="00EC5606" w:rsidP="00853F28" w:rsidR="00EC5606" w:rsidRPr="00EC5606">
            <w:r w:rsidRPr="00EC5606">
              <w:t xml:space="preserve">    II. isplatnog reda                          29.522.327,47 kn</w:t>
            </w:r>
          </w:p>
        </w:tc>
      </w:tr>
      <w:tr w:rsidTr="00853F28" w:rsidR="00EC5606" w:rsidRPr="00EC5606">
        <w:tc>
          <w:tcPr>
            <w:tcW w:type="dxa" w:w="4644"/>
            <w:gridSpan w:val="3"/>
          </w:tcPr>
          <w:p w:rsidRDefault="00EC5606" w:rsidP="00853F28" w:rsidR="00EC5606" w:rsidRPr="00EC5606">
            <w:r w:rsidRPr="00EC5606">
              <w:t xml:space="preserve">    </w:t>
            </w:r>
          </w:p>
          <w:p w:rsidRDefault="00EC5606" w:rsidP="00853F28" w:rsidR="00EC5606" w:rsidRPr="00EC5606">
            <w:r w:rsidRPr="00EC5606">
              <w:t xml:space="preserve">     3. Financijska imovina                           0  kn</w:t>
            </w:r>
          </w:p>
        </w:tc>
        <w:tc>
          <w:tcPr>
            <w:tcW w:type="dxa" w:w="4644"/>
            <w:gridSpan w:val="3"/>
          </w:tcPr>
          <w:p w:rsidRDefault="00EC5606" w:rsidP="00853F28" w:rsidR="00EC5606" w:rsidRPr="00EC5606">
            <w:r w:rsidRPr="00EC5606">
              <w:t xml:space="preserve"> </w:t>
            </w:r>
          </w:p>
          <w:p w:rsidRDefault="00EC5606" w:rsidP="00853F28" w:rsidR="00EC5606" w:rsidRPr="00EC5606">
            <w:r w:rsidRPr="00EC5606">
              <w:t>UKUPNO                                  29.522.327,47 kn</w:t>
            </w:r>
          </w:p>
        </w:tc>
      </w:tr>
      <w:tr w:rsidTr="00853F28" w:rsidR="00EC5606" w:rsidRPr="00EC5606">
        <w:tc>
          <w:tcPr>
            <w:tcW w:type="dxa" w:w="4644"/>
            <w:gridSpan w:val="3"/>
          </w:tcPr>
          <w:p w:rsidRDefault="00EC5606" w:rsidP="00853F28" w:rsidR="00EC5606" w:rsidRPr="00EC5606">
            <w:pPr>
              <w:ind w:left="360"/>
            </w:pPr>
          </w:p>
          <w:p w:rsidRDefault="00EC5606" w:rsidP="00BE3676" w:rsidR="00EC5606" w:rsidRPr="00EC5606">
            <w:pPr>
              <w:numPr>
                <w:ilvl w:val="0"/>
                <w:numId w:val="10"/>
              </w:numPr>
              <w:overflowPunct/>
              <w:autoSpaceDE/>
              <w:autoSpaceDN/>
              <w:adjustRightInd/>
              <w:textAlignment w:val="auto"/>
            </w:pPr>
            <w:r w:rsidRPr="00EC5606">
              <w:t>KRATKOTRAJNA IMOVINA</w:t>
            </w:r>
          </w:p>
          <w:p w:rsidRDefault="00EC5606" w:rsidP="00853F28" w:rsidR="00EC5606" w:rsidRPr="00EC5606">
            <w:pPr>
              <w:ind w:left="360"/>
            </w:pPr>
            <w:r w:rsidRPr="00EC5606">
              <w:t xml:space="preserve">            po stanju u knjigovodstvu</w:t>
            </w:r>
          </w:p>
        </w:tc>
        <w:tc>
          <w:tcPr>
            <w:tcW w:type="dxa" w:w="4644"/>
            <w:gridSpan w:val="3"/>
          </w:tcPr>
          <w:p w:rsidRDefault="00EC5606" w:rsidP="00853F28" w:rsidR="00EC5606" w:rsidRPr="00EC5606"/>
        </w:tc>
      </w:tr>
      <w:tr w:rsidTr="00853F28" w:rsidR="00EC5606" w:rsidRPr="00EC5606">
        <w:tc>
          <w:tcPr>
            <w:tcW w:type="dxa" w:w="4644"/>
            <w:gridSpan w:val="3"/>
          </w:tcPr>
          <w:p w:rsidRDefault="00EC5606" w:rsidP="00853F28" w:rsidR="00EC5606" w:rsidRPr="00EC5606">
            <w:pPr>
              <w:jc w:val="both"/>
            </w:pPr>
            <w:r w:rsidRPr="00EC5606">
              <w:t xml:space="preserve">    1.Zaliha                                              24.891.479 kn                                                               </w:t>
            </w:r>
          </w:p>
        </w:tc>
        <w:tc>
          <w:tcPr>
            <w:tcW w:type="dxa" w:w="4644"/>
            <w:gridSpan w:val="3"/>
          </w:tcPr>
          <w:p w:rsidRDefault="00EC5606" w:rsidP="00853F28" w:rsidR="00EC5606" w:rsidRPr="00EC5606"/>
        </w:tc>
      </w:tr>
      <w:tr w:rsidTr="00853F28" w:rsidR="00EC5606" w:rsidRPr="00EC5606">
        <w:tc>
          <w:tcPr>
            <w:tcW w:type="dxa" w:w="4644"/>
            <w:gridSpan w:val="3"/>
          </w:tcPr>
          <w:p w:rsidRDefault="00EC5606" w:rsidP="00853F28" w:rsidR="00EC5606" w:rsidRPr="00EC5606">
            <w:r w:rsidRPr="00EC5606">
              <w:t xml:space="preserve">    2. Potraživanja                                    4.051.419  kn</w:t>
            </w:r>
          </w:p>
        </w:tc>
        <w:tc>
          <w:tcPr>
            <w:tcW w:type="dxa" w:w="4644"/>
            <w:gridSpan w:val="3"/>
          </w:tcPr>
          <w:p w:rsidRDefault="00EC5606" w:rsidP="00853F28" w:rsidR="00EC5606" w:rsidRPr="00EC5606"/>
        </w:tc>
      </w:tr>
      <w:tr w:rsidTr="00853F28" w:rsidR="00EC5606" w:rsidRPr="00EC5606">
        <w:tc>
          <w:tcPr>
            <w:tcW w:type="dxa" w:w="4644"/>
            <w:gridSpan w:val="3"/>
          </w:tcPr>
          <w:p w:rsidRDefault="00EC5606" w:rsidP="00853F28" w:rsidR="00EC5606" w:rsidRPr="00EC5606">
            <w:r w:rsidRPr="00EC5606">
              <w:t xml:space="preserve">   3. Financijska imovina                       1.438.804   kn</w:t>
            </w:r>
          </w:p>
        </w:tc>
        <w:tc>
          <w:tcPr>
            <w:tcW w:type="dxa" w:w="4644"/>
            <w:gridSpan w:val="3"/>
          </w:tcPr>
          <w:p w:rsidRDefault="00EC5606" w:rsidP="00853F28" w:rsidR="00EC5606" w:rsidRPr="00EC5606"/>
        </w:tc>
      </w:tr>
      <w:tr w:rsidTr="00853F28" w:rsidR="00EC5606" w:rsidRPr="00EC5606">
        <w:tc>
          <w:tcPr>
            <w:tcW w:type="dxa" w:w="4644"/>
            <w:gridSpan w:val="3"/>
          </w:tcPr>
          <w:p w:rsidRDefault="00EC5606" w:rsidP="00853F28" w:rsidR="00EC5606" w:rsidRPr="00EC5606">
            <w:r w:rsidRPr="00EC5606">
              <w:t xml:space="preserve">   4. Novac na računu i blagajni             3.256.610  kn</w:t>
            </w:r>
          </w:p>
        </w:tc>
        <w:tc>
          <w:tcPr>
            <w:tcW w:type="dxa" w:w="4644"/>
            <w:gridSpan w:val="3"/>
          </w:tcPr>
          <w:p w:rsidRDefault="00EC5606" w:rsidP="00853F28" w:rsidR="00EC5606" w:rsidRPr="00EC5606"/>
        </w:tc>
      </w:tr>
    </w:tbl>
    <w:p w:rsidRDefault="00EC5606" w:rsidP="00EC5606" w:rsidR="00EC5606" w:rsidRPr="00EC5606">
      <w:pPr>
        <w:ind w:left="360"/>
        <w:jc w:val="both"/>
        <w:rPr>
          <w:b/>
          <w:sz w:val="24"/>
          <w:szCs w:val="24"/>
        </w:rPr>
      </w:pPr>
    </w:p>
    <w:p w:rsidRDefault="00EC5606" w:rsidP="00EC5606" w:rsidR="00EC5606" w:rsidRPr="00EC5606">
      <w:pPr>
        <w:ind w:left="360"/>
        <w:jc w:val="both"/>
        <w:rPr>
          <w:sz w:val="24"/>
          <w:szCs w:val="24"/>
        </w:rPr>
      </w:pPr>
      <w:r w:rsidRPr="00EC5606">
        <w:rPr>
          <w:sz w:val="24"/>
          <w:szCs w:val="24"/>
        </w:rPr>
        <w:t xml:space="preserve">NAPOMENA: Stanje imovine na dan 31.12.2014. godine.  </w:t>
      </w:r>
    </w:p>
    <w:p w:rsidRDefault="00EC5606" w:rsidP="00EC5606" w:rsidR="00EC5606" w:rsidRPr="00EC5606">
      <w:pPr>
        <w:ind w:left="360"/>
        <w:jc w:val="both"/>
        <w:rPr>
          <w:sz w:val="24"/>
          <w:szCs w:val="24"/>
        </w:rPr>
      </w:pPr>
      <w:r w:rsidRPr="00EC5606">
        <w:rPr>
          <w:sz w:val="24"/>
          <w:szCs w:val="24"/>
        </w:rPr>
        <w:t xml:space="preserve">Imovina stečajnog dužnika navedena je na temelju dokumentacije (bruto bilance na dan 31.12.2014.g.) iz razloga što direktor stečajnog dužnika nije dostavio drugu dokumentaciju. Ista je nerealna iz razloga što je evidentiran novac na računu i blagajni a tvrtka je u blokadi. Evidenciju na stavkama potraživanja i financijska imovina potrebno je ispitati po prikupljanju dokumentacije. </w:t>
      </w:r>
    </w:p>
    <w:p w:rsidRDefault="00EC5606" w:rsidP="00EC5606" w:rsidR="00EC5606" w:rsidRPr="00EC5606">
      <w:pPr>
        <w:ind w:left="360"/>
        <w:jc w:val="both"/>
        <w:rPr>
          <w:b/>
          <w:sz w:val="24"/>
          <w:szCs w:val="24"/>
        </w:rPr>
      </w:pPr>
    </w:p>
    <w:p w:rsidRDefault="00EC5606" w:rsidP="00EC5606" w:rsidR="00EC5606" w:rsidRPr="00EC5606">
      <w:pPr>
        <w:shd w:fill="FFFFFF" w:color="auto" w:val="clear"/>
        <w:jc w:val="both"/>
        <w:rPr>
          <w:sz w:val="24"/>
          <w:szCs w:val="24"/>
        </w:rPr>
      </w:pPr>
      <w:r w:rsidRPr="00EC5606">
        <w:rPr>
          <w:sz w:val="24"/>
          <w:szCs w:val="24"/>
        </w:rPr>
        <w:t xml:space="preserve">Nekretnine upisane u zk. ul. 848 k.o. Trnje, kat. čest. 3697, ZGRADA MJEŠOVITE UPORABE BR. 63 I 65 (POV. </w:t>
      </w:r>
      <w:smartTag w:element="metricconverter" w:uri="urn:schemas-microsoft-com:office:smarttags">
        <w:smartTagPr>
          <w:attr w:val="1757 M2" w:name="ProductID"/>
        </w:smartTagPr>
        <w:r w:rsidRPr="00EC5606">
          <w:rPr>
            <w:sz w:val="24"/>
            <w:szCs w:val="24"/>
          </w:rPr>
          <w:t>1757 M2</w:t>
        </w:r>
      </w:smartTag>
      <w:r w:rsidRPr="00EC5606">
        <w:rPr>
          <w:sz w:val="24"/>
          <w:szCs w:val="24"/>
        </w:rPr>
        <w:t xml:space="preserve">) I DVORIŠTE (POV. </w:t>
      </w:r>
      <w:smartTag w:element="metricconverter" w:uri="urn:schemas-microsoft-com:office:smarttags">
        <w:smartTagPr>
          <w:attr w:val="1619 M2" w:name="ProductID"/>
        </w:smartTagPr>
        <w:r w:rsidRPr="00EC5606">
          <w:rPr>
            <w:sz w:val="24"/>
            <w:szCs w:val="24"/>
          </w:rPr>
          <w:t>1619 M2</w:t>
        </w:r>
      </w:smartTag>
      <w:r w:rsidRPr="00EC5606">
        <w:rPr>
          <w:sz w:val="24"/>
          <w:szCs w:val="24"/>
        </w:rPr>
        <w:t xml:space="preserve">), TRNJANSKA CESTA, površine </w:t>
      </w:r>
      <w:smartTag w:element="metricconverter" w:uri="urn:schemas-microsoft-com:office:smarttags">
        <w:smartTagPr>
          <w:attr w:val="3376 m2" w:name="ProductID"/>
        </w:smartTagPr>
        <w:r w:rsidRPr="00EC5606">
          <w:rPr>
            <w:sz w:val="24"/>
            <w:szCs w:val="24"/>
          </w:rPr>
          <w:t>3376 m2</w:t>
        </w:r>
      </w:smartTag>
      <w:r w:rsidRPr="00EC5606">
        <w:rPr>
          <w:sz w:val="24"/>
          <w:szCs w:val="24"/>
        </w:rPr>
        <w:t xml:space="preserve">, i to etažni djelovi upisani u: </w:t>
      </w:r>
    </w:p>
    <w:p w:rsidRDefault="00EC5606" w:rsidP="00EC5606" w:rsidR="00EC5606" w:rsidRPr="00EC5606">
      <w:pPr>
        <w:shd w:fill="FFFFFF" w:color="auto" w:val="clear"/>
        <w:jc w:val="both"/>
        <w:rPr>
          <w:sz w:val="24"/>
          <w:szCs w:val="24"/>
        </w:rPr>
      </w:pPr>
      <w:r w:rsidRPr="00EC5606">
        <w:rPr>
          <w:sz w:val="24"/>
          <w:szCs w:val="24"/>
        </w:rPr>
        <w:t>1. PODULOŽAK 14, 14. ETAŽA 8/10000 dijela, PARKIRNO MJESTO PM19 u etaži podruma na nivou-2,ukupne netto korisne</w:t>
      </w:r>
      <w:r w:rsidRPr="00EC5606">
        <w:rPr>
          <w:i/>
          <w:sz w:val="24"/>
          <w:szCs w:val="24"/>
        </w:rPr>
        <w:t xml:space="preserve"> </w:t>
      </w:r>
      <w:r w:rsidRPr="00EC5606">
        <w:rPr>
          <w:sz w:val="24"/>
          <w:szCs w:val="24"/>
        </w:rPr>
        <w:t xml:space="preserve">površine 7,50m2 i podne površine </w:t>
      </w:r>
      <w:smartTag w:element="metricconverter" w:uri="urn:schemas-microsoft-com:office:smarttags">
        <w:smartTagPr>
          <w:attr w:val="12,50 m2" w:name="ProductID"/>
        </w:smartTagPr>
        <w:r w:rsidRPr="00EC5606">
          <w:rPr>
            <w:sz w:val="24"/>
            <w:szCs w:val="24"/>
          </w:rPr>
          <w:t>12,50 m2</w:t>
        </w:r>
      </w:smartTag>
      <w:r w:rsidRPr="00EC5606">
        <w:rPr>
          <w:sz w:val="24"/>
          <w:szCs w:val="24"/>
        </w:rPr>
        <w:t>.</w:t>
      </w:r>
    </w:p>
    <w:p w:rsidRDefault="00EC5606" w:rsidP="00EC5606" w:rsidR="00EC5606" w:rsidRPr="00EC5606">
      <w:pPr>
        <w:shd w:fill="FFFFFF" w:color="auto" w:val="clear"/>
        <w:jc w:val="both"/>
        <w:rPr>
          <w:sz w:val="24"/>
          <w:szCs w:val="24"/>
        </w:rPr>
      </w:pPr>
      <w:r w:rsidRPr="00EC5606">
        <w:rPr>
          <w:i/>
          <w:sz w:val="24"/>
          <w:szCs w:val="24"/>
        </w:rPr>
        <w:t xml:space="preserve">2. </w:t>
      </w:r>
      <w:r w:rsidRPr="00EC5606">
        <w:rPr>
          <w:sz w:val="24"/>
          <w:szCs w:val="24"/>
        </w:rPr>
        <w:t>PODULOŽAK 31, 31. ETAŽA 8/10000 dijela, PARKIRNO MJESTO PM36 u etaži podruma na nivou-2,ukupne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3. PODULOŽAK 34, 34. ETAŽA 8/10000 dijela, PARKIRNO MJESTO PM39 u etaži podruma na nivou-2,ukupne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 xml:space="preserve">4. PODULOŽAK 35, 35. ETAŽA 8/10000 dijela, PARKIRNO MJESTO PM40 u etaži podruma na nivou-2,ukupne netto korisne površine 7,50m2 i podne površine </w:t>
      </w:r>
      <w:smartTag w:element="metricconverter" w:uri="urn:schemas-microsoft-com:office:smarttags">
        <w:smartTagPr>
          <w:attr w:val="12,50 m2" w:name="ProductID"/>
        </w:smartTagPr>
        <w:r w:rsidRPr="00EC5606">
          <w:rPr>
            <w:sz w:val="24"/>
            <w:szCs w:val="24"/>
          </w:rPr>
          <w:t>12,50 m2</w:t>
        </w:r>
      </w:smartTag>
      <w:r w:rsidRPr="00EC5606">
        <w:rPr>
          <w:sz w:val="24"/>
          <w:szCs w:val="24"/>
        </w:rPr>
        <w:t>.</w:t>
      </w:r>
    </w:p>
    <w:p w:rsidRDefault="00EC5606" w:rsidP="00EC5606" w:rsidR="00EC5606" w:rsidRPr="00EC5606">
      <w:pPr>
        <w:shd w:fill="FFFFFF" w:color="auto" w:val="clear"/>
        <w:jc w:val="both"/>
        <w:rPr>
          <w:sz w:val="24"/>
          <w:szCs w:val="24"/>
        </w:rPr>
      </w:pPr>
      <w:r w:rsidRPr="00EC5606">
        <w:rPr>
          <w:sz w:val="24"/>
          <w:szCs w:val="24"/>
        </w:rPr>
        <w:t>5. PODULOŽAK 36, 36. ETAŽA 8/10000 dijela, PARKIRNO MJESTO PM41 u etaži podruma na nivou-2,ukupne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6. PODULOŽAK 37, 37. ETAŽA 8/10000 dijela, PARKIRNO MJESTO PM42 u etaži podruma na nivou-2,ukupne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 xml:space="preserve">7. PODULOŽAK 38, 38. ETAŽA 8/10000 dijela, PARKIRNO MJESTO PM43 u etaži podruma na nivou-2,ukupne netto korisne površine 7,50m2 i podne površine 12,50m2. </w:t>
      </w:r>
      <w:r w:rsidRPr="00EC5606">
        <w:rPr>
          <w:sz w:val="24"/>
          <w:szCs w:val="24"/>
        </w:rPr>
        <w:lastRenderedPageBreak/>
        <w:t>Napomena:  Prema stanju u zk. na ovoj nekretnini upisana je predbilježba prava vlasništva u korist Marije Lukić iz Zagreba, Trnjanska 65.</w:t>
      </w:r>
    </w:p>
    <w:p w:rsidRDefault="00EC5606" w:rsidP="00EC5606" w:rsidR="00EC5606" w:rsidRPr="00EC5606">
      <w:pPr>
        <w:shd w:fill="FFFFFF" w:color="auto" w:val="clear"/>
        <w:jc w:val="both"/>
        <w:rPr>
          <w:sz w:val="24"/>
          <w:szCs w:val="24"/>
        </w:rPr>
      </w:pPr>
      <w:r w:rsidRPr="00EC5606">
        <w:rPr>
          <w:sz w:val="24"/>
          <w:szCs w:val="24"/>
        </w:rPr>
        <w:t>8. PODULOŽAK 44, 44. ETAŽA 8/10000 dijela, PARKIRNO MJESTO PM49 u etaži podruma na nivou-2,ukupne netto korisne površine 7,50m2 i podne površine 12,50m2.</w:t>
      </w:r>
    </w:p>
    <w:p w:rsidRDefault="00EC5606" w:rsidP="00EC5606" w:rsidR="00EC5606" w:rsidRPr="00EC5606">
      <w:pPr>
        <w:shd w:fill="FFFFFF" w:color="auto" w:val="clear"/>
        <w:jc w:val="both"/>
        <w:rPr>
          <w:sz w:val="24"/>
          <w:szCs w:val="24"/>
        </w:rPr>
      </w:pPr>
      <w:r w:rsidRPr="00EC5606">
        <w:rPr>
          <w:sz w:val="24"/>
          <w:szCs w:val="24"/>
        </w:rPr>
        <w:t>9. PODULOŽAK 54, 54. ETAŽA 13/10000 dijela, GARAŽNO MJESTO GM62 u etaži podruma na nivou-2,ukupne netto korisne površine 12,10m2 i podne površine 16,13m2.</w:t>
      </w:r>
    </w:p>
    <w:p w:rsidRDefault="00EC5606" w:rsidP="00EC5606" w:rsidR="00EC5606" w:rsidRPr="00EC5606">
      <w:pPr>
        <w:shd w:fill="FFFFFF" w:color="auto" w:val="clear"/>
        <w:jc w:val="both"/>
        <w:rPr>
          <w:sz w:val="24"/>
          <w:szCs w:val="24"/>
        </w:rPr>
      </w:pPr>
      <w:r w:rsidRPr="00EC5606">
        <w:rPr>
          <w:sz w:val="24"/>
          <w:szCs w:val="24"/>
        </w:rPr>
        <w:t>10. PODULOŽAK 55, 55. ETAŽA 13/10000 dijela, GARAŽNO MJESTO GM63 u etaži podruma na nivou-2,ukupne netto korisne površine 12,24m2 i podne površine 16,32m2.</w:t>
      </w:r>
    </w:p>
    <w:p w:rsidRDefault="00EC5606" w:rsidP="00EC5606" w:rsidR="00EC5606" w:rsidRPr="00EC5606">
      <w:pPr>
        <w:shd w:fill="FFFFFF" w:color="auto" w:val="clear"/>
        <w:jc w:val="both"/>
        <w:rPr>
          <w:sz w:val="24"/>
          <w:szCs w:val="24"/>
        </w:rPr>
      </w:pPr>
      <w:r w:rsidRPr="00EC5606">
        <w:rPr>
          <w:sz w:val="24"/>
          <w:szCs w:val="24"/>
        </w:rPr>
        <w:t>11. PODULOŽAK 58, 58. ETAŽA 18/10000 dijela, GARAŽNO MJESTO GM66 u etaži podruma na nivou-2,ukupne netto korisne površine 16,99m2 i podne površine 22,65m2.</w:t>
      </w:r>
    </w:p>
    <w:p w:rsidRDefault="00EC5606" w:rsidP="00EC5606" w:rsidR="00EC5606" w:rsidRPr="00EC5606">
      <w:pPr>
        <w:shd w:fill="FFFFFF" w:color="auto" w:val="clear"/>
        <w:jc w:val="both"/>
        <w:rPr>
          <w:sz w:val="24"/>
          <w:szCs w:val="24"/>
        </w:rPr>
      </w:pPr>
      <w:r w:rsidRPr="00EC5606">
        <w:rPr>
          <w:sz w:val="24"/>
          <w:szCs w:val="24"/>
        </w:rPr>
        <w:t>12. PODULOŽAK 60, 60. ETAŽA 13/10000 dijela, GARAŽNO MJESTO GM68 u etaži podruma na nivou-2,ukupne netto korisne površine 12,24m2 i podne površine 16,32m2.</w:t>
      </w:r>
    </w:p>
    <w:p w:rsidRDefault="00EC5606" w:rsidP="00EC5606" w:rsidR="00EC5606" w:rsidRPr="00EC5606">
      <w:pPr>
        <w:shd w:fill="FFFFFF" w:color="auto" w:val="clear"/>
        <w:jc w:val="both"/>
        <w:rPr>
          <w:sz w:val="24"/>
          <w:szCs w:val="24"/>
        </w:rPr>
      </w:pPr>
      <w:r w:rsidRPr="00EC5606">
        <w:rPr>
          <w:sz w:val="24"/>
          <w:szCs w:val="24"/>
        </w:rPr>
        <w:t>13. PODULOŽAK 62, 62. ETAŽA 13/10000 dijela, GARAŽNO MJESTO GM70 u etaži podruma na nivou-2,ukupne netto korisne površine 12,10m2 i podne površine 16,13m2.</w:t>
      </w:r>
    </w:p>
    <w:p w:rsidRDefault="00EC5606" w:rsidP="00EC5606" w:rsidR="00EC5606" w:rsidRPr="00EC5606">
      <w:pPr>
        <w:shd w:fill="FFFFFF" w:color="auto" w:val="clear"/>
        <w:jc w:val="both"/>
        <w:rPr>
          <w:sz w:val="24"/>
          <w:szCs w:val="24"/>
        </w:rPr>
      </w:pPr>
      <w:r w:rsidRPr="00EC5606">
        <w:rPr>
          <w:sz w:val="24"/>
          <w:szCs w:val="24"/>
        </w:rPr>
        <w:t>14. PODULOŽAK 65, 65. ETAŽA 13/10000 dijela, GARAŽNO MJESTO GM73 u etaži podruma na nivou-2,ukupne netto korisne površine 12,10m2 i podne površine 16,13m2.</w:t>
      </w:r>
    </w:p>
    <w:p w:rsidRDefault="00EC5606" w:rsidP="00EC5606" w:rsidR="00EC5606" w:rsidRPr="00EC5606">
      <w:pPr>
        <w:shd w:fill="FFFFFF" w:color="auto" w:val="clear"/>
        <w:jc w:val="both"/>
        <w:rPr>
          <w:sz w:val="24"/>
          <w:szCs w:val="24"/>
        </w:rPr>
      </w:pPr>
      <w:r w:rsidRPr="00EC5606">
        <w:rPr>
          <w:sz w:val="24"/>
          <w:szCs w:val="24"/>
        </w:rPr>
        <w:t>15. PODULOŽAK 67, 67. ETAŽA 13/10000 dijela, GARAŽNO MJESTO GM75 u etaži podruma na nivou-2,ukupne netto korisne površine 12,24m2 i podne površine 16,32m2.</w:t>
      </w:r>
    </w:p>
    <w:p w:rsidRDefault="00EC5606" w:rsidP="00EC5606" w:rsidR="00EC5606" w:rsidRPr="00EC5606">
      <w:pPr>
        <w:shd w:fill="FFFFFF" w:color="auto" w:val="clear"/>
        <w:jc w:val="both"/>
        <w:rPr>
          <w:sz w:val="24"/>
          <w:szCs w:val="24"/>
        </w:rPr>
      </w:pPr>
      <w:r w:rsidRPr="00EC5606">
        <w:rPr>
          <w:sz w:val="24"/>
          <w:szCs w:val="24"/>
        </w:rPr>
        <w:t>16. PODULOŽAK 69, 69. ETAŽA 14/10000 dijela, GARAŽNO MJESTO GM77 u etaži podruma na nivou-2,ukupne netto korisne površine 13,23m2 i podne površine 17,64m2.</w:t>
      </w:r>
    </w:p>
    <w:p w:rsidRDefault="00EC5606" w:rsidP="00EC5606" w:rsidR="00EC5606" w:rsidRPr="00EC5606">
      <w:pPr>
        <w:shd w:fill="FFFFFF" w:color="auto" w:val="clear"/>
        <w:jc w:val="both"/>
        <w:rPr>
          <w:sz w:val="24"/>
          <w:szCs w:val="24"/>
        </w:rPr>
      </w:pPr>
      <w:r w:rsidRPr="00EC5606">
        <w:rPr>
          <w:sz w:val="24"/>
          <w:szCs w:val="24"/>
        </w:rPr>
        <w:t>17. PODULOŽAK 70, 70. ETAŽA 14/10000 dijela, GARAŽNO MJESTO GM78 u etaži podruma na nivou-2,ukupne netto korisne površine 13,23m2 i podne površine 17,64m2.</w:t>
      </w:r>
    </w:p>
    <w:p w:rsidRDefault="00EC5606" w:rsidP="00EC5606" w:rsidR="00EC5606" w:rsidRPr="00EC5606">
      <w:pPr>
        <w:shd w:fill="FFFFFF" w:color="auto" w:val="clear"/>
        <w:jc w:val="both"/>
        <w:rPr>
          <w:sz w:val="24"/>
          <w:szCs w:val="24"/>
        </w:rPr>
      </w:pPr>
      <w:r w:rsidRPr="00EC5606">
        <w:rPr>
          <w:sz w:val="24"/>
          <w:szCs w:val="24"/>
        </w:rPr>
        <w:t>18. PODULOŽAK 72, 72. ETAŽA 9/10000 dijela, PARKIRNO MJESTO PM80 u etaži podruma na nivou-1,ukupne netto korisne površine 8,47m2 i podne površine 14,11m2.</w:t>
      </w:r>
    </w:p>
    <w:p w:rsidRDefault="00EC5606" w:rsidP="00EC5606" w:rsidR="00EC5606" w:rsidRPr="00EC5606">
      <w:pPr>
        <w:shd w:fill="FFFFFF" w:color="auto" w:val="clear"/>
        <w:jc w:val="both"/>
        <w:rPr>
          <w:sz w:val="24"/>
          <w:szCs w:val="24"/>
        </w:rPr>
      </w:pPr>
      <w:r w:rsidRPr="00EC5606">
        <w:rPr>
          <w:sz w:val="24"/>
          <w:szCs w:val="24"/>
        </w:rPr>
        <w:t>19. PODULOŽAK 73, 73. ETAŽA 7/10000 dijela, PARKIRNO MJESTO PM81 u etaži podruma na nivou-1,ukupne netto korisne površine 6,95m2 i podne površine 11,58m2.</w:t>
      </w:r>
    </w:p>
    <w:p w:rsidRDefault="00EC5606" w:rsidP="00EC5606" w:rsidR="00EC5606" w:rsidRPr="00EC5606">
      <w:pPr>
        <w:shd w:fill="FFFFFF" w:color="auto" w:val="clear"/>
        <w:jc w:val="both"/>
        <w:rPr>
          <w:sz w:val="24"/>
          <w:szCs w:val="24"/>
        </w:rPr>
      </w:pPr>
      <w:r w:rsidRPr="00EC5606">
        <w:rPr>
          <w:sz w:val="24"/>
          <w:szCs w:val="24"/>
        </w:rPr>
        <w:t>20. PODULOŽAK 74, 74. ETAŽA 8/10000 dijela, PARKIRNO MJESTO PM82 u etaži podruma na nivou-1,ukupne netto korisne površine 7,70m2 i podne površine 12,83m2.</w:t>
      </w:r>
    </w:p>
    <w:p w:rsidRDefault="00EC5606" w:rsidP="00EC5606" w:rsidR="00EC5606" w:rsidRPr="00EC5606">
      <w:pPr>
        <w:shd w:fill="FFFFFF" w:color="auto" w:val="clear"/>
        <w:jc w:val="both"/>
        <w:rPr>
          <w:sz w:val="24"/>
          <w:szCs w:val="24"/>
        </w:rPr>
      </w:pPr>
      <w:r w:rsidRPr="00EC5606">
        <w:rPr>
          <w:sz w:val="24"/>
          <w:szCs w:val="24"/>
        </w:rPr>
        <w:t>21. PODULOŽAK 75, 75. ETAŽA 8/10000 dijela, PARKIRNO MJESTO PM83 u etaži podruma na nivou-1,ukupne netto korisne površine 7,29m2 i podne površine 12,15m2.</w:t>
      </w:r>
    </w:p>
    <w:p w:rsidRDefault="00EC5606" w:rsidP="00EC5606" w:rsidR="00EC5606" w:rsidRPr="00EC5606">
      <w:pPr>
        <w:shd w:fill="FFFFFF" w:color="auto" w:val="clear"/>
        <w:jc w:val="both"/>
        <w:rPr>
          <w:sz w:val="24"/>
          <w:szCs w:val="24"/>
        </w:rPr>
      </w:pPr>
      <w:r w:rsidRPr="00EC5606">
        <w:rPr>
          <w:sz w:val="24"/>
          <w:szCs w:val="24"/>
        </w:rPr>
        <w:t>22. PODULOŽAK 76, 76. ETAŽA 8/10000 dijela, PARKIRNO MJESTO PM84 u etaži podruma na nivou-1,ukupne netto korisne površine 7,47m2 i podne površine 12,45m2.</w:t>
      </w:r>
    </w:p>
    <w:p w:rsidRDefault="00EC5606" w:rsidP="00EC5606" w:rsidR="00EC5606" w:rsidRPr="00EC5606">
      <w:pPr>
        <w:shd w:fill="FFFFFF" w:color="auto" w:val="clear"/>
        <w:jc w:val="both"/>
        <w:rPr>
          <w:sz w:val="24"/>
          <w:szCs w:val="24"/>
        </w:rPr>
      </w:pPr>
      <w:r w:rsidRPr="00EC5606">
        <w:rPr>
          <w:sz w:val="24"/>
          <w:szCs w:val="24"/>
        </w:rPr>
        <w:t>23. PODULOŽAK 77, 77. ETAŽA 8/10000 dijela, PARKIRNO MJESTO PM85 u etaži podruma na nivou-1,ukupne netto korisne površine 7,05m2 i podne površine 11,75m2.</w:t>
      </w:r>
    </w:p>
    <w:p w:rsidRDefault="00EC5606" w:rsidP="00EC5606" w:rsidR="00EC5606" w:rsidRPr="00EC5606">
      <w:pPr>
        <w:shd w:fill="FFFFFF" w:color="auto" w:val="clear"/>
        <w:jc w:val="both"/>
        <w:rPr>
          <w:sz w:val="24"/>
          <w:szCs w:val="24"/>
        </w:rPr>
      </w:pPr>
      <w:r w:rsidRPr="00EC5606">
        <w:rPr>
          <w:sz w:val="24"/>
          <w:szCs w:val="24"/>
        </w:rPr>
        <w:t>24. PODULOŽAK 78, 78. ETAŽA 8/10000 dijela, PARKIRNO MJESTO PM86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25. PODULOŽAK 87, 87. ETAŽA 8/10000 dijela, PARKIRNO MJESTO PM95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26. PODULOŽAK 88, 88. ETAŽA 8/10000 dijela, PARKIRNO MJESTO PM96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27. PODULOŽAK 91, 91. ETAŽA 10/10000 dijela, PARKIRNO MJESTO PM99 u etaži podruma na nivou-1,ukupne netto korisne površine 8,96m2 i podne površine 14,93m2.</w:t>
      </w:r>
    </w:p>
    <w:p w:rsidRDefault="00EC5606" w:rsidP="00EC5606" w:rsidR="00EC5606" w:rsidRPr="00EC5606">
      <w:pPr>
        <w:shd w:fill="FFFFFF" w:color="auto" w:val="clear"/>
        <w:jc w:val="both"/>
        <w:rPr>
          <w:sz w:val="24"/>
          <w:szCs w:val="24"/>
        </w:rPr>
      </w:pPr>
      <w:r w:rsidRPr="00EC5606">
        <w:rPr>
          <w:sz w:val="24"/>
          <w:szCs w:val="24"/>
        </w:rPr>
        <w:t>28. PODULOŽAK 93, 93. ETAŽA 8/10000 dijela, PARKIRNO MJESTO PM101 u etaži podruma na nivou-1,ukupne netto korisne površine 7,40m2 i podne površine 12,34m2.</w:t>
      </w:r>
    </w:p>
    <w:p w:rsidRDefault="00EC5606" w:rsidP="00EC5606" w:rsidR="00EC5606" w:rsidRPr="00EC5606">
      <w:pPr>
        <w:shd w:fill="FFFFFF" w:color="auto" w:val="clear"/>
        <w:jc w:val="both"/>
        <w:rPr>
          <w:sz w:val="24"/>
          <w:szCs w:val="24"/>
        </w:rPr>
      </w:pPr>
      <w:r w:rsidRPr="00EC5606">
        <w:rPr>
          <w:sz w:val="24"/>
          <w:szCs w:val="24"/>
        </w:rPr>
        <w:t>29. PODULOŽAK 99, 99. ETAŽA 8/10000 dijela, PARKIRNO MJESTO PM107 u etaži podruma na nivou-1,ukupne netto korisne površine 7,50m2 i podne površine 12,50m2.</w:t>
      </w:r>
    </w:p>
    <w:p w:rsidRDefault="00EC5606" w:rsidP="00EC5606" w:rsidR="00EC5606" w:rsidRPr="00EC5606">
      <w:pPr>
        <w:shd w:fill="FFFFFF" w:color="auto" w:val="clear"/>
        <w:jc w:val="both"/>
        <w:rPr>
          <w:sz w:val="24"/>
          <w:szCs w:val="24"/>
        </w:rPr>
      </w:pPr>
      <w:r w:rsidRPr="00EC5606">
        <w:rPr>
          <w:sz w:val="24"/>
          <w:szCs w:val="24"/>
        </w:rPr>
        <w:t>30. PODULOŽAK 101, 101. ETAŽA 8/10000 dijela, PARKIRNO MJESTO PM109 u etaži podruma na nivou-1,ukupne netto korisne površine 7,50m2 i podne površine 12,50m2.</w:t>
      </w:r>
    </w:p>
    <w:p w:rsidRDefault="00EC5606" w:rsidP="00EC5606" w:rsidR="00EC5606" w:rsidRPr="00EC5606">
      <w:pPr>
        <w:shd w:fill="FFFFFF" w:color="auto" w:val="clear"/>
        <w:jc w:val="both"/>
        <w:rPr>
          <w:sz w:val="24"/>
          <w:szCs w:val="24"/>
        </w:rPr>
      </w:pPr>
      <w:r w:rsidRPr="00EC5606">
        <w:rPr>
          <w:sz w:val="24"/>
          <w:szCs w:val="24"/>
        </w:rPr>
        <w:lastRenderedPageBreak/>
        <w:t>31. PODULOŽAK 102, 102. ETAŽA 8/10000 dijela, PARKIRNO MJESTO PM110 u etaži podruma na nivou-1,ukupne netto korisne površine 7,80m2 i podne površine 13,00m2.</w:t>
      </w:r>
    </w:p>
    <w:p w:rsidRDefault="00EC5606" w:rsidP="00EC5606" w:rsidR="00EC5606" w:rsidRPr="00EC5606">
      <w:pPr>
        <w:shd w:fill="FFFFFF" w:color="auto" w:val="clear"/>
        <w:jc w:val="both"/>
        <w:rPr>
          <w:sz w:val="24"/>
          <w:szCs w:val="24"/>
        </w:rPr>
      </w:pPr>
      <w:r w:rsidRPr="00EC5606">
        <w:rPr>
          <w:sz w:val="24"/>
          <w:szCs w:val="24"/>
        </w:rPr>
        <w:t>32. PODULOŽAK 103, 103. ETAŽA 8/10000 dijela, PARKIRNO MJESTO PM111 u etaži podruma na nivou-1,ukupne netto korisne površine 7,43m2 i podne površine 12,38m2.</w:t>
      </w:r>
    </w:p>
    <w:p w:rsidRDefault="00EC5606" w:rsidP="00EC5606" w:rsidR="00EC5606" w:rsidRPr="00EC5606">
      <w:pPr>
        <w:shd w:fill="FFFFFF" w:color="auto" w:val="clear"/>
        <w:jc w:val="both"/>
        <w:rPr>
          <w:sz w:val="24"/>
          <w:szCs w:val="24"/>
        </w:rPr>
      </w:pPr>
      <w:r w:rsidRPr="00EC5606">
        <w:rPr>
          <w:sz w:val="24"/>
          <w:szCs w:val="24"/>
        </w:rPr>
        <w:t>33. PODULOŽAK 106, 106. ETAŽA 8/10000 dijela, PARKIRNO MJESTO PM114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34. PODULOŽAK 108, 108. ETAŽA 8/10000 dijela, PARKIRNO MJESTO PM116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35. PODULOŽAK 111, 111. ETAŽA 8/10000 dijela, PARKIRNO MJESTO PM119 u etaži podruma na nivou-1,ukupne netto korisne površine 7,61m2 i podne površine 12,68m2.</w:t>
      </w:r>
    </w:p>
    <w:p w:rsidRDefault="00EC5606" w:rsidP="00EC5606" w:rsidR="00EC5606" w:rsidRPr="00EC5606">
      <w:pPr>
        <w:shd w:fill="FFFFFF" w:color="auto" w:val="clear"/>
        <w:jc w:val="both"/>
        <w:rPr>
          <w:sz w:val="24"/>
          <w:szCs w:val="24"/>
        </w:rPr>
      </w:pPr>
      <w:r w:rsidRPr="00EC5606">
        <w:rPr>
          <w:sz w:val="24"/>
          <w:szCs w:val="24"/>
        </w:rPr>
        <w:t>36.PODULOŽAK 115, 115. ETAŽA 8/10000 dijela, PARKIRNO MJESTO PM123 u etaži podruma na nivou-1,ukupne netto korisne površine 7,61m2 i podne površine 12,68m2. Napomena:  Prema stanju u zk. na ovoj nekretnini upisana je predbilježba prava vlasništva u korist Edo Matas iz Splita, Hrvatskih iseljenika 8A.</w:t>
      </w:r>
    </w:p>
    <w:p w:rsidRDefault="00EC5606" w:rsidP="00EC5606" w:rsidR="00EC5606" w:rsidRPr="00EC5606">
      <w:pPr>
        <w:shd w:fill="FFFFFF" w:color="auto" w:val="clear"/>
        <w:jc w:val="both"/>
        <w:rPr>
          <w:sz w:val="24"/>
          <w:szCs w:val="24"/>
        </w:rPr>
      </w:pPr>
      <w:r w:rsidRPr="00EC5606">
        <w:rPr>
          <w:sz w:val="24"/>
          <w:szCs w:val="24"/>
        </w:rPr>
        <w:t>37. PODULOŽAK 125, 125. ETAŽA 8/10000 dijela, PARKIRNO MJESTO PM133 u etaži podruma na nivou-1,ukupne netto korisne površine 7,13m2 i podne površine 11,88m2.</w:t>
      </w:r>
    </w:p>
    <w:p w:rsidRDefault="00EC5606" w:rsidP="00EC5606" w:rsidR="00EC5606" w:rsidRPr="00EC5606">
      <w:pPr>
        <w:shd w:fill="FFFFFF" w:color="auto" w:val="clear"/>
        <w:jc w:val="both"/>
        <w:rPr>
          <w:sz w:val="24"/>
          <w:szCs w:val="24"/>
        </w:rPr>
      </w:pPr>
      <w:r w:rsidRPr="00EC5606">
        <w:rPr>
          <w:sz w:val="24"/>
          <w:szCs w:val="24"/>
        </w:rPr>
        <w:t>38. PODULOŽAK 126, 126. ETAŽA 8/10000 dijela, PARKIRNO MJESTO PM134 u etaži podruma na nivou-1,ukupne netto korisne površine 7,84m2 i podne površine 13,07m2.</w:t>
      </w:r>
    </w:p>
    <w:p w:rsidRDefault="00EC5606" w:rsidP="00EC5606" w:rsidR="00EC5606" w:rsidRPr="00EC5606">
      <w:pPr>
        <w:shd w:fill="FFFFFF" w:color="auto" w:val="clear"/>
        <w:jc w:val="both"/>
        <w:rPr>
          <w:sz w:val="24"/>
          <w:szCs w:val="24"/>
        </w:rPr>
      </w:pPr>
      <w:r w:rsidRPr="00EC5606">
        <w:rPr>
          <w:sz w:val="24"/>
          <w:szCs w:val="24"/>
        </w:rPr>
        <w:t>39. PODULOŽAK 127, 127. ETAŽA 16/10000 dijela, GARAŽNO MJESTO GM135 u etaži podruma na nivou-1,ukupne netto korisne površine 15,08m2 i podne površine 20,10m2.</w:t>
      </w:r>
    </w:p>
    <w:p w:rsidRDefault="00EC5606" w:rsidP="00EC5606" w:rsidR="00EC5606" w:rsidRPr="00EC5606">
      <w:pPr>
        <w:shd w:fill="FFFFFF" w:color="auto" w:val="clear"/>
        <w:jc w:val="both"/>
        <w:rPr>
          <w:sz w:val="24"/>
          <w:szCs w:val="24"/>
        </w:rPr>
      </w:pPr>
      <w:r w:rsidRPr="00EC5606">
        <w:rPr>
          <w:sz w:val="24"/>
          <w:szCs w:val="24"/>
        </w:rPr>
        <w:t>40. PODULOŽAK 130, 130. ETAŽA 13/10000 dijela, GARAŽNO MJESTO GM138 u etaži podruma na nivou-1,ukupne netto korisne površine 12,24m2 i podne površine 16,32m2.</w:t>
      </w:r>
    </w:p>
    <w:p w:rsidRDefault="00EC5606" w:rsidP="00EC5606" w:rsidR="00EC5606" w:rsidRPr="00EC5606">
      <w:pPr>
        <w:shd w:fill="FFFFFF" w:color="auto" w:val="clear"/>
        <w:jc w:val="both"/>
        <w:rPr>
          <w:color w:val="000000"/>
          <w:sz w:val="24"/>
          <w:szCs w:val="24"/>
          <w:lang w:eastAsia="sl-SI"/>
        </w:rPr>
      </w:pPr>
      <w:r w:rsidRPr="00EC5606">
        <w:rPr>
          <w:sz w:val="24"/>
          <w:szCs w:val="24"/>
        </w:rPr>
        <w:t xml:space="preserve">41. PODULOŽAK 137, </w:t>
      </w:r>
      <w:r w:rsidRPr="00EC5606">
        <w:rPr>
          <w:color w:val="000000"/>
          <w:sz w:val="24"/>
          <w:szCs w:val="24"/>
          <w:lang w:eastAsia="sl-SI"/>
        </w:rPr>
        <w:t>137. ETAŽA 13/10000 dijela, GARAŽNO MJESTO GM145 u etaži podruma na nivou-1,ukupne netto korisne površine 12,10m2 i podne površine 16,13m2.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42. PODULOŽAK 138, 138. ETAŽA 13/10000 dijela, GARAŽNO MJESTO GM146 u etaži podruma na nivou-1,ukupne netto korisne površine 12,24m2 i podne površine 16,32m2.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43. PODULOŽAK 140, 140. ETAŽA 13/10000 dijela, GARAŽNO MJESTO GM148 u etaži podruma na nivou-1,ukupne netto korisne površine 12,10m2 i podne površine 16,13m2.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44. PODULOŽAK 142, 142. ETAŽA 13/10000 dijela, GARAŽNO MJESTO GM150 u etaži podruma na nivou-1,ukupne netto korisne površine 12,24m2 i podne površine 16,32m2.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45. PODULOŽAK 143, 143. ETAŽA 13/10000 dijela, GARAŽNO MJESTO GM151 u etaži podruma na nivou-1,ukupne netto korisne površine 12,24m2 i podne površine 16,32m2.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46. PODULOŽAK 146, 146. ETAŽA 14/10000 dijela, GARAŽNO MJESTO GM154 u etaži podruma na nivou-1,ukupne netto korisne površine 13,23m2 i podne površine 17,64m2.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lastRenderedPageBreak/>
        <w:t>47. PODULOŽAK 150, 150. ETAŽA 317/10000 dijela, P1. POSLOVNI PROSTOR u etaži prizemlja na nivou-0, ukupne netto korisne površine 296,16m2 s pripadajućim dijelovima vanjski parking VPM167 podne površine 11,50m2; VPM168 podne površine 11,50m2; VPM169 podne površine 11,50m2; VPM170 podne površine 11,50m2; VPM171 podne površine 13,50m2.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48. PODULOŽAK 152, 152. ETAŽA 198/10000 dijela, P3. POSLOVNI PROSTOR u etaži prizemlja na nivou-0, ukupne netto korisne površine 185,65m2 s pripadajućim dijelovima vanjski parking VPM162 podne površine11,50m2; VPM163 podne površine 11,50m2.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49. PODULOŽAK 153, 153. ETAŽA 63/10000 dijela, P4. POSLOVNI PROSTOR u etaži prizemlja na nivou-0, ukupne netto korisne površine 58,86m2 s pripadajućim dijelovima vanjski parking VPM160 podne površine 11,66m2.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50. PODULOŽAK 154, 154. ETAŽA 35/10000 dijela, P5. POSLOVNI PROSTOR u etaži prizemlja na nivou-0, ukupne netto korisne površine 32,64m2 s pripadajućim dijelovima vanjski parking VPM159 podne površine 11,66m2.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51. PODULOŽAK 159, 159. ETAŽA 42/10000 dijela, B.1.8. JEDNOSOBAN STAMBENI PROSTOR na prvom katu, ukupne netto korisne površine </w:t>
      </w:r>
      <w:smartTag w:element="metricconverter" w:uri="urn:schemas-microsoft-com:office:smarttags">
        <w:smartTagPr>
          <w:attr w:val="39,09 m2" w:name="ProductID"/>
        </w:smartTagPr>
        <w:r w:rsidRPr="00EC5606">
          <w:rPr>
            <w:color w:val="000000"/>
            <w:sz w:val="24"/>
            <w:szCs w:val="24"/>
            <w:lang w:eastAsia="sl-SI"/>
          </w:rPr>
          <w:t>39,09 m2</w:t>
        </w:r>
      </w:smartTag>
      <w:r w:rsidRPr="00EC5606">
        <w:rPr>
          <w:color w:val="000000"/>
          <w:sz w:val="24"/>
          <w:szCs w:val="24"/>
          <w:lang w:eastAsia="sl-SI"/>
        </w:rPr>
        <w:t>, a koji se sastoji od hodnika, dnevnog boravka, kuhinje, kupaonice, sa sporednim dijelovima, spremište SPB20 na nivou -2 podne površine 3,17m2.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52. PODULOŽAK 160, 160. ETAŽA 46/10000 dijela, B.1.9. DVOSOBNI STAMBENI PROSTOR na prvom katu, ukupne netto korisne površine </w:t>
      </w:r>
      <w:smartTag w:element="metricconverter" w:uri="urn:schemas-microsoft-com:office:smarttags">
        <w:smartTagPr>
          <w:attr w:val="43,30 m2" w:name="ProductID"/>
        </w:smartTagPr>
        <w:r w:rsidRPr="00EC5606">
          <w:rPr>
            <w:color w:val="000000"/>
            <w:sz w:val="24"/>
            <w:szCs w:val="24"/>
            <w:lang w:eastAsia="sl-SI"/>
          </w:rPr>
          <w:t>43,30 m2</w:t>
        </w:r>
      </w:smartTag>
      <w:r w:rsidRPr="00EC5606">
        <w:rPr>
          <w:color w:val="000000"/>
          <w:sz w:val="24"/>
          <w:szCs w:val="24"/>
          <w:lang w:eastAsia="sl-SI"/>
        </w:rPr>
        <w:t xml:space="preserve">, a koji se sastoji od hodnika, dnevnog boravka, kuhinje, kupaonice i sobe, sa sporednim dijelovima loggia B.1.9.6 podne površine 4,00m2, spremište SPB57 na nivou -1 podne površine </w:t>
      </w:r>
      <w:smartTag w:element="metricconverter" w:uri="urn:schemas-microsoft-com:office:smarttags">
        <w:smartTagPr>
          <w:attr w:val="3,03 m2" w:name="ProductID"/>
        </w:smartTagPr>
        <w:r w:rsidRPr="00EC5606">
          <w:rPr>
            <w:color w:val="000000"/>
            <w:sz w:val="24"/>
            <w:szCs w:val="24"/>
            <w:lang w:eastAsia="sl-SI"/>
          </w:rPr>
          <w:t>3,03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53. PODULOŽAK 167, 167. ETAŽA 46/10000 dijela, A.1.16. DVOSOBNI STAMBENI PROSTOR na prvom katu, ukupne netto korisne površine </w:t>
      </w:r>
      <w:smartTag w:element="metricconverter" w:uri="urn:schemas-microsoft-com:office:smarttags">
        <w:smartTagPr>
          <w:attr w:val="43,07 m2" w:name="ProductID"/>
        </w:smartTagPr>
        <w:r w:rsidRPr="00EC5606">
          <w:rPr>
            <w:color w:val="000000"/>
            <w:sz w:val="24"/>
            <w:szCs w:val="24"/>
            <w:lang w:eastAsia="sl-SI"/>
          </w:rPr>
          <w:t>43,07 m2</w:t>
        </w:r>
      </w:smartTag>
      <w:r w:rsidRPr="00EC5606">
        <w:rPr>
          <w:color w:val="000000"/>
          <w:sz w:val="24"/>
          <w:szCs w:val="24"/>
          <w:lang w:eastAsia="sl-SI"/>
        </w:rPr>
        <w:t xml:space="preserve">, a koji se sastoji od hodnika, dnevnog boravka, kuhinje, kupaonice i sobe, sa sporednim dijelovima loggia A.1.16.6 podne površine </w:t>
      </w:r>
      <w:smartTag w:element="metricconverter" w:uri="urn:schemas-microsoft-com:office:smarttags">
        <w:smartTagPr>
          <w:attr w:val="4,00 m2" w:name="ProductID"/>
        </w:smartTagPr>
        <w:r w:rsidRPr="00EC5606">
          <w:rPr>
            <w:color w:val="000000"/>
            <w:sz w:val="24"/>
            <w:szCs w:val="24"/>
            <w:lang w:eastAsia="sl-SI"/>
          </w:rPr>
          <w:t>4,00 m2</w:t>
        </w:r>
      </w:smartTag>
      <w:r w:rsidRPr="00EC5606">
        <w:rPr>
          <w:color w:val="000000"/>
          <w:sz w:val="24"/>
          <w:szCs w:val="24"/>
          <w:lang w:eastAsia="sl-SI"/>
        </w:rPr>
        <w:t xml:space="preserve">, spremište SPA1 na nivou -2 podne površine </w:t>
      </w:r>
      <w:smartTag w:element="metricconverter" w:uri="urn:schemas-microsoft-com:office:smarttags">
        <w:smartTagPr>
          <w:attr w:val="2,72 m2" w:name="ProductID"/>
        </w:smartTagPr>
        <w:r w:rsidRPr="00EC5606">
          <w:rPr>
            <w:color w:val="000000"/>
            <w:sz w:val="24"/>
            <w:szCs w:val="24"/>
            <w:lang w:eastAsia="sl-SI"/>
          </w:rPr>
          <w:t>2,72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54. PODULOŽAK 168, 168. ETAŽA 63/10000 dijela, A.1.17. DVOSOBNI STAMBENI PROSTOR na prvom katu, ukupne netto korisne površine </w:t>
      </w:r>
      <w:smartTag w:element="metricconverter" w:uri="urn:schemas-microsoft-com:office:smarttags">
        <w:smartTagPr>
          <w:attr w:val="58,67 m2" w:name="ProductID"/>
        </w:smartTagPr>
        <w:r w:rsidRPr="00EC5606">
          <w:rPr>
            <w:color w:val="000000"/>
            <w:sz w:val="24"/>
            <w:szCs w:val="24"/>
            <w:lang w:eastAsia="sl-SI"/>
          </w:rPr>
          <w:t>58,67 m2</w:t>
        </w:r>
      </w:smartTag>
      <w:r w:rsidRPr="00EC5606">
        <w:rPr>
          <w:color w:val="000000"/>
          <w:sz w:val="24"/>
          <w:szCs w:val="24"/>
          <w:lang w:eastAsia="sl-SI"/>
        </w:rPr>
        <w:t xml:space="preserve">, a koji se sastoji od hodnika, dnevnog boravka, kuhinje, kupaonice i sobe, sa sporednim dijelovima vanjsko parkirno mjesto VPM161 podne površine </w:t>
      </w:r>
      <w:smartTag w:element="metricconverter" w:uri="urn:schemas-microsoft-com:office:smarttags">
        <w:smartTagPr>
          <w:attr w:val="11,66 m2" w:name="ProductID"/>
        </w:smartTagPr>
        <w:r w:rsidRPr="00EC5606">
          <w:rPr>
            <w:color w:val="000000"/>
            <w:sz w:val="24"/>
            <w:szCs w:val="24"/>
            <w:lang w:eastAsia="sl-SI"/>
          </w:rPr>
          <w:t>11,66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55. PODULOŽAK 169, 169. ETAŽA 89/10000 dijela, A.1.18. TROSOBNI STAMBENI PROSTOR na prvom katu, ukupne netto korisne površine </w:t>
      </w:r>
      <w:smartTag w:element="metricconverter" w:uri="urn:schemas-microsoft-com:office:smarttags">
        <w:smartTagPr>
          <w:attr w:val="82,84 m2" w:name="ProductID"/>
        </w:smartTagPr>
        <w:r w:rsidRPr="00EC5606">
          <w:rPr>
            <w:color w:val="000000"/>
            <w:sz w:val="24"/>
            <w:szCs w:val="24"/>
            <w:lang w:eastAsia="sl-SI"/>
          </w:rPr>
          <w:t>82,84 m2</w:t>
        </w:r>
      </w:smartTag>
      <w:r w:rsidRPr="00EC5606">
        <w:rPr>
          <w:color w:val="000000"/>
          <w:sz w:val="24"/>
          <w:szCs w:val="24"/>
          <w:lang w:eastAsia="sl-SI"/>
        </w:rPr>
        <w:t xml:space="preserve">, a koji se sastoji od hodnika, dnevnog boravka, kuhinje, kupaonice i sobe 1, sobe 2, WC-a, predsoblja sa sporednim dijelovima loggia A.1.18.9 podne površine </w:t>
      </w:r>
      <w:smartTag w:element="metricconverter" w:uri="urn:schemas-microsoft-com:office:smarttags">
        <w:smartTagPr>
          <w:attr w:val="9,69 m2" w:name="ProductID"/>
        </w:smartTagPr>
        <w:r w:rsidRPr="00EC5606">
          <w:rPr>
            <w:color w:val="000000"/>
            <w:sz w:val="24"/>
            <w:szCs w:val="24"/>
            <w:lang w:eastAsia="sl-SI"/>
          </w:rPr>
          <w:t>9,69 m2</w:t>
        </w:r>
      </w:smartTag>
      <w:r w:rsidRPr="00EC5606">
        <w:rPr>
          <w:color w:val="000000"/>
          <w:sz w:val="24"/>
          <w:szCs w:val="24"/>
          <w:lang w:eastAsia="sl-SI"/>
        </w:rPr>
        <w:t xml:space="preserve">, spremište SPA34 nivo -1 podna površina </w:t>
      </w:r>
      <w:smartTag w:element="metricconverter" w:uri="urn:schemas-microsoft-com:office:smarttags">
        <w:smartTagPr>
          <w:attr w:val="2,81 m" w:name="ProductID"/>
        </w:smartTagPr>
        <w:r w:rsidRPr="00EC5606">
          <w:rPr>
            <w:color w:val="000000"/>
            <w:sz w:val="24"/>
            <w:szCs w:val="24"/>
            <w:lang w:eastAsia="sl-SI"/>
          </w:rPr>
          <w:t>2,81 m</w:t>
        </w:r>
      </w:smartTag>
      <w:r w:rsidRPr="00EC5606">
        <w:rPr>
          <w:color w:val="000000"/>
          <w:sz w:val="24"/>
          <w:szCs w:val="24"/>
          <w:lang w:eastAsia="sl-SI"/>
        </w:rPr>
        <w:t xml:space="preserve"> 2, spremište SPA35 nivo -1 podne površine 2,08m2.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56. PODULOŽAK 184, 184. ETAŽA 72/10000 dijela, B.2.33. TROSOBNI STAMBENI PROSTOR na drugom katu, ukupne netto korisne površine </w:t>
      </w:r>
      <w:smartTag w:element="metricconverter" w:uri="urn:schemas-microsoft-com:office:smarttags">
        <w:smartTagPr>
          <w:attr w:val="67,39 m2" w:name="ProductID"/>
        </w:smartTagPr>
        <w:r w:rsidRPr="00EC5606">
          <w:rPr>
            <w:color w:val="000000"/>
            <w:sz w:val="24"/>
            <w:szCs w:val="24"/>
            <w:lang w:eastAsia="sl-SI"/>
          </w:rPr>
          <w:t>67,39 m2</w:t>
        </w:r>
      </w:smartTag>
      <w:r w:rsidRPr="00EC5606">
        <w:rPr>
          <w:color w:val="000000"/>
          <w:sz w:val="24"/>
          <w:szCs w:val="24"/>
          <w:lang w:eastAsia="sl-SI"/>
        </w:rPr>
        <w:t xml:space="preserve">, a koji se sastoji od hodnika, dnevnog boravka, kuhinje, kupaonice i sobe 1, sobe 2 i WC-a, sa sporednim dijelovima loggia B.2.33.8 podne površine 7,03m2 i spremište SPB22 na nivou-2 podne površine 2,81m2. </w:t>
      </w:r>
      <w:r w:rsidRPr="00EC5606">
        <w:rPr>
          <w:sz w:val="24"/>
          <w:szCs w:val="24"/>
        </w:rPr>
        <w:t>Napomena:  Prema stanju u zk. na ovoj nekretnini upisana je predbilježba prava vlasništva u korist Marije Lukić iz Zagreba, Trnjanska 65.</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57. PODULOŽAK 199, 199. ETAŽA 35/10000 dijela, A.2.48. DVOSOBNI STAMBENI PROSTOR na drugom katu, ukupne netto korisne površine </w:t>
      </w:r>
      <w:smartTag w:element="metricconverter" w:uri="urn:schemas-microsoft-com:office:smarttags">
        <w:smartTagPr>
          <w:attr w:val="33,13 m2" w:name="ProductID"/>
        </w:smartTagPr>
        <w:r w:rsidRPr="00EC5606">
          <w:rPr>
            <w:color w:val="000000"/>
            <w:sz w:val="24"/>
            <w:szCs w:val="24"/>
            <w:lang w:eastAsia="sl-SI"/>
          </w:rPr>
          <w:t>33,13 m2</w:t>
        </w:r>
      </w:smartTag>
      <w:r w:rsidRPr="00EC5606">
        <w:rPr>
          <w:color w:val="000000"/>
          <w:sz w:val="24"/>
          <w:szCs w:val="24"/>
          <w:lang w:eastAsia="sl-SI"/>
        </w:rPr>
        <w:t>, a koji se sastoji od hodnika, dnevnog boravka, kuhinje, kupaonice, sobe.</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58. PODULOŽAK 206, 206. ETAŽA 46/10000 dijela, B.3.55. DVOSOBNI STAMBENI PROSTOR na trećem katu, ukupne netto korisne površine 43,38m2, a koji se sastoji od hodnika, dnevnog boravka, kuhinje, kupaonice i sobe, sa sporednim dijelovima loggia B.3.55.6 podne površine </w:t>
      </w:r>
      <w:smartTag w:element="metricconverter" w:uri="urn:schemas-microsoft-com:office:smarttags">
        <w:smartTagPr>
          <w:attr w:val="4,00 m2" w:name="ProductID"/>
        </w:smartTagPr>
        <w:r w:rsidRPr="00EC5606">
          <w:rPr>
            <w:color w:val="000000"/>
            <w:sz w:val="24"/>
            <w:szCs w:val="24"/>
            <w:lang w:eastAsia="sl-SI"/>
          </w:rPr>
          <w:t>4,00 m2</w:t>
        </w:r>
      </w:smartTag>
      <w:r w:rsidRPr="00EC5606">
        <w:rPr>
          <w:color w:val="000000"/>
          <w:sz w:val="24"/>
          <w:szCs w:val="24"/>
          <w:lang w:eastAsia="sl-SI"/>
        </w:rPr>
        <w:t xml:space="preserve"> i spremište SPB50 na nivou -1 podne površine </w:t>
      </w:r>
      <w:smartTag w:element="metricconverter" w:uri="urn:schemas-microsoft-com:office:smarttags">
        <w:smartTagPr>
          <w:attr w:val="3,13 m2" w:name="ProductID"/>
        </w:smartTagPr>
        <w:r w:rsidRPr="00EC5606">
          <w:rPr>
            <w:color w:val="000000"/>
            <w:sz w:val="24"/>
            <w:szCs w:val="24"/>
            <w:lang w:eastAsia="sl-SI"/>
          </w:rPr>
          <w:t>3,13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lastRenderedPageBreak/>
        <w:t xml:space="preserve">59. PODULOŽAK 207, 207. ETAŽA 72/10000 dijela, B.3.56. TROSOBNI STAMBENI PROSTOR na trećem katu, ukupne netto korisne površine 67,66m2, a koji se sastoji od hodnika, dnevnog boravka, kuhinje, kupaonice, sobe 1, sobe 2, WC-a sa sporednim dijelovima loggia B.3.56.8 podne površine 7,03m2 i spremište SPB29 na nivou -2 podne površine </w:t>
      </w:r>
      <w:smartTag w:element="metricconverter" w:uri="urn:schemas-microsoft-com:office:smarttags">
        <w:smartTagPr>
          <w:attr w:val="3,17 m2" w:name="ProductID"/>
        </w:smartTagPr>
        <w:r w:rsidRPr="00EC5606">
          <w:rPr>
            <w:color w:val="000000"/>
            <w:sz w:val="24"/>
            <w:szCs w:val="24"/>
            <w:lang w:eastAsia="sl-SI"/>
          </w:rPr>
          <w:t>3,17 m2</w:t>
        </w:r>
      </w:smartTag>
      <w:r w:rsidRPr="00EC5606">
        <w:rPr>
          <w:color w:val="000000"/>
          <w:sz w:val="24"/>
          <w:szCs w:val="24"/>
          <w:lang w:eastAsia="sl-SI"/>
        </w:rPr>
        <w:t xml:space="preserve">. </w:t>
      </w:r>
      <w:r w:rsidRPr="00EC5606">
        <w:rPr>
          <w:sz w:val="24"/>
          <w:szCs w:val="24"/>
        </w:rPr>
        <w:t xml:space="preserve">Napomena:  Prema stanju u zk. na ovoj nekretnini upisana je predbilježba prava vlasništva u korist Marije Lukić iz Zagreba, Trnjanska 65. </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60. PODULOŽAK 211, 211. ETAŽA 50/10000 dijela, B.3.60. DVOSOBNI STAMBENI PROSTOR na trećem katu, ukupne netto korisne površine 46,76m2, a koji se sastoji od hodnika, dnevnog boravka, kuhinje, kupaonice, sobe 1, sa sporednim dijelom loggia B.3.60.6 podne površine </w:t>
      </w:r>
      <w:smartTag w:element="metricconverter" w:uri="urn:schemas-microsoft-com:office:smarttags">
        <w:smartTagPr>
          <w:attr w:val="5,04 m2" w:name="ProductID"/>
        </w:smartTagPr>
        <w:r w:rsidRPr="00EC5606">
          <w:rPr>
            <w:color w:val="000000"/>
            <w:sz w:val="24"/>
            <w:szCs w:val="24"/>
            <w:lang w:eastAsia="sl-SI"/>
          </w:rPr>
          <w:t>5,04 m2</w:t>
        </w:r>
      </w:smartTag>
      <w:r w:rsidRPr="00EC5606">
        <w:rPr>
          <w:color w:val="000000"/>
          <w:sz w:val="24"/>
          <w:szCs w:val="24"/>
          <w:lang w:eastAsia="sl-SI"/>
        </w:rPr>
        <w:t xml:space="preserve"> i spremište SB52 na nivou -1 podne površine </w:t>
      </w:r>
      <w:smartTag w:element="metricconverter" w:uri="urn:schemas-microsoft-com:office:smarttags">
        <w:smartTagPr>
          <w:attr w:val="3,17 m2" w:name="ProductID"/>
        </w:smartTagPr>
        <w:r w:rsidRPr="00EC5606">
          <w:rPr>
            <w:color w:val="000000"/>
            <w:sz w:val="24"/>
            <w:szCs w:val="24"/>
            <w:lang w:eastAsia="sl-SI"/>
          </w:rPr>
          <w:t>3,17 m2</w:t>
        </w:r>
      </w:smartTag>
      <w:r w:rsidRPr="00EC5606">
        <w:rPr>
          <w:color w:val="000000"/>
          <w:sz w:val="24"/>
          <w:szCs w:val="24"/>
          <w:lang w:eastAsia="sl-SI"/>
        </w:rPr>
        <w:t xml:space="preserve">. </w:t>
      </w:r>
      <w:r w:rsidRPr="00EC5606">
        <w:rPr>
          <w:sz w:val="24"/>
          <w:szCs w:val="24"/>
        </w:rPr>
        <w:t xml:space="preserve">Napomena:  Prema stanju u zk. na ovoj nekretnini upisana je predbilježba prava vlasništva u korist Marije Lukić iz Zagreba, Trnjanska 65. </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61. PODULOŽAK 239, 239. ETAŽA 47/10000 dijela, A.4.88. DVOSOBNI STAMBENI PROSTOR na četvrtom katu, ukupne netto korisne površine </w:t>
      </w:r>
      <w:smartTag w:element="metricconverter" w:uri="urn:schemas-microsoft-com:office:smarttags">
        <w:smartTagPr>
          <w:attr w:val="44,38 m2" w:name="ProductID"/>
        </w:smartTagPr>
        <w:r w:rsidRPr="00EC5606">
          <w:rPr>
            <w:color w:val="000000"/>
            <w:sz w:val="24"/>
            <w:szCs w:val="24"/>
            <w:lang w:eastAsia="sl-SI"/>
          </w:rPr>
          <w:t>44,38 m2</w:t>
        </w:r>
      </w:smartTag>
      <w:r w:rsidRPr="00EC5606">
        <w:rPr>
          <w:color w:val="000000"/>
          <w:sz w:val="24"/>
          <w:szCs w:val="24"/>
          <w:lang w:eastAsia="sl-SI"/>
        </w:rPr>
        <w:t xml:space="preserve">, a koji se sastoji od hodnika, dnevnog boravka, kuhinje, kupaonice, sobe 1, garderobe sa sporednim dijelovima loogia A.4.88.6 podne površine </w:t>
      </w:r>
      <w:smartTag w:element="metricconverter" w:uri="urn:schemas-microsoft-com:office:smarttags">
        <w:smartTagPr>
          <w:attr w:val="5,04 m2" w:name="ProductID"/>
        </w:smartTagPr>
        <w:r w:rsidRPr="00EC5606">
          <w:rPr>
            <w:color w:val="000000"/>
            <w:sz w:val="24"/>
            <w:szCs w:val="24"/>
            <w:lang w:eastAsia="sl-SI"/>
          </w:rPr>
          <w:t>5,04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62. PODULOŽAK 240, 240. ETAŽA 53/10000 dijela, A.4.89. DVOSOBNI STAMBENI PROSTOR na četvrtom katu, ukupne netto korisne površine </w:t>
      </w:r>
      <w:smartTag w:element="metricconverter" w:uri="urn:schemas-microsoft-com:office:smarttags">
        <w:smartTagPr>
          <w:attr w:val="49,56 m2" w:name="ProductID"/>
        </w:smartTagPr>
        <w:r w:rsidRPr="00EC5606">
          <w:rPr>
            <w:color w:val="000000"/>
            <w:sz w:val="24"/>
            <w:szCs w:val="24"/>
            <w:lang w:eastAsia="sl-SI"/>
          </w:rPr>
          <w:t>49,56 m2</w:t>
        </w:r>
      </w:smartTag>
      <w:r w:rsidRPr="00EC5606">
        <w:rPr>
          <w:color w:val="000000"/>
          <w:sz w:val="24"/>
          <w:szCs w:val="24"/>
          <w:lang w:eastAsia="sl-SI"/>
        </w:rPr>
        <w:t>, a koji se sastoji od hodnika, dnevnog boravka, kuhinje, kupaonice, sobe 1, garderobe sa sporednim dijelovima loogia A.4.89.6 podne površine 5,04m2 i spremište SPA44 na nivou -1 podne površine 3,07m2 i vanjsko parkirno mjesto VPM166 podne površine 11,50m2.</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63. PODULOŽAK 271, 271. ETAŽA 146/10000 dijela, A.6-7.120. PETEROSOBAN STAMBENI PROSTOR na šestom i sedmom katu, ukupne netto korisne površine </w:t>
      </w:r>
      <w:smartTag w:element="metricconverter" w:uri="urn:schemas-microsoft-com:office:smarttags">
        <w:smartTagPr>
          <w:attr w:val="136,37 m2" w:name="ProductID"/>
        </w:smartTagPr>
        <w:r w:rsidRPr="00EC5606">
          <w:rPr>
            <w:color w:val="000000"/>
            <w:sz w:val="24"/>
            <w:szCs w:val="24"/>
            <w:lang w:eastAsia="sl-SI"/>
          </w:rPr>
          <w:t>136,37 m2</w:t>
        </w:r>
      </w:smartTag>
      <w:r w:rsidRPr="00EC5606">
        <w:rPr>
          <w:color w:val="000000"/>
          <w:sz w:val="24"/>
          <w:szCs w:val="24"/>
          <w:lang w:eastAsia="sl-SI"/>
        </w:rPr>
        <w:t xml:space="preserve">, a koji se sastoji od dnevnog boravka, kuhinje, kupaonice 1, kupaonice 2, sobe 1, sobe 2, sobe 3, sobe 4, WC, garderobe, izbe, predsoblje sa sporednim dijelovima loogia A.6-7.120.13 podne površine </w:t>
      </w:r>
      <w:smartTag w:element="metricconverter" w:uri="urn:schemas-microsoft-com:office:smarttags">
        <w:smartTagPr>
          <w:attr w:val="11,12 m2" w:name="ProductID"/>
        </w:smartTagPr>
        <w:r w:rsidRPr="00EC5606">
          <w:rPr>
            <w:color w:val="000000"/>
            <w:sz w:val="24"/>
            <w:szCs w:val="24"/>
            <w:lang w:eastAsia="sl-SI"/>
          </w:rPr>
          <w:t>11,12 m2</w:t>
        </w:r>
      </w:smartTag>
      <w:r w:rsidRPr="00EC5606">
        <w:rPr>
          <w:color w:val="000000"/>
          <w:sz w:val="24"/>
          <w:szCs w:val="24"/>
          <w:lang w:eastAsia="sl-SI"/>
        </w:rPr>
        <w:t xml:space="preserve">, terasa-7.kat podne površine </w:t>
      </w:r>
      <w:smartTag w:element="metricconverter" w:uri="urn:schemas-microsoft-com:office:smarttags">
        <w:smartTagPr>
          <w:attr w:val="11,12 m2" w:name="ProductID"/>
        </w:smartTagPr>
        <w:r w:rsidRPr="00EC5606">
          <w:rPr>
            <w:color w:val="000000"/>
            <w:sz w:val="24"/>
            <w:szCs w:val="24"/>
            <w:lang w:eastAsia="sl-SI"/>
          </w:rPr>
          <w:t>11,12 m2</w:t>
        </w:r>
      </w:smartTag>
      <w:r w:rsidRPr="00EC5606">
        <w:rPr>
          <w:color w:val="000000"/>
          <w:sz w:val="24"/>
          <w:szCs w:val="24"/>
          <w:lang w:eastAsia="sl-SI"/>
        </w:rPr>
        <w:t>.</w:t>
      </w:r>
    </w:p>
    <w:p w:rsidRDefault="00EC5606" w:rsidP="00EC5606" w:rsidR="00EC5606" w:rsidRPr="00EC5606">
      <w:pPr>
        <w:shd w:fill="FFFFFF" w:color="auto" w:val="clear"/>
        <w:jc w:val="both"/>
        <w:rPr>
          <w:color w:val="000000"/>
          <w:sz w:val="24"/>
          <w:szCs w:val="24"/>
          <w:lang w:eastAsia="sl-SI"/>
        </w:rPr>
      </w:pP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 xml:space="preserve">Na svim etažama upisano je </w:t>
      </w:r>
    </w:p>
    <w:p w:rsidRDefault="00EC5606" w:rsidP="00EC5606" w:rsidR="00EC5606" w:rsidRPr="00EC5606">
      <w:pPr>
        <w:shd w:fill="FFFFFF" w:color="auto" w:val="clear"/>
        <w:ind w:firstLine="708"/>
        <w:jc w:val="both"/>
        <w:rPr>
          <w:color w:val="000000"/>
          <w:sz w:val="24"/>
          <w:szCs w:val="24"/>
          <w:lang w:eastAsia="sl-SI"/>
        </w:rPr>
      </w:pPr>
      <w:r w:rsidRPr="00EC5606">
        <w:rPr>
          <w:color w:val="000000"/>
          <w:sz w:val="24"/>
          <w:szCs w:val="24"/>
          <w:lang w:eastAsia="sl-SI"/>
        </w:rPr>
        <w:t xml:space="preserve">- založno pravo u korist ERSTE &amp; STEIERMÄRKISCHE BANK D.D. RIJEKA, JADRANSKI TRG </w:t>
      </w:r>
      <w:smartTag w:element="metricconverter" w:uri="urn:schemas-microsoft-com:office:smarttags">
        <w:smartTagPr>
          <w:attr w:val="3 A" w:name="ProductID"/>
        </w:smartTagPr>
        <w:r w:rsidRPr="00EC5606">
          <w:rPr>
            <w:color w:val="000000"/>
            <w:sz w:val="24"/>
            <w:szCs w:val="24"/>
            <w:lang w:eastAsia="sl-SI"/>
          </w:rPr>
          <w:t>3 A</w:t>
        </w:r>
      </w:smartTag>
      <w:r w:rsidRPr="00EC5606">
        <w:rPr>
          <w:color w:val="000000"/>
          <w:sz w:val="24"/>
          <w:szCs w:val="24"/>
          <w:lang w:eastAsia="sl-SI"/>
        </w:rPr>
        <w:t>, zaprimljeno 09.09.2008. godine, pod brojem: Z-51423/08, temeljem Ugovora o okvirnom iznosu zaduženja i osiguranju br.ES 851/08-1 od 04.09.2008.godine solemniziranog po j.b.Pučar Vesni iz Zagreba, Miramarska 24. (Posl.broj:Ov-21049/08-1), Punomoći od 03.06.2008.godine, Punomoći od 02.09.2008.godine (preslik ovjerenog preslika, Broj:OV-21050/08), Povijesnog izvatka iz sudskog registra od 08.09.2008.godine (ovjereni preslik, Broj:OV-21051/08), Punomoći od 08.09.2008.godine (preslik ovjerenog preslika, Broj:OV-21065/08), i Punomoći od 08.09.2008.godine (preslik ovjerenog preslika, Broj:OV-21066/08), uknjižuje se založno pravo radi osiguranja tražbine založnog vjerovnika u iznosu od 10.000.000,00 EUR, u kunskoj protuvrijednosti obračunatoj po srednjem tečaju Banke na dan plaćanja uvećano za ugovorene kamate, kamate korisnika garancije, ugovorene kamate za zakašnjenje u plaćanju odnosno zakonske zatezne kamate ukoliko budu više, te provizije, naknade i troškove prisilne naplate bilo sudske ili izvansudske prirode, te prema drugim ugovorenim uvjetima.</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ab/>
        <w:t xml:space="preserve">- založno pravo u korist ERSTE &amp; STEIERMÄRKISCHE BANK D.D. JADRANSKI TRG BR. 3A, RIJEKA, OIB: 23057039320, zaprimljeno 31.03.2011. godine, pod brojem: Z-16719/11, temeljem Ugovora o okvirnom iznosu zaduženja i osiguranju br. ES-377/10-1 od 01.12.2010. godine uknjižuje se založno pravo za iznos od 4.000.000,00 EUR-a u kunskoj protuvrijednosti po srednjem tečaju Banke na dan plaćanja uvećano za ugovorne kamate, kamate korisnika garancije, zatezne kamate, kao i bilo koje druge tražbine koje Banka može imati prema Dužniku Euroblok d.o.o. iz </w:t>
      </w:r>
      <w:r w:rsidRPr="00EC5606">
        <w:rPr>
          <w:color w:val="000000"/>
          <w:sz w:val="24"/>
          <w:szCs w:val="24"/>
          <w:lang w:eastAsia="sl-SI"/>
        </w:rPr>
        <w:lastRenderedPageBreak/>
        <w:t>Zagreba, Avenija Većeslava Holjevca br. 27 po bilo kojoj osnovi (ugovornoj ili izvanugovornoj) iz poslovnog odnosa s Dužnikom te provizije, naknade i troškove prisilne naplate bilo sudske ili izvansudske prirode.</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ab/>
        <w:t xml:space="preserve">- prisilno založno pravo u korist REPUBLIKA HRVATSKA, OIB: 52634238587, zaprimljeno 30.01.2015. godine, pod brojem: Z-4196/15, temeljem rješenja o osiguranju Općinskog građanskog suda u Zagrebu posl. br. Ovr-3269/2014-2 od 26. siječnja 2015. godine uknjižuje se založno pravo radi osiguranja tražbine u iznosu od 1.370.622,08 kn zajedno sa zakonskom zateznom kamatom tekućom od 04. travnja 2014. godine. </w:t>
      </w:r>
    </w:p>
    <w:p w:rsidRDefault="00EC5606" w:rsidP="00EC5606" w:rsidR="00EC5606" w:rsidRPr="00EC5606">
      <w:pPr>
        <w:shd w:fill="FFFFFF" w:color="auto" w:val="clear"/>
        <w:jc w:val="both"/>
        <w:rPr>
          <w:color w:val="000000"/>
          <w:sz w:val="24"/>
          <w:szCs w:val="24"/>
          <w:lang w:eastAsia="sl-SI"/>
        </w:rPr>
      </w:pPr>
      <w:r w:rsidRPr="00EC5606">
        <w:rPr>
          <w:color w:val="000000"/>
          <w:sz w:val="24"/>
          <w:szCs w:val="24"/>
          <w:lang w:eastAsia="sl-SI"/>
        </w:rPr>
        <w:tab/>
        <w:t>- zabilježba ovrhe temeljem rješenja o ovrsi posl. br. Ovrj-712/2015 od 18. lipnja 2015. godine.</w:t>
      </w:r>
    </w:p>
    <w:p w:rsidRDefault="00EC5606" w:rsidP="00EC5606" w:rsidR="00EC5606" w:rsidRPr="00EC5606">
      <w:pPr>
        <w:widowControl w:val="false"/>
        <w:rPr>
          <w:color w:val="000000"/>
          <w:spacing w:val="5"/>
          <w:sz w:val="24"/>
          <w:szCs w:val="24"/>
        </w:rPr>
      </w:pPr>
    </w:p>
    <w:p w:rsidRDefault="00EC5606" w:rsidP="00EC5606" w:rsidR="00EC5606" w:rsidRPr="00EC5606">
      <w:pPr>
        <w:shd w:fill="FFFFFF" w:color="auto" w:val="clear"/>
        <w:ind w:firstLine="708"/>
        <w:jc w:val="both"/>
        <w:rPr>
          <w:color w:val="000000"/>
          <w:sz w:val="24"/>
          <w:szCs w:val="24"/>
          <w:lang w:eastAsia="sl-SI"/>
        </w:rPr>
      </w:pPr>
      <w:r w:rsidRPr="00EC5606">
        <w:rPr>
          <w:color w:val="000000"/>
          <w:sz w:val="24"/>
          <w:szCs w:val="24"/>
          <w:lang w:eastAsia="sl-SI"/>
        </w:rPr>
        <w:t>Na etežama 150, 152, 153, 154, 159, 160, 167, 168, 199, 206, 240 i 271 upisana je zabilježba ovrhe temeljem rješenja o ovrsi posl. br. Ovr-85/2014 od 12. veljače 2014. godine. i čl. 84a st. 3. Zakona o zemljišnim knjigama zabilježuje se ovrha pod prvenstvenim redom zabilježbe pokrenutog ovršnog postupka pod posl. br. Z-1010/14.</w:t>
      </w:r>
    </w:p>
    <w:p w:rsidRDefault="00EC5606" w:rsidP="00EC5606" w:rsidR="00EC5606" w:rsidRPr="00EC5606">
      <w:pPr>
        <w:rPr>
          <w:b/>
          <w:sz w:val="24"/>
          <w:szCs w:val="24"/>
        </w:rPr>
      </w:pPr>
      <w:r w:rsidRPr="00EC5606">
        <w:rPr>
          <w:b/>
          <w:sz w:val="24"/>
          <w:szCs w:val="24"/>
        </w:rPr>
        <w:tab/>
      </w:r>
      <w:r w:rsidRPr="00EC5606">
        <w:rPr>
          <w:b/>
          <w:sz w:val="24"/>
          <w:szCs w:val="24"/>
        </w:rPr>
        <w:tab/>
      </w:r>
      <w:r w:rsidRPr="00EC5606">
        <w:rPr>
          <w:b/>
          <w:sz w:val="24"/>
          <w:szCs w:val="24"/>
        </w:rPr>
        <w:tab/>
      </w:r>
      <w:r w:rsidRPr="00EC5606">
        <w:rPr>
          <w:b/>
          <w:sz w:val="24"/>
          <w:szCs w:val="24"/>
        </w:rPr>
        <w:tab/>
      </w:r>
      <w:r w:rsidRPr="00EC5606">
        <w:rPr>
          <w:b/>
          <w:sz w:val="24"/>
          <w:szCs w:val="24"/>
        </w:rPr>
        <w:tab/>
      </w:r>
      <w:r w:rsidRPr="00EC5606">
        <w:rPr>
          <w:b/>
          <w:sz w:val="24"/>
          <w:szCs w:val="24"/>
        </w:rPr>
        <w:tab/>
      </w:r>
      <w:r w:rsidRPr="00EC5606">
        <w:rPr>
          <w:b/>
          <w:sz w:val="24"/>
          <w:szCs w:val="24"/>
        </w:rPr>
        <w:tab/>
      </w:r>
    </w:p>
    <w:p w:rsidRDefault="00EC5606" w:rsidP="00EC5606" w:rsidR="00EC5606" w:rsidRPr="00EC5606">
      <w:pPr>
        <w:ind w:left="708"/>
        <w:jc w:val="center"/>
        <w:rPr>
          <w:b/>
          <w:sz w:val="24"/>
          <w:szCs w:val="24"/>
        </w:rPr>
      </w:pPr>
      <w:r w:rsidRPr="00EC5606">
        <w:rPr>
          <w:b/>
          <w:sz w:val="24"/>
          <w:szCs w:val="24"/>
        </w:rPr>
        <w:t>POPIS PREDMETA STEČAJNE MASE</w:t>
      </w:r>
    </w:p>
    <w:p w:rsidRDefault="00EC5606" w:rsidP="00EC5606" w:rsidR="00EC5606" w:rsidRPr="00EC5606">
      <w:pPr>
        <w:ind w:left="708"/>
        <w:jc w:val="center"/>
        <w:rPr>
          <w:b/>
          <w:sz w:val="24"/>
          <w:szCs w:val="24"/>
        </w:rPr>
      </w:pPr>
      <w:r w:rsidRPr="00EC5606">
        <w:rPr>
          <w:b/>
          <w:sz w:val="24"/>
          <w:szCs w:val="24"/>
        </w:rPr>
        <w:t>NA DAN 31.12.2014.g.</w:t>
      </w:r>
    </w:p>
    <w:p w:rsidRDefault="00EC5606" w:rsidP="00EC5606" w:rsidR="00EC5606" w:rsidRPr="00EC5606">
      <w:pPr>
        <w:ind w:left="708"/>
        <w:jc w:val="center"/>
        <w:rPr>
          <w:b/>
          <w:sz w:val="24"/>
          <w:szCs w:val="24"/>
        </w:rPr>
      </w:pPr>
      <w:r w:rsidRPr="00EC5606">
        <w:rPr>
          <w:b/>
          <w:sz w:val="24"/>
          <w:szCs w:val="24"/>
        </w:rPr>
        <w:t>(članak 150. Stečajnog zakona)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75"/>
        <w:gridCol w:w="3416"/>
        <w:gridCol w:w="2242"/>
        <w:gridCol w:w="2223"/>
      </w:tblGrid>
      <w:tr w:rsidTr="00853F28" w:rsidR="00EC5606" w:rsidRPr="00EC5606">
        <w:tc>
          <w:tcPr>
            <w:tcW w:type="dxa" w:w="1008"/>
          </w:tcPr>
          <w:p w:rsidRDefault="00EC5606" w:rsidP="00853F28" w:rsidR="00EC5606" w:rsidRPr="00EC5606">
            <w:pPr>
              <w:jc w:val="center"/>
            </w:pPr>
            <w:r w:rsidRPr="00EC5606">
              <w:t>Redni broj</w:t>
            </w:r>
          </w:p>
        </w:tc>
        <w:tc>
          <w:tcPr>
            <w:tcW w:type="dxa" w:w="3636"/>
          </w:tcPr>
          <w:p w:rsidRDefault="00EC5606" w:rsidP="00853F28" w:rsidR="00EC5606" w:rsidRPr="00EC5606">
            <w:pPr>
              <w:jc w:val="center"/>
            </w:pPr>
          </w:p>
          <w:p w:rsidRDefault="00EC5606" w:rsidP="00853F28" w:rsidR="00EC5606" w:rsidRPr="00EC5606">
            <w:pPr>
              <w:jc w:val="center"/>
            </w:pPr>
            <w:r w:rsidRPr="00EC5606">
              <w:t>NEKRETNINE I POKRETNINE</w:t>
            </w:r>
          </w:p>
          <w:p w:rsidRDefault="00EC5606" w:rsidP="00853F28" w:rsidR="00EC5606" w:rsidRPr="00EC5606">
            <w:pPr>
              <w:jc w:val="center"/>
            </w:pPr>
          </w:p>
        </w:tc>
        <w:tc>
          <w:tcPr>
            <w:tcW w:type="dxa" w:w="2322"/>
          </w:tcPr>
          <w:p w:rsidRDefault="00EC5606" w:rsidP="00853F28" w:rsidR="00EC5606" w:rsidRPr="00EC5606">
            <w:pPr>
              <w:jc w:val="center"/>
            </w:pPr>
          </w:p>
          <w:p w:rsidRDefault="00EC5606" w:rsidP="00853F28" w:rsidR="00EC5606" w:rsidRPr="00EC5606">
            <w:pPr>
              <w:jc w:val="center"/>
            </w:pPr>
            <w:r w:rsidRPr="00EC5606">
              <w:t>VRIJEDNOST U</w:t>
            </w:r>
          </w:p>
          <w:p w:rsidRDefault="00EC5606" w:rsidP="00853F28" w:rsidR="00EC5606" w:rsidRPr="00EC5606">
            <w:pPr>
              <w:jc w:val="center"/>
            </w:pPr>
            <w:r w:rsidRPr="00EC5606">
              <w:t>KUNAMA-knjigovodstvena</w:t>
            </w:r>
          </w:p>
        </w:tc>
        <w:tc>
          <w:tcPr>
            <w:tcW w:type="dxa" w:w="2322"/>
          </w:tcPr>
          <w:p w:rsidRDefault="00EC5606" w:rsidP="00853F28" w:rsidR="00EC5606" w:rsidRPr="00EC5606">
            <w:pPr>
              <w:jc w:val="center"/>
            </w:pPr>
            <w:r w:rsidRPr="00EC5606">
              <w:t xml:space="preserve"> </w:t>
            </w:r>
          </w:p>
          <w:p w:rsidRDefault="00EC5606" w:rsidP="00853F28" w:rsidR="00EC5606" w:rsidRPr="00EC5606">
            <w:pPr>
              <w:jc w:val="center"/>
            </w:pPr>
            <w:r w:rsidRPr="00EC5606">
              <w:t>NAPOMENA</w:t>
            </w:r>
          </w:p>
        </w:tc>
      </w:tr>
      <w:tr w:rsidTr="00853F28" w:rsidR="00EC5606" w:rsidRPr="00EC5606">
        <w:trPr>
          <w:trHeight w:val="747"/>
        </w:trPr>
        <w:tc>
          <w:tcPr>
            <w:tcW w:type="dxa" w:w="1008"/>
          </w:tcPr>
          <w:p w:rsidRDefault="00EC5606" w:rsidP="00853F28" w:rsidR="00EC5606" w:rsidRPr="00EC5606">
            <w:pPr>
              <w:jc w:val="center"/>
            </w:pPr>
          </w:p>
          <w:p w:rsidRDefault="00EC5606" w:rsidP="00853F28" w:rsidR="00EC5606" w:rsidRPr="00EC5606">
            <w:pPr>
              <w:jc w:val="center"/>
            </w:pPr>
            <w:r w:rsidRPr="00EC5606">
              <w:t>1.</w:t>
            </w:r>
          </w:p>
        </w:tc>
        <w:tc>
          <w:tcPr>
            <w:tcW w:type="dxa" w:w="3636"/>
          </w:tcPr>
          <w:p w:rsidRDefault="00EC5606" w:rsidP="00853F28" w:rsidR="00EC5606" w:rsidRPr="00EC5606"/>
          <w:p w:rsidRDefault="00EC5606" w:rsidP="00853F28" w:rsidR="00EC5606" w:rsidRPr="00EC5606">
            <w:r w:rsidRPr="00EC5606">
              <w:t>Nematerijalna imovina</w:t>
            </w:r>
          </w:p>
        </w:tc>
        <w:tc>
          <w:tcPr>
            <w:tcW w:type="dxa" w:w="2322"/>
          </w:tcPr>
          <w:p w:rsidRDefault="00EC5606" w:rsidP="00853F28" w:rsidR="00EC5606" w:rsidRPr="00EC5606">
            <w:pPr>
              <w:jc w:val="center"/>
            </w:pPr>
          </w:p>
          <w:p w:rsidRDefault="00EC5606" w:rsidP="00853F28" w:rsidR="00EC5606" w:rsidRPr="00EC5606">
            <w:pPr>
              <w:jc w:val="center"/>
            </w:pPr>
            <w:r w:rsidRPr="00EC5606">
              <w:t>0</w:t>
            </w:r>
          </w:p>
        </w:tc>
        <w:tc>
          <w:tcPr>
            <w:tcW w:type="dxa" w:w="2322"/>
          </w:tcPr>
          <w:p w:rsidRDefault="00EC5606" w:rsidP="00853F28" w:rsidR="00EC5606" w:rsidRPr="00EC5606">
            <w:pPr>
              <w:jc w:val="center"/>
              <w:rPr>
                <w:i/>
              </w:rPr>
            </w:pPr>
          </w:p>
          <w:p w:rsidRDefault="00EC5606" w:rsidP="00853F28" w:rsidR="00EC5606" w:rsidRPr="00EC5606">
            <w:pPr>
              <w:jc w:val="center"/>
              <w:rPr>
                <w:i/>
              </w:rPr>
            </w:pPr>
          </w:p>
        </w:tc>
      </w:tr>
      <w:tr w:rsidTr="00853F28" w:rsidR="00EC5606" w:rsidRPr="00EC5606">
        <w:tc>
          <w:tcPr>
            <w:tcW w:type="dxa" w:w="1008"/>
          </w:tcPr>
          <w:p w:rsidRDefault="00EC5606" w:rsidP="00853F28" w:rsidR="00EC5606" w:rsidRPr="00EC5606">
            <w:pPr>
              <w:jc w:val="center"/>
            </w:pPr>
          </w:p>
          <w:p w:rsidRDefault="00EC5606" w:rsidP="00853F28" w:rsidR="00EC5606" w:rsidRPr="00EC5606">
            <w:pPr>
              <w:jc w:val="center"/>
            </w:pPr>
            <w:r w:rsidRPr="00EC5606">
              <w:t>2.</w:t>
            </w:r>
          </w:p>
        </w:tc>
        <w:tc>
          <w:tcPr>
            <w:tcW w:type="dxa" w:w="3636"/>
          </w:tcPr>
          <w:p w:rsidRDefault="00EC5606" w:rsidP="00853F28" w:rsidR="00EC5606" w:rsidRPr="00EC5606"/>
          <w:p w:rsidRDefault="00EC5606" w:rsidP="00853F28" w:rsidR="00EC5606" w:rsidRPr="00EC5606">
            <w:r w:rsidRPr="00EC5606">
              <w:t>Materijalna imovina (nekretnine, pokretnine i materijalna imovina u pripremi )</w:t>
            </w:r>
          </w:p>
        </w:tc>
        <w:tc>
          <w:tcPr>
            <w:tcW w:type="dxa" w:w="2322"/>
          </w:tcPr>
          <w:p w:rsidRDefault="00EC5606" w:rsidP="00853F28" w:rsidR="00EC5606" w:rsidRPr="00EC5606">
            <w:pPr>
              <w:jc w:val="center"/>
            </w:pPr>
          </w:p>
          <w:p w:rsidRDefault="00EC5606" w:rsidP="00853F28" w:rsidR="00EC5606" w:rsidRPr="00EC5606">
            <w:pPr>
              <w:jc w:val="center"/>
            </w:pPr>
            <w:r w:rsidRPr="00EC5606">
              <w:t>5.297</w:t>
            </w:r>
          </w:p>
        </w:tc>
        <w:tc>
          <w:tcPr>
            <w:tcW w:type="dxa" w:w="2322"/>
          </w:tcPr>
          <w:p w:rsidRDefault="00EC5606" w:rsidP="00853F28" w:rsidR="00EC5606" w:rsidRPr="00EC5606">
            <w:pPr>
              <w:jc w:val="center"/>
              <w:rPr>
                <w:i/>
              </w:rPr>
            </w:pPr>
          </w:p>
        </w:tc>
      </w:tr>
      <w:tr w:rsidTr="00853F28" w:rsidR="00EC5606" w:rsidRPr="00EC5606">
        <w:tc>
          <w:tcPr>
            <w:tcW w:type="dxa" w:w="1008"/>
          </w:tcPr>
          <w:p w:rsidRDefault="00EC5606" w:rsidP="00853F28" w:rsidR="00EC5606" w:rsidRPr="00EC5606">
            <w:pPr>
              <w:jc w:val="center"/>
            </w:pPr>
          </w:p>
          <w:p w:rsidRDefault="00EC5606" w:rsidP="00853F28" w:rsidR="00EC5606" w:rsidRPr="00EC5606">
            <w:pPr>
              <w:jc w:val="center"/>
            </w:pPr>
            <w:r w:rsidRPr="00EC5606">
              <w:t xml:space="preserve">3. </w:t>
            </w:r>
          </w:p>
        </w:tc>
        <w:tc>
          <w:tcPr>
            <w:tcW w:type="dxa" w:w="3636"/>
          </w:tcPr>
          <w:p w:rsidRDefault="00EC5606" w:rsidP="00853F28" w:rsidR="00EC5606" w:rsidRPr="00EC5606"/>
          <w:p w:rsidRDefault="00EC5606" w:rsidP="00853F28" w:rsidR="00EC5606" w:rsidRPr="00EC5606">
            <w:r w:rsidRPr="00EC5606">
              <w:t>Dugotrajna financijska imovina (udjeli)</w:t>
            </w:r>
          </w:p>
        </w:tc>
        <w:tc>
          <w:tcPr>
            <w:tcW w:type="dxa" w:w="2322"/>
          </w:tcPr>
          <w:p w:rsidRDefault="00EC5606" w:rsidP="00853F28" w:rsidR="00EC5606" w:rsidRPr="00EC5606">
            <w:pPr>
              <w:jc w:val="center"/>
            </w:pPr>
          </w:p>
          <w:p w:rsidRDefault="00EC5606" w:rsidP="00853F28" w:rsidR="00EC5606" w:rsidRPr="00EC5606">
            <w:pPr>
              <w:jc w:val="center"/>
            </w:pPr>
            <w:r w:rsidRPr="00EC5606">
              <w:t>0</w:t>
            </w:r>
          </w:p>
        </w:tc>
        <w:tc>
          <w:tcPr>
            <w:tcW w:type="dxa" w:w="2322"/>
          </w:tcPr>
          <w:p w:rsidRDefault="00EC5606" w:rsidP="00853F28" w:rsidR="00EC5606" w:rsidRPr="00EC5606">
            <w:pPr>
              <w:jc w:val="center"/>
              <w:rPr>
                <w:i/>
              </w:rPr>
            </w:pPr>
          </w:p>
        </w:tc>
      </w:tr>
      <w:tr w:rsidTr="00853F28" w:rsidR="00EC5606" w:rsidRPr="00EC5606">
        <w:tc>
          <w:tcPr>
            <w:tcW w:type="dxa" w:w="1008"/>
          </w:tcPr>
          <w:p w:rsidRDefault="00EC5606" w:rsidP="00853F28" w:rsidR="00EC5606" w:rsidRPr="00EC5606">
            <w:pPr>
              <w:jc w:val="center"/>
            </w:pPr>
          </w:p>
          <w:p w:rsidRDefault="00EC5606" w:rsidP="00853F28" w:rsidR="00EC5606" w:rsidRPr="00EC5606">
            <w:pPr>
              <w:jc w:val="center"/>
            </w:pPr>
            <w:r w:rsidRPr="00EC5606">
              <w:t>4.</w:t>
            </w:r>
          </w:p>
        </w:tc>
        <w:tc>
          <w:tcPr>
            <w:tcW w:type="dxa" w:w="3636"/>
          </w:tcPr>
          <w:p w:rsidRDefault="00EC5606" w:rsidP="00853F28" w:rsidR="00EC5606" w:rsidRPr="00EC5606"/>
          <w:p w:rsidRDefault="00EC5606" w:rsidP="00853F28" w:rsidR="00EC5606" w:rsidRPr="00EC5606">
            <w:r w:rsidRPr="00EC5606">
              <w:t>Zalihe</w:t>
            </w:r>
          </w:p>
        </w:tc>
        <w:tc>
          <w:tcPr>
            <w:tcW w:type="dxa" w:w="2322"/>
          </w:tcPr>
          <w:p w:rsidRDefault="00EC5606" w:rsidP="00853F28" w:rsidR="00EC5606" w:rsidRPr="00EC5606">
            <w:pPr>
              <w:jc w:val="center"/>
            </w:pPr>
          </w:p>
          <w:p w:rsidRDefault="00EC5606" w:rsidP="00853F28" w:rsidR="00EC5606" w:rsidRPr="00EC5606">
            <w:pPr>
              <w:jc w:val="center"/>
            </w:pPr>
            <w:r w:rsidRPr="00EC5606">
              <w:t>24.891.479</w:t>
            </w:r>
          </w:p>
        </w:tc>
        <w:tc>
          <w:tcPr>
            <w:tcW w:type="dxa" w:w="2322"/>
          </w:tcPr>
          <w:p w:rsidRDefault="00EC5606" w:rsidP="00853F28" w:rsidR="00EC5606" w:rsidRPr="00EC5606">
            <w:pPr>
              <w:jc w:val="center"/>
              <w:rPr>
                <w:i/>
              </w:rPr>
            </w:pPr>
            <w:r w:rsidRPr="00EC5606">
              <w:rPr>
                <w:i/>
              </w:rPr>
              <w:t xml:space="preserve"> </w:t>
            </w:r>
          </w:p>
        </w:tc>
      </w:tr>
      <w:tr w:rsidTr="00853F28" w:rsidR="00EC5606" w:rsidRPr="00EC5606">
        <w:tc>
          <w:tcPr>
            <w:tcW w:type="dxa" w:w="1008"/>
          </w:tcPr>
          <w:p w:rsidRDefault="00EC5606" w:rsidP="00853F28" w:rsidR="00EC5606" w:rsidRPr="00EC5606">
            <w:pPr>
              <w:jc w:val="center"/>
            </w:pPr>
          </w:p>
          <w:p w:rsidRDefault="00EC5606" w:rsidP="00853F28" w:rsidR="00EC5606" w:rsidRPr="00EC5606">
            <w:pPr>
              <w:jc w:val="center"/>
            </w:pPr>
            <w:r w:rsidRPr="00EC5606">
              <w:t>5.</w:t>
            </w:r>
          </w:p>
        </w:tc>
        <w:tc>
          <w:tcPr>
            <w:tcW w:type="dxa" w:w="3636"/>
          </w:tcPr>
          <w:p w:rsidRDefault="00EC5606" w:rsidP="00853F28" w:rsidR="00EC5606" w:rsidRPr="00EC5606"/>
          <w:p w:rsidRDefault="00EC5606" w:rsidP="00853F28" w:rsidR="00EC5606" w:rsidRPr="00EC5606">
            <w:r w:rsidRPr="00EC5606">
              <w:t>Potraživanja od kupaca i države</w:t>
            </w:r>
          </w:p>
        </w:tc>
        <w:tc>
          <w:tcPr>
            <w:tcW w:type="dxa" w:w="2322"/>
          </w:tcPr>
          <w:p w:rsidRDefault="00EC5606" w:rsidP="00853F28" w:rsidR="00EC5606" w:rsidRPr="00EC5606">
            <w:pPr>
              <w:jc w:val="center"/>
            </w:pPr>
          </w:p>
          <w:p w:rsidRDefault="00EC5606" w:rsidP="00853F28" w:rsidR="00EC5606" w:rsidRPr="00EC5606">
            <w:pPr>
              <w:jc w:val="center"/>
            </w:pPr>
            <w:r w:rsidRPr="00EC5606">
              <w:t>4.051.419</w:t>
            </w:r>
          </w:p>
          <w:p w:rsidRDefault="00EC5606" w:rsidP="00853F28" w:rsidR="00EC5606" w:rsidRPr="00EC5606">
            <w:pPr>
              <w:jc w:val="center"/>
            </w:pPr>
          </w:p>
        </w:tc>
        <w:tc>
          <w:tcPr>
            <w:tcW w:type="dxa" w:w="2322"/>
          </w:tcPr>
          <w:p w:rsidRDefault="00EC5606" w:rsidP="00853F28" w:rsidR="00EC5606" w:rsidRPr="00EC5606">
            <w:pPr>
              <w:rPr>
                <w:i/>
              </w:rPr>
            </w:pPr>
          </w:p>
        </w:tc>
      </w:tr>
      <w:tr w:rsidTr="00853F28" w:rsidR="00EC5606" w:rsidRPr="00EC5606">
        <w:trPr>
          <w:trHeight w:val="393"/>
        </w:trPr>
        <w:tc>
          <w:tcPr>
            <w:tcW w:type="dxa" w:w="1008"/>
          </w:tcPr>
          <w:p w:rsidRDefault="00EC5606" w:rsidP="00853F28" w:rsidR="00EC5606" w:rsidRPr="00EC5606">
            <w:pPr>
              <w:jc w:val="center"/>
            </w:pPr>
          </w:p>
          <w:p w:rsidRDefault="00EC5606" w:rsidP="00853F28" w:rsidR="00EC5606" w:rsidRPr="00EC5606">
            <w:pPr>
              <w:jc w:val="center"/>
            </w:pPr>
            <w:r w:rsidRPr="00EC5606">
              <w:t xml:space="preserve">6. </w:t>
            </w:r>
          </w:p>
          <w:p w:rsidRDefault="00EC5606" w:rsidP="00853F28" w:rsidR="00EC5606" w:rsidRPr="00EC5606">
            <w:pPr>
              <w:jc w:val="center"/>
            </w:pPr>
          </w:p>
        </w:tc>
        <w:tc>
          <w:tcPr>
            <w:tcW w:type="dxa" w:w="3636"/>
          </w:tcPr>
          <w:p w:rsidRDefault="00EC5606" w:rsidP="00853F28" w:rsidR="00EC5606" w:rsidRPr="00EC5606"/>
          <w:p w:rsidRDefault="00EC5606" w:rsidP="00853F28" w:rsidR="00EC5606" w:rsidRPr="00EC5606">
            <w:r w:rsidRPr="00EC5606">
              <w:t>Novac na računu i u blagajni</w:t>
            </w:r>
          </w:p>
        </w:tc>
        <w:tc>
          <w:tcPr>
            <w:tcW w:type="dxa" w:w="2322"/>
          </w:tcPr>
          <w:p w:rsidRDefault="00EC5606" w:rsidP="00853F28" w:rsidR="00EC5606" w:rsidRPr="00EC5606">
            <w:pPr>
              <w:jc w:val="center"/>
            </w:pPr>
          </w:p>
          <w:p w:rsidRDefault="00EC5606" w:rsidP="00853F28" w:rsidR="00EC5606" w:rsidRPr="00EC5606">
            <w:pPr>
              <w:jc w:val="center"/>
            </w:pPr>
            <w:r w:rsidRPr="00EC5606">
              <w:t>3.256.610</w:t>
            </w:r>
          </w:p>
        </w:tc>
        <w:tc>
          <w:tcPr>
            <w:tcW w:type="dxa" w:w="2322"/>
          </w:tcPr>
          <w:p w:rsidRDefault="00EC5606" w:rsidP="00853F28" w:rsidR="00EC5606" w:rsidRPr="00EC5606">
            <w:pPr>
              <w:rPr>
                <w:i/>
              </w:rPr>
            </w:pPr>
          </w:p>
        </w:tc>
      </w:tr>
      <w:tr w:rsidTr="00853F28" w:rsidR="00EC5606" w:rsidRPr="00EC5606">
        <w:trPr>
          <w:trHeight w:val="389"/>
        </w:trPr>
        <w:tc>
          <w:tcPr>
            <w:tcW w:type="dxa" w:w="1008"/>
          </w:tcPr>
          <w:p w:rsidRDefault="00EC5606" w:rsidP="00853F28" w:rsidR="00EC5606" w:rsidRPr="00EC5606">
            <w:pPr>
              <w:jc w:val="center"/>
              <w:rPr>
                <w:i/>
              </w:rPr>
            </w:pPr>
          </w:p>
        </w:tc>
        <w:tc>
          <w:tcPr>
            <w:tcW w:type="dxa" w:w="3636"/>
          </w:tcPr>
          <w:p w:rsidRDefault="00EC5606" w:rsidP="00853F28" w:rsidR="00EC5606" w:rsidRPr="00EC5606">
            <w:pPr>
              <w:jc w:val="center"/>
            </w:pPr>
          </w:p>
          <w:p w:rsidRDefault="00EC5606" w:rsidP="00853F28" w:rsidR="00EC5606" w:rsidRPr="00EC5606">
            <w:pPr>
              <w:jc w:val="center"/>
            </w:pPr>
            <w:r w:rsidRPr="00EC5606">
              <w:t>UKUPNO</w:t>
            </w:r>
          </w:p>
        </w:tc>
        <w:tc>
          <w:tcPr>
            <w:tcW w:type="dxa" w:w="2322"/>
          </w:tcPr>
          <w:p w:rsidRDefault="00EC5606" w:rsidP="00853F28" w:rsidR="00EC5606" w:rsidRPr="00EC5606">
            <w:pPr>
              <w:jc w:val="center"/>
            </w:pPr>
          </w:p>
          <w:p w:rsidRDefault="00EC5606" w:rsidP="00853F28" w:rsidR="00EC5606" w:rsidRPr="00EC5606">
            <w:pPr>
              <w:jc w:val="center"/>
            </w:pPr>
            <w:r w:rsidRPr="00EC5606">
              <w:t>33.643.609</w:t>
            </w:r>
          </w:p>
          <w:p w:rsidRDefault="00EC5606" w:rsidP="00853F28" w:rsidR="00EC5606" w:rsidRPr="00EC5606">
            <w:pPr>
              <w:jc w:val="center"/>
            </w:pPr>
          </w:p>
        </w:tc>
        <w:tc>
          <w:tcPr>
            <w:tcW w:type="dxa" w:w="2322"/>
          </w:tcPr>
          <w:p w:rsidRDefault="00EC5606" w:rsidP="00853F28" w:rsidR="00EC5606" w:rsidRPr="00EC5606">
            <w:pPr>
              <w:jc w:val="center"/>
              <w:rPr>
                <w:i/>
              </w:rPr>
            </w:pPr>
          </w:p>
        </w:tc>
      </w:tr>
    </w:tbl>
    <w:p w:rsidRDefault="00EC5606" w:rsidP="00EC5606" w:rsidR="00EC5606" w:rsidRPr="00EC5606">
      <w:pPr>
        <w:ind w:left="708"/>
        <w:rPr>
          <w:b/>
          <w:i/>
          <w:sz w:val="24"/>
          <w:szCs w:val="24"/>
        </w:rPr>
      </w:pPr>
    </w:p>
    <w:p w:rsidRDefault="00EC5606" w:rsidP="00EC5606" w:rsidR="00EC5606" w:rsidRPr="00EC5606">
      <w:pPr>
        <w:rPr>
          <w:sz w:val="24"/>
          <w:szCs w:val="24"/>
        </w:rPr>
      </w:pPr>
      <w:r w:rsidRPr="00EC5606">
        <w:rPr>
          <w:sz w:val="24"/>
          <w:szCs w:val="24"/>
        </w:rPr>
        <w:t>NAPOMENA: Popis predmeta stečajne mase nije realan jer nisu izvršene inventure iz razloga što prijašnji zakonski dužnik nije omogućio pristup objektu.</w:t>
      </w:r>
    </w:p>
    <w:p w:rsidRDefault="00F80616" w:rsidP="00E417DE" w:rsidR="007F54E3" w:rsidRPr="00F80616">
      <w:pPr>
        <w:rPr>
          <w:lang w:val="pl-PL"/>
        </w:rPr>
      </w:pPr>
      <w:r w:rsidRPr="00F80616">
        <w:rPr>
          <w:lang w:val="pl-PL"/>
        </w:rPr>
        <w:t xml:space="preserve">  </w:t>
      </w:r>
      <w:r w:rsidR="007F54E3">
        <w:rPr>
          <w:lang w:val="pl-PL"/>
        </w:rPr>
        <w:tab/>
      </w:r>
    </w:p>
    <w:p w:rsidRDefault="00DE03CA" w:rsidP="003357AE" w:rsidR="00247315" w:rsidRPr="003357AE">
      <w:pPr>
        <w:pStyle w:val="Bezproreda"/>
        <w:rPr>
          <w:rFonts w:hAnsi="Times New Roman" w:ascii="Times New Roman"/>
          <w:sz w:val="24"/>
          <w:szCs w:val="24"/>
        </w:rPr>
      </w:pPr>
      <w:r w:rsidRPr="007159CC">
        <w:rPr>
          <w:bCs/>
        </w:rPr>
        <w:tab/>
      </w:r>
      <w:r w:rsidR="008F0A37" w:rsidRPr="003357AE">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3357AE">
          <w:rPr>
            <w:rFonts w:hAnsi="Times New Roman" w:ascii="Times New Roman"/>
            <w:sz w:val="24"/>
            <w:szCs w:val="24"/>
          </w:rPr>
          <w:t>38 a</w:t>
        </w:r>
      </w:smartTag>
      <w:r w:rsidR="008F0A37" w:rsidRPr="003357AE">
        <w:rPr>
          <w:rFonts w:hAnsi="Times New Roman" w:ascii="Times New Roman"/>
          <w:sz w:val="24"/>
          <w:szCs w:val="24"/>
        </w:rPr>
        <w:t>. Stečajnog zakona pravo sudjelovanja imaju svi vjerovnici s pravom odvojenog namirenja, svi stečajni vjerovnici, stečajni upravitelj.</w:t>
      </w:r>
    </w:p>
    <w:p w:rsidRDefault="00FC72D3" w:rsidP="003357AE" w:rsidR="00247315" w:rsidRPr="003357AE">
      <w:pPr>
        <w:pStyle w:val="Bezproreda"/>
        <w:rPr>
          <w:rFonts w:hAnsi="Times New Roman" w:ascii="Times New Roman"/>
          <w:sz w:val="24"/>
          <w:szCs w:val="24"/>
        </w:rPr>
      </w:pPr>
      <w:r w:rsidRPr="003357AE">
        <w:rPr>
          <w:rFonts w:hAnsi="Times New Roman" w:ascii="Times New Roman"/>
          <w:sz w:val="24"/>
          <w:szCs w:val="24"/>
        </w:rPr>
        <w:tab/>
      </w:r>
      <w:r w:rsidR="008F0A37" w:rsidRPr="003357AE">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3357AE" w:rsidR="00C14805" w:rsidRPr="003357AE">
      <w:pPr>
        <w:pStyle w:val="Bezproreda"/>
        <w:jc w:val="both"/>
        <w:rPr>
          <w:rFonts w:hAnsi="Times New Roman" w:ascii="Times New Roman"/>
          <w:sz w:val="24"/>
          <w:szCs w:val="24"/>
        </w:rPr>
      </w:pPr>
      <w:r w:rsidRPr="007159CC">
        <w:lastRenderedPageBreak/>
        <w:tab/>
      </w:r>
      <w:r w:rsidR="008F0A37" w:rsidRPr="003357AE">
        <w:rPr>
          <w:rFonts w:hAnsi="Times New Roman" w:ascii="Times New Roman"/>
          <w:sz w:val="24"/>
          <w:szCs w:val="24"/>
        </w:rPr>
        <w:t xml:space="preserve">Stečajni sudac utvrđuje da </w:t>
      </w:r>
      <w:r w:rsidR="00EF002A" w:rsidRPr="003357AE">
        <w:rPr>
          <w:rFonts w:hAnsi="Times New Roman" w:ascii="Times New Roman"/>
          <w:sz w:val="24"/>
          <w:szCs w:val="24"/>
        </w:rPr>
        <w:t>je</w:t>
      </w:r>
      <w:r w:rsidR="008F0A37" w:rsidRPr="003357AE">
        <w:rPr>
          <w:rFonts w:hAnsi="Times New Roman" w:ascii="Times New Roman"/>
          <w:sz w:val="24"/>
          <w:szCs w:val="24"/>
        </w:rPr>
        <w:t xml:space="preserve"> na ročištu </w:t>
      </w:r>
      <w:r w:rsidR="003357AE">
        <w:rPr>
          <w:rFonts w:hAnsi="Times New Roman" w:ascii="Times New Roman"/>
          <w:sz w:val="24"/>
          <w:szCs w:val="24"/>
        </w:rPr>
        <w:t>nazočno</w:t>
      </w:r>
      <w:r w:rsidR="00C14805" w:rsidRPr="003357AE">
        <w:rPr>
          <w:rFonts w:hAnsi="Times New Roman" w:ascii="Times New Roman"/>
          <w:sz w:val="24"/>
          <w:szCs w:val="24"/>
        </w:rPr>
        <w:t xml:space="preserve"> </w:t>
      </w:r>
      <w:r w:rsidR="00E21E0C">
        <w:rPr>
          <w:rFonts w:hAnsi="Times New Roman" w:ascii="Times New Roman"/>
          <w:sz w:val="24"/>
          <w:szCs w:val="24"/>
        </w:rPr>
        <w:t>desetero</w:t>
      </w:r>
      <w:r w:rsidR="00C14805" w:rsidRPr="003357AE">
        <w:rPr>
          <w:rFonts w:hAnsi="Times New Roman" w:ascii="Times New Roman"/>
          <w:sz w:val="24"/>
          <w:szCs w:val="24"/>
        </w:rPr>
        <w:t xml:space="preserve"> stečajni</w:t>
      </w:r>
      <w:r w:rsidR="003357AE">
        <w:rPr>
          <w:rFonts w:hAnsi="Times New Roman" w:ascii="Times New Roman"/>
          <w:sz w:val="24"/>
          <w:szCs w:val="24"/>
        </w:rPr>
        <w:t>h</w:t>
      </w:r>
      <w:r w:rsidR="00C14805" w:rsidRPr="003357AE">
        <w:rPr>
          <w:rFonts w:hAnsi="Times New Roman" w:ascii="Times New Roman"/>
          <w:sz w:val="24"/>
          <w:szCs w:val="24"/>
        </w:rPr>
        <w:t xml:space="preserve"> vjerovnik</w:t>
      </w:r>
      <w:r w:rsidR="003357AE">
        <w:rPr>
          <w:rFonts w:hAnsi="Times New Roman" w:ascii="Times New Roman"/>
          <w:sz w:val="24"/>
          <w:szCs w:val="24"/>
        </w:rPr>
        <w:t>a</w:t>
      </w:r>
      <w:r w:rsidR="002A4E26" w:rsidRPr="003357AE">
        <w:rPr>
          <w:rFonts w:hAnsi="Times New Roman" w:ascii="Times New Roman"/>
          <w:sz w:val="24"/>
          <w:szCs w:val="24"/>
        </w:rPr>
        <w:t xml:space="preserve"> </w:t>
      </w:r>
      <w:r w:rsidR="008F0A37" w:rsidRPr="003357AE">
        <w:rPr>
          <w:rFonts w:hAnsi="Times New Roman" w:ascii="Times New Roman"/>
          <w:sz w:val="24"/>
          <w:szCs w:val="24"/>
        </w:rPr>
        <w:t>čij</w:t>
      </w:r>
      <w:r w:rsidR="003357AE">
        <w:rPr>
          <w:rFonts w:hAnsi="Times New Roman" w:ascii="Times New Roman"/>
          <w:sz w:val="24"/>
          <w:szCs w:val="24"/>
        </w:rPr>
        <w:t xml:space="preserve">e su tražbine utvrđene i koji mogu </w:t>
      </w:r>
      <w:r w:rsidR="00C14805" w:rsidRPr="003357AE">
        <w:rPr>
          <w:rFonts w:hAnsi="Times New Roman" w:ascii="Times New Roman"/>
          <w:sz w:val="24"/>
          <w:szCs w:val="24"/>
        </w:rPr>
        <w:t xml:space="preserve"> </w:t>
      </w:r>
      <w:r w:rsidR="008F0A37" w:rsidRPr="003357AE">
        <w:rPr>
          <w:rFonts w:hAnsi="Times New Roman" w:ascii="Times New Roman"/>
          <w:sz w:val="24"/>
          <w:szCs w:val="24"/>
        </w:rPr>
        <w:t>glasov</w:t>
      </w:r>
      <w:r w:rsidR="007C40D8" w:rsidRPr="003357AE">
        <w:rPr>
          <w:rFonts w:hAnsi="Times New Roman" w:ascii="Times New Roman"/>
          <w:sz w:val="24"/>
          <w:szCs w:val="24"/>
        </w:rPr>
        <w:t>ati te donositi odluke i to sl</w:t>
      </w:r>
      <w:r w:rsidR="008F0A37" w:rsidRPr="003357AE">
        <w:rPr>
          <w:rFonts w:hAnsi="Times New Roman" w:ascii="Times New Roman"/>
          <w:sz w:val="24"/>
          <w:szCs w:val="24"/>
        </w:rPr>
        <w:t xml:space="preserve">jedeći </w:t>
      </w:r>
      <w:r w:rsidR="00EF002A" w:rsidRPr="003357AE">
        <w:rPr>
          <w:rFonts w:hAnsi="Times New Roman" w:ascii="Times New Roman"/>
          <w:sz w:val="24"/>
          <w:szCs w:val="24"/>
        </w:rPr>
        <w:t>vjerovni</w:t>
      </w:r>
      <w:r w:rsidR="003357AE">
        <w:rPr>
          <w:rFonts w:hAnsi="Times New Roman" w:ascii="Times New Roman"/>
          <w:sz w:val="24"/>
          <w:szCs w:val="24"/>
        </w:rPr>
        <w:t>ci</w:t>
      </w:r>
      <w:r w:rsidR="008F0A37" w:rsidRPr="003357AE">
        <w:rPr>
          <w:rFonts w:hAnsi="Times New Roman" w:ascii="Times New Roman"/>
          <w:sz w:val="24"/>
          <w:szCs w:val="24"/>
        </w:rPr>
        <w:t>:</w:t>
      </w:r>
    </w:p>
    <w:p w:rsidRDefault="00853F28" w:rsidP="00853F28" w:rsidR="00853F28">
      <w:pPr>
        <w:numPr>
          <w:ilvl w:val="0"/>
          <w:numId w:val="2"/>
        </w:numPr>
        <w:jc w:val="both"/>
        <w:rPr>
          <w:bCs/>
          <w:sz w:val="24"/>
          <w:szCs w:val="24"/>
        </w:rPr>
      </w:pPr>
      <w:r w:rsidRPr="00766147">
        <w:rPr>
          <w:bCs/>
          <w:sz w:val="24"/>
          <w:szCs w:val="24"/>
        </w:rPr>
        <w:t xml:space="preserve">za RH, MINISTARSTVO FINANCIJA, POREZNA UPRAVA – Sandra </w:t>
      </w:r>
      <w:r>
        <w:rPr>
          <w:bCs/>
          <w:sz w:val="24"/>
          <w:szCs w:val="24"/>
        </w:rPr>
        <w:t>Kričković, savjetnica u ŽDO</w:t>
      </w:r>
    </w:p>
    <w:p w:rsidRDefault="00853F28" w:rsidP="00853F28" w:rsidR="00853F28">
      <w:pPr>
        <w:numPr>
          <w:ilvl w:val="0"/>
          <w:numId w:val="2"/>
        </w:numPr>
        <w:jc w:val="both"/>
        <w:rPr>
          <w:bCs/>
          <w:sz w:val="24"/>
          <w:szCs w:val="24"/>
        </w:rPr>
      </w:pPr>
      <w:r>
        <w:rPr>
          <w:bCs/>
          <w:sz w:val="24"/>
          <w:szCs w:val="24"/>
        </w:rPr>
        <w:t>za HEP OPERATER DISTRIBUCIJSKOG SUSTAVA – Tihana Čikeš, odvjetnica, Su-1277/13</w:t>
      </w:r>
    </w:p>
    <w:p w:rsidRDefault="00853F28" w:rsidP="00853F28" w:rsidR="00853F28">
      <w:pPr>
        <w:numPr>
          <w:ilvl w:val="0"/>
          <w:numId w:val="2"/>
        </w:numPr>
        <w:jc w:val="both"/>
        <w:rPr>
          <w:bCs/>
          <w:sz w:val="24"/>
          <w:szCs w:val="24"/>
        </w:rPr>
      </w:pPr>
      <w:r>
        <w:rPr>
          <w:bCs/>
          <w:sz w:val="24"/>
          <w:szCs w:val="24"/>
        </w:rPr>
        <w:t>za ERSTE &amp; STEIERMARKISCHE BANK d.d., Rijeka – Lada Ćustić, odvjetnica u OD Buterin i Posavec</w:t>
      </w:r>
    </w:p>
    <w:p w:rsidRDefault="00853F28" w:rsidP="00853F28" w:rsidR="00853F28">
      <w:pPr>
        <w:numPr>
          <w:ilvl w:val="0"/>
          <w:numId w:val="2"/>
        </w:numPr>
        <w:jc w:val="both"/>
        <w:rPr>
          <w:bCs/>
          <w:sz w:val="24"/>
          <w:szCs w:val="24"/>
        </w:rPr>
      </w:pPr>
      <w:r>
        <w:rPr>
          <w:bCs/>
          <w:sz w:val="24"/>
          <w:szCs w:val="24"/>
        </w:rPr>
        <w:t>za MATILDA FRANKOVIĆ RENDULIĆ – Ivana Božić, vježbenica u zamjenu za odvjetnika Edina Muminagića</w:t>
      </w:r>
    </w:p>
    <w:p w:rsidRDefault="00853F28" w:rsidP="00853F28" w:rsidR="00853F28">
      <w:pPr>
        <w:numPr>
          <w:ilvl w:val="0"/>
          <w:numId w:val="2"/>
        </w:numPr>
        <w:jc w:val="both"/>
        <w:rPr>
          <w:bCs/>
          <w:sz w:val="24"/>
          <w:szCs w:val="24"/>
        </w:rPr>
      </w:pPr>
      <w:r>
        <w:rPr>
          <w:bCs/>
          <w:sz w:val="24"/>
          <w:szCs w:val="24"/>
        </w:rPr>
        <w:t>za ALEKSANDRA LESKOVEC – Ljiljana Babić, odvjetnica</w:t>
      </w:r>
    </w:p>
    <w:p w:rsidRDefault="00853F28" w:rsidP="00853F28" w:rsidR="00853F28">
      <w:pPr>
        <w:numPr>
          <w:ilvl w:val="0"/>
          <w:numId w:val="2"/>
        </w:numPr>
        <w:jc w:val="both"/>
        <w:rPr>
          <w:bCs/>
          <w:sz w:val="24"/>
          <w:szCs w:val="24"/>
        </w:rPr>
      </w:pPr>
      <w:r>
        <w:rPr>
          <w:bCs/>
          <w:sz w:val="24"/>
          <w:szCs w:val="24"/>
        </w:rPr>
        <w:t>za TELUR d.o.o., Zagreb, za ROMAN RAJIĆ i za DANIELA GIRARDI – Elvis Sever Koren, odvjetnik</w:t>
      </w:r>
    </w:p>
    <w:p w:rsidRDefault="00853F28" w:rsidP="00853F28" w:rsidR="00853F28">
      <w:pPr>
        <w:numPr>
          <w:ilvl w:val="0"/>
          <w:numId w:val="2"/>
        </w:numPr>
        <w:jc w:val="both"/>
        <w:rPr>
          <w:bCs/>
          <w:sz w:val="24"/>
          <w:szCs w:val="24"/>
        </w:rPr>
      </w:pPr>
      <w:r>
        <w:rPr>
          <w:bCs/>
          <w:sz w:val="24"/>
          <w:szCs w:val="24"/>
        </w:rPr>
        <w:t>za HRVATSKE ŠUME d.d. – Marija Falčević Janeković, temeljem punomoći koju predaje u spis</w:t>
      </w:r>
    </w:p>
    <w:p w:rsidRDefault="00853F28" w:rsidP="00853F28" w:rsidR="00853F28">
      <w:pPr>
        <w:numPr>
          <w:ilvl w:val="0"/>
          <w:numId w:val="2"/>
        </w:numPr>
        <w:jc w:val="both"/>
        <w:rPr>
          <w:bCs/>
          <w:sz w:val="24"/>
          <w:szCs w:val="24"/>
        </w:rPr>
      </w:pPr>
      <w:r>
        <w:rPr>
          <w:bCs/>
          <w:sz w:val="24"/>
          <w:szCs w:val="24"/>
        </w:rPr>
        <w:t>za MIKRO KLIMA d.o.o. – Marko Gracin.</w:t>
      </w:r>
    </w:p>
    <w:p w:rsidRDefault="003357AE" w:rsidP="003357AE" w:rsidR="003357AE">
      <w:pPr>
        <w:pStyle w:val="Bezproreda"/>
        <w:rPr>
          <w:rFonts w:hAnsi="Times New Roman" w:ascii="Times New Roman"/>
          <w:sz w:val="24"/>
          <w:szCs w:val="24"/>
        </w:rPr>
      </w:pPr>
    </w:p>
    <w:p w:rsidRDefault="004B7619" w:rsidP="001C4494" w:rsidR="008F0A37" w:rsidRPr="003357AE">
      <w:pPr>
        <w:pStyle w:val="Bezproreda"/>
        <w:jc w:val="both"/>
        <w:rPr>
          <w:rFonts w:hAnsi="Times New Roman" w:ascii="Times New Roman"/>
          <w:sz w:val="24"/>
          <w:szCs w:val="24"/>
        </w:rPr>
      </w:pPr>
      <w:r w:rsidRPr="003357AE">
        <w:rPr>
          <w:rFonts w:hAnsi="Times New Roman" w:ascii="Times New Roman"/>
          <w:sz w:val="24"/>
          <w:szCs w:val="24"/>
        </w:rPr>
        <w:tab/>
      </w:r>
      <w:r w:rsidR="008F0A37" w:rsidRPr="003357AE">
        <w:rPr>
          <w:rFonts w:hAnsi="Times New Roman" w:ascii="Times New Roman"/>
          <w:sz w:val="24"/>
          <w:szCs w:val="24"/>
        </w:rPr>
        <w:t>Stečajni sudac iznosi da će se glasovanje vršiti dizanjem ruke. Nakon glasovanja stečajni sudac objaviti će rezultate glasovanja.</w:t>
      </w:r>
    </w:p>
    <w:p w:rsidRDefault="002937FE" w:rsidP="003357AE" w:rsidR="002937FE" w:rsidRPr="003357AE">
      <w:pPr>
        <w:pStyle w:val="Bezproreda"/>
        <w:rPr>
          <w:rFonts w:hAnsi="Times New Roman" w:ascii="Times New Roman"/>
          <w:sz w:val="24"/>
          <w:szCs w:val="24"/>
        </w:rPr>
      </w:pPr>
      <w:r w:rsidRPr="003357AE">
        <w:rPr>
          <w:rFonts w:hAnsi="Times New Roman" w:ascii="Times New Roman"/>
          <w:sz w:val="24"/>
          <w:szCs w:val="24"/>
        </w:rPr>
        <w:t xml:space="preserve">Temeljem čl. 38. e. i čl. 159 SZ-a vjerovnici (100%) </w:t>
      </w:r>
      <w:r w:rsidR="00247315" w:rsidRPr="003357AE">
        <w:rPr>
          <w:rFonts w:hAnsi="Times New Roman" w:ascii="Times New Roman"/>
          <w:sz w:val="24"/>
          <w:szCs w:val="24"/>
        </w:rPr>
        <w:t>donose sl</w:t>
      </w:r>
      <w:r w:rsidRPr="003357AE">
        <w:rPr>
          <w:rFonts w:hAnsi="Times New Roman" w:ascii="Times New Roman"/>
          <w:sz w:val="24"/>
          <w:szCs w:val="24"/>
        </w:rPr>
        <w:t xml:space="preserve">jedeće </w:t>
      </w:r>
    </w:p>
    <w:p w:rsidRDefault="00C77A5D" w:rsidP="003357AE" w:rsidR="00C77A5D" w:rsidRPr="003357AE">
      <w:pPr>
        <w:pStyle w:val="Bezproreda"/>
        <w:rPr>
          <w:rFonts w:hAnsi="Times New Roman" w:ascii="Times New Roman"/>
          <w:sz w:val="24"/>
          <w:szCs w:val="24"/>
        </w:rPr>
      </w:pPr>
    </w:p>
    <w:p w:rsidRDefault="002937FE" w:rsidP="002937FE" w:rsidR="002937FE" w:rsidRPr="007159CC">
      <w:pPr>
        <w:jc w:val="center"/>
        <w:rPr>
          <w:bCs/>
          <w:sz w:val="24"/>
          <w:szCs w:val="24"/>
        </w:rPr>
      </w:pPr>
      <w:r w:rsidRPr="007159CC">
        <w:rPr>
          <w:bCs/>
          <w:sz w:val="24"/>
          <w:szCs w:val="24"/>
        </w:rPr>
        <w:t xml:space="preserve">O D L U K E </w:t>
      </w:r>
    </w:p>
    <w:p w:rsidRDefault="00C539F7" w:rsidP="00B1095D" w:rsidR="00C539F7" w:rsidRPr="007159CC">
      <w:pPr>
        <w:ind w:firstLine="720"/>
        <w:jc w:val="both"/>
        <w:rPr>
          <w:bCs/>
          <w:sz w:val="24"/>
          <w:szCs w:val="24"/>
        </w:rPr>
      </w:pPr>
    </w:p>
    <w:p w:rsidRDefault="00772F31" w:rsidP="00BE3676" w:rsidR="00772F31" w:rsidRPr="00E417DE">
      <w:pPr>
        <w:pStyle w:val="Tijeloteksta"/>
        <w:numPr>
          <w:ilvl w:val="0"/>
          <w:numId w:val="9"/>
        </w:numPr>
        <w:tabs>
          <w:tab w:pos="426" w:val="left"/>
        </w:tabs>
        <w:overflowPunct/>
        <w:autoSpaceDE/>
        <w:autoSpaceDN/>
        <w:adjustRightInd/>
        <w:textAlignment w:val="auto"/>
        <w:rPr>
          <w:rFonts w:hAnsi="Times New Roman" w:ascii="Times New Roman"/>
          <w:szCs w:val="24"/>
        </w:rPr>
      </w:pPr>
      <w:r w:rsidRPr="00E417DE">
        <w:rPr>
          <w:rFonts w:hAnsi="Times New Roman" w:ascii="Times New Roman"/>
          <w:szCs w:val="24"/>
        </w:rPr>
        <w:t xml:space="preserve">Prihvaća se Izvješće stečajne upraviteljice o gospodarskom položaju   </w:t>
      </w:r>
    </w:p>
    <w:p w:rsidRDefault="00772F31" w:rsidP="00772F31" w:rsidR="00772F31" w:rsidRPr="00E417DE">
      <w:pPr>
        <w:pStyle w:val="Tijeloteksta"/>
        <w:tabs>
          <w:tab w:pos="426" w:val="left"/>
        </w:tabs>
        <w:ind w:left="555"/>
        <w:rPr>
          <w:rFonts w:hAnsi="Times New Roman" w:ascii="Times New Roman"/>
          <w:szCs w:val="24"/>
        </w:rPr>
      </w:pPr>
      <w:r w:rsidRPr="00E417DE">
        <w:rPr>
          <w:rFonts w:hAnsi="Times New Roman" w:ascii="Times New Roman"/>
          <w:szCs w:val="24"/>
        </w:rPr>
        <w:t xml:space="preserve">     </w:t>
      </w:r>
      <w:r w:rsidR="00DF13A7">
        <w:rPr>
          <w:rFonts w:hAnsi="Times New Roman" w:ascii="Times New Roman"/>
          <w:szCs w:val="24"/>
        </w:rPr>
        <w:t xml:space="preserve"> </w:t>
      </w:r>
      <w:r w:rsidRPr="00E417DE">
        <w:rPr>
          <w:rFonts w:hAnsi="Times New Roman" w:ascii="Times New Roman"/>
          <w:szCs w:val="24"/>
        </w:rPr>
        <w:t>stečajnog dužnika i njegovim uzrocima.</w:t>
      </w:r>
    </w:p>
    <w:p w:rsidRDefault="00772F31" w:rsidP="00BE3676" w:rsidR="00772F31" w:rsidRPr="00772F31">
      <w:pPr>
        <w:pStyle w:val="Tijeloteksta"/>
        <w:numPr>
          <w:ilvl w:val="0"/>
          <w:numId w:val="9"/>
        </w:numPr>
        <w:tabs>
          <w:tab w:pos="426" w:val="left"/>
        </w:tabs>
        <w:overflowPunct/>
        <w:autoSpaceDE/>
        <w:autoSpaceDN/>
        <w:adjustRightInd/>
        <w:textAlignment w:val="auto"/>
        <w:rPr>
          <w:rFonts w:hAnsi="Times New Roman" w:ascii="Times New Roman"/>
          <w:szCs w:val="24"/>
        </w:rPr>
      </w:pPr>
      <w:r w:rsidRPr="00772F31">
        <w:rPr>
          <w:rFonts w:hAnsi="Times New Roman" w:ascii="Times New Roman"/>
          <w:szCs w:val="24"/>
        </w:rPr>
        <w:t>Prihvaćaju se dosada poduzete radnje stečajne upraviteljice. Nema mogućnosti za nastavak poslovanja.</w:t>
      </w:r>
    </w:p>
    <w:p w:rsidRDefault="00772F31" w:rsidP="00BE3676" w:rsidR="00772F31" w:rsidRPr="00772F31">
      <w:pPr>
        <w:pStyle w:val="Tijeloteksta"/>
        <w:numPr>
          <w:ilvl w:val="0"/>
          <w:numId w:val="9"/>
        </w:numPr>
        <w:tabs>
          <w:tab w:pos="426" w:val="left"/>
        </w:tabs>
        <w:overflowPunct/>
        <w:autoSpaceDE/>
        <w:autoSpaceDN/>
        <w:adjustRightInd/>
        <w:textAlignment w:val="auto"/>
        <w:rPr>
          <w:rFonts w:hAnsi="Times New Roman" w:ascii="Times New Roman"/>
          <w:szCs w:val="24"/>
        </w:rPr>
      </w:pPr>
      <w:r w:rsidRPr="00772F31">
        <w:rPr>
          <w:rFonts w:hAnsi="Times New Roman" w:ascii="Times New Roman"/>
          <w:szCs w:val="24"/>
        </w:rPr>
        <w:t>Parnice i postupci u tijeku, odnosno novi postupci nastaviti će se ili pokrenuti u korist stečajne mase ovisno o procjeni stečajne upraviteljice. Daje se suglasnost stečajnoj upraviteljici da izda punomoć za zastupanje odvjetniku.</w:t>
      </w:r>
    </w:p>
    <w:p w:rsidRDefault="00772F31" w:rsidP="00BE3676" w:rsidR="00772F31" w:rsidRPr="00E417DE">
      <w:pPr>
        <w:pStyle w:val="Tijeloteksta"/>
        <w:numPr>
          <w:ilvl w:val="0"/>
          <w:numId w:val="9"/>
        </w:numPr>
        <w:tabs>
          <w:tab w:pos="426" w:val="left"/>
        </w:tabs>
        <w:overflowPunct/>
        <w:autoSpaceDE/>
        <w:autoSpaceDN/>
        <w:adjustRightInd/>
        <w:textAlignment w:val="auto"/>
        <w:rPr>
          <w:rFonts w:hAnsi="Times New Roman" w:ascii="Times New Roman"/>
          <w:szCs w:val="24"/>
        </w:rPr>
      </w:pPr>
      <w:r w:rsidRPr="00E417DE">
        <w:rPr>
          <w:rFonts w:hAnsi="Times New Roman" w:ascii="Times New Roman"/>
          <w:szCs w:val="24"/>
        </w:rPr>
        <w:t>Daje se odobrenje stečajnoj upraviteljici da pristupi prodaji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prodavati po ½ proc</w:t>
      </w:r>
      <w:r w:rsidR="00DF13A7">
        <w:rPr>
          <w:rFonts w:hAnsi="Times New Roman" w:ascii="Times New Roman"/>
          <w:szCs w:val="24"/>
        </w:rPr>
        <w:t>i</w:t>
      </w:r>
      <w:r w:rsidRPr="00E417DE">
        <w:rPr>
          <w:rFonts w:hAnsi="Times New Roman" w:ascii="Times New Roman"/>
          <w:szCs w:val="24"/>
        </w:rPr>
        <w:t>jenjene vrijednosti, a u trećem pokušaju po 1/3 proc</w:t>
      </w:r>
      <w:r w:rsidR="00DF13A7">
        <w:rPr>
          <w:rFonts w:hAnsi="Times New Roman" w:ascii="Times New Roman"/>
          <w:szCs w:val="24"/>
        </w:rPr>
        <w:t>i</w:t>
      </w:r>
      <w:r w:rsidRPr="00E417DE">
        <w:rPr>
          <w:rFonts w:hAnsi="Times New Roman" w:ascii="Times New Roman"/>
          <w:szCs w:val="24"/>
        </w:rPr>
        <w:t>jenjene vrijednosti. Ako se imovina ne proda niti nakon trećeg pokušaja, može se prodati neposrednom pogodbom.</w:t>
      </w:r>
    </w:p>
    <w:p w:rsidRDefault="00C539F7" w:rsidP="00F80616" w:rsidR="00C539F7" w:rsidRPr="007159CC">
      <w:pPr>
        <w:pStyle w:val="Bezproreda"/>
        <w:jc w:val="both"/>
        <w:rPr>
          <w:bCs/>
          <w:sz w:val="24"/>
          <w:szCs w:val="24"/>
        </w:rPr>
      </w:pPr>
    </w:p>
    <w:p w:rsidRDefault="00C0400E" w:rsidP="00B1095D" w:rsidR="00C0400E">
      <w:pPr>
        <w:ind w:firstLine="720"/>
        <w:jc w:val="both"/>
        <w:rPr>
          <w:bCs/>
          <w:sz w:val="24"/>
          <w:szCs w:val="24"/>
        </w:rPr>
      </w:pPr>
      <w:r>
        <w:rPr>
          <w:bCs/>
          <w:sz w:val="24"/>
          <w:szCs w:val="24"/>
        </w:rPr>
        <w:t>Zapisnik se uručuje vjerovnicima putem objave na e-oglasnoj ploči suda.</w:t>
      </w:r>
    </w:p>
    <w:p w:rsidRDefault="002937FE" w:rsidP="00B1095D" w:rsidR="002937FE" w:rsidRPr="007159CC">
      <w:pPr>
        <w:ind w:firstLine="720"/>
        <w:jc w:val="both"/>
        <w:rPr>
          <w:bCs/>
          <w:sz w:val="24"/>
          <w:szCs w:val="24"/>
        </w:rPr>
      </w:pPr>
      <w:r w:rsidRPr="007159CC">
        <w:rPr>
          <w:bCs/>
          <w:sz w:val="24"/>
          <w:szCs w:val="24"/>
        </w:rPr>
        <w:t>Nakon što su donesene sve odluke, stečajni sudac objavljuje da je ročište dovršeno</w:t>
      </w:r>
      <w:r w:rsidR="00942FFB" w:rsidRPr="007159CC">
        <w:rPr>
          <w:bCs/>
          <w:sz w:val="24"/>
          <w:szCs w:val="24"/>
        </w:rPr>
        <w:t xml:space="preserve"> u </w:t>
      </w:r>
      <w:r w:rsidR="00DF13A7">
        <w:rPr>
          <w:bCs/>
          <w:sz w:val="24"/>
          <w:szCs w:val="24"/>
        </w:rPr>
        <w:t>10,35</w:t>
      </w:r>
      <w:r w:rsidR="003357AE">
        <w:rPr>
          <w:bCs/>
          <w:sz w:val="24"/>
          <w:szCs w:val="24"/>
        </w:rPr>
        <w:t xml:space="preserve"> </w:t>
      </w:r>
      <w:r w:rsidRPr="007159CC">
        <w:rPr>
          <w:bCs/>
          <w:sz w:val="24"/>
          <w:szCs w:val="24"/>
        </w:rPr>
        <w:t>sati.</w:t>
      </w:r>
    </w:p>
    <w:p w:rsidRDefault="00CA5D6A" w:rsidP="002937FE" w:rsidR="002937FE" w:rsidRPr="007159CC">
      <w:pPr>
        <w:jc w:val="center"/>
        <w:rPr>
          <w:bCs/>
          <w:sz w:val="24"/>
          <w:szCs w:val="24"/>
        </w:rPr>
      </w:pPr>
      <w:r w:rsidRPr="007159CC">
        <w:rPr>
          <w:bCs/>
          <w:sz w:val="24"/>
          <w:szCs w:val="24"/>
        </w:rPr>
        <w:t>stečajni sudac</w:t>
      </w:r>
    </w:p>
    <w:p w:rsidRDefault="002937FE" w:rsidP="002937FE" w:rsidR="002937FE" w:rsidRPr="007159CC">
      <w:pPr>
        <w:jc w:val="center"/>
        <w:rPr>
          <w:bCs/>
          <w:sz w:val="24"/>
          <w:szCs w:val="24"/>
        </w:rPr>
      </w:pPr>
    </w:p>
    <w:p w:rsidRDefault="00D30574" w:rsidP="002937FE" w:rsidR="002937FE" w:rsidRPr="007159CC">
      <w:pPr>
        <w:jc w:val="center"/>
        <w:rPr>
          <w:bCs/>
          <w:sz w:val="24"/>
          <w:szCs w:val="24"/>
        </w:rPr>
      </w:pPr>
      <w:r w:rsidRPr="007159CC">
        <w:rPr>
          <w:bCs/>
          <w:sz w:val="24"/>
          <w:szCs w:val="24"/>
        </w:rPr>
        <w:t>z</w:t>
      </w:r>
      <w:r w:rsidR="002937FE" w:rsidRPr="007159CC">
        <w:rPr>
          <w:bCs/>
          <w:sz w:val="24"/>
          <w:szCs w:val="24"/>
        </w:rPr>
        <w:t>apisničar</w:t>
      </w:r>
    </w:p>
    <w:p w:rsidRDefault="002937FE" w:rsidP="003651B5" w:rsidR="002937FE" w:rsidRPr="007159CC">
      <w:pPr>
        <w:ind w:firstLine="720" w:left="6480"/>
        <w:jc w:val="both"/>
        <w:rPr>
          <w:bCs/>
          <w:sz w:val="24"/>
          <w:szCs w:val="24"/>
        </w:rPr>
      </w:pPr>
      <w:r w:rsidRPr="007159CC">
        <w:rPr>
          <w:bCs/>
          <w:sz w:val="24"/>
          <w:szCs w:val="24"/>
        </w:rPr>
        <w:t>vjerovnici</w:t>
      </w:r>
    </w:p>
    <w:p w:rsidRDefault="00D30574" w:rsidP="002937FE" w:rsidR="002937FE" w:rsidRPr="007159CC">
      <w:pPr>
        <w:jc w:val="both"/>
        <w:rPr>
          <w:bCs/>
          <w:sz w:val="24"/>
          <w:szCs w:val="24"/>
        </w:rPr>
      </w:pPr>
      <w:r w:rsidRPr="007159CC">
        <w:rPr>
          <w:bCs/>
          <w:sz w:val="24"/>
          <w:szCs w:val="24"/>
        </w:rPr>
        <w:t>s</w:t>
      </w:r>
      <w:r w:rsidR="002937FE" w:rsidRPr="007159CC">
        <w:rPr>
          <w:bCs/>
          <w:sz w:val="24"/>
          <w:szCs w:val="24"/>
        </w:rPr>
        <w:t>tečajni upravitelj:</w:t>
      </w:r>
    </w:p>
    <w:p w:rsidRDefault="00FC72D3" w:rsidR="00FC72D3">
      <w:pPr>
        <w:jc w:val="both"/>
        <w:rPr>
          <w:bCs/>
          <w:sz w:val="24"/>
          <w:szCs w:val="24"/>
        </w:rPr>
      </w:pPr>
    </w:p>
    <w:p w:rsidRDefault="00520EC5" w:rsidR="00520EC5">
      <w:pPr>
        <w:jc w:val="both"/>
        <w:rPr>
          <w:bCs/>
          <w:sz w:val="24"/>
          <w:szCs w:val="24"/>
        </w:rPr>
      </w:pPr>
    </w:p>
    <w:p w:rsidRDefault="00520EC5" w:rsidR="00520EC5">
      <w:pPr>
        <w:jc w:val="both"/>
        <w:rPr>
          <w:bCs/>
          <w:sz w:val="24"/>
          <w:szCs w:val="24"/>
        </w:rPr>
      </w:pPr>
    </w:p>
    <w:sectPr w:rsidSect="009A0495" w:rsidR="00520EC5">
      <w:headerReference w:type="even" r:id="rId10"/>
      <w:headerReference w:type="default" r:id="rId11"/>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3F28" w:rsidR="00853F28">
      <w:r>
        <w:separator/>
      </w:r>
    </w:p>
  </w:endnote>
  <w:endnote w:id="0" w:type="continuationSeparator">
    <w:p w:rsidRDefault="00853F28" w:rsidR="00853F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3F28" w:rsidR="00853F28">
      <w:r>
        <w:separator/>
      </w:r>
    </w:p>
  </w:footnote>
  <w:footnote w:id="0" w:type="continuationSeparator">
    <w:p w:rsidRDefault="00853F28" w:rsidR="00853F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F28" w:rsidP="009200D8" w:rsidR="00853F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53F28" w:rsidR="00853F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3F28" w:rsidP="009200D8" w:rsidR="00853F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332C">
      <w:rPr>
        <w:rStyle w:val="Brojstranice"/>
        <w:noProof/>
      </w:rPr>
      <w:t>43</w:t>
    </w:r>
    <w:r>
      <w:rPr>
        <w:rStyle w:val="Brojstranice"/>
      </w:rPr>
      <w:fldChar w:fldCharType="end"/>
    </w:r>
  </w:p>
  <w:p w:rsidRDefault="00853F28" w:rsidP="00B01808" w:rsidR="00853F28" w:rsidRPr="0095162B">
    <w:pPr>
      <w:ind w:firstLine="720" w:left="6480"/>
      <w:rPr>
        <w:bCs/>
        <w:sz w:val="24"/>
        <w:szCs w:val="24"/>
      </w:rPr>
    </w:pPr>
    <w:r w:rsidRPr="0095162B">
      <w:rPr>
        <w:bCs/>
        <w:sz w:val="24"/>
        <w:szCs w:val="24"/>
      </w:rPr>
      <w:t>St-</w:t>
    </w:r>
    <w:r>
      <w:rPr>
        <w:bCs/>
        <w:sz w:val="24"/>
        <w:szCs w:val="24"/>
      </w:rPr>
      <w:t>630/15</w:t>
    </w:r>
  </w:p>
  <w:p w:rsidRDefault="00853F28" w:rsidP="00B01808" w:rsidR="00853F2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2">
    <w:nsid w:val="0FBE0EBD"/>
    <w:multiLevelType w:val="singleLevel"/>
    <w:tmpl w:val="DED41B4E"/>
    <w:lvl w:ilvl="0">
      <w:start w:val="1"/>
      <w:numFmt w:val="decimal"/>
      <w:lvlText w:val="%1."/>
      <w:lvlJc w:val="left"/>
      <w:pPr>
        <w:tabs>
          <w:tab w:pos="930" w:val="num"/>
        </w:tabs>
        <w:ind w:hanging="375" w:left="930"/>
      </w:pPr>
    </w:lvl>
  </w:abstractNum>
  <w:abstractNum w:abstractNumId="3">
    <w:nsid w:val="206B548E"/>
    <w:multiLevelType w:val="hybridMultilevel"/>
    <w:tmpl w:val="225464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plc="041A0005" w:ilvl="2">
      <w:start w:val="1"/>
      <w:numFmt w:val="bullet"/>
      <w:lvlText w:val=""/>
      <w:lvlJc w:val="left"/>
      <w:pPr>
        <w:tabs>
          <w:tab w:pos="2174" w:val="num"/>
        </w:tabs>
        <w:ind w:hanging="360" w:left="2174"/>
      </w:pPr>
      <w:rPr>
        <w:rFonts w:hAnsi="Wingdings" w:ascii="Wingdings" w:hint="default"/>
      </w:rPr>
    </w:lvl>
    <w:lvl w:tplc="041A0001" w:ilvl="3">
      <w:start w:val="1"/>
      <w:numFmt w:val="bullet"/>
      <w:lvlText w:val=""/>
      <w:lvlJc w:val="left"/>
      <w:pPr>
        <w:tabs>
          <w:tab w:pos="2894" w:val="num"/>
        </w:tabs>
        <w:ind w:hanging="360" w:left="2894"/>
      </w:pPr>
      <w:rPr>
        <w:rFonts w:hAnsi="Symbol" w:ascii="Symbol" w:hint="default"/>
      </w:rPr>
    </w:lvl>
    <w:lvl w:tplc="041A0003" w:ilvl="4">
      <w:start w:val="1"/>
      <w:numFmt w:val="bullet"/>
      <w:lvlText w:val="o"/>
      <w:lvlJc w:val="left"/>
      <w:pPr>
        <w:tabs>
          <w:tab w:pos="3614" w:val="num"/>
        </w:tabs>
        <w:ind w:hanging="360" w:left="3614"/>
      </w:pPr>
      <w:rPr>
        <w:rFonts w:cs="Courier New" w:hAnsi="Courier New" w:ascii="Courier New" w:hint="default"/>
      </w:rPr>
    </w:lvl>
    <w:lvl w:tplc="041A0005" w:ilvl="5">
      <w:start w:val="1"/>
      <w:numFmt w:val="bullet"/>
      <w:lvlText w:val=""/>
      <w:lvlJc w:val="left"/>
      <w:pPr>
        <w:tabs>
          <w:tab w:pos="4334" w:val="num"/>
        </w:tabs>
        <w:ind w:hanging="360" w:left="4334"/>
      </w:pPr>
      <w:rPr>
        <w:rFonts w:hAnsi="Wingdings" w:ascii="Wingdings" w:hint="default"/>
      </w:rPr>
    </w:lvl>
    <w:lvl w:tplc="041A0001" w:ilvl="6">
      <w:start w:val="1"/>
      <w:numFmt w:val="bullet"/>
      <w:lvlText w:val=""/>
      <w:lvlJc w:val="left"/>
      <w:pPr>
        <w:tabs>
          <w:tab w:pos="5054" w:val="num"/>
        </w:tabs>
        <w:ind w:hanging="360" w:left="5054"/>
      </w:pPr>
      <w:rPr>
        <w:rFonts w:hAnsi="Symbol" w:ascii="Symbol" w:hint="default"/>
      </w:rPr>
    </w:lvl>
    <w:lvl w:tplc="041A0003" w:ilvl="7">
      <w:start w:val="1"/>
      <w:numFmt w:val="bullet"/>
      <w:lvlText w:val="o"/>
      <w:lvlJc w:val="left"/>
      <w:pPr>
        <w:tabs>
          <w:tab w:pos="5774" w:val="num"/>
        </w:tabs>
        <w:ind w:hanging="360" w:left="5774"/>
      </w:pPr>
      <w:rPr>
        <w:rFonts w:cs="Courier New" w:hAnsi="Courier New" w:ascii="Courier New" w:hint="default"/>
      </w:rPr>
    </w:lvl>
    <w:lvl w:tplc="041A0005" w:ilvl="8">
      <w:start w:val="1"/>
      <w:numFmt w:val="bullet"/>
      <w:lvlText w:val=""/>
      <w:lvlJc w:val="left"/>
      <w:pPr>
        <w:tabs>
          <w:tab w:pos="6494" w:val="num"/>
        </w:tabs>
        <w:ind w:hanging="360" w:left="6494"/>
      </w:pPr>
      <w:rPr>
        <w:rFonts w:hAnsi="Wingdings" w:ascii="Wingdings" w:hint="default"/>
      </w:rPr>
    </w:lvl>
  </w:abstractNum>
  <w:abstractNum w:abstractNumId="6">
    <w:nsid w:val="349451E4"/>
    <w:multiLevelType w:val="singleLevel"/>
    <w:tmpl w:val="DED41B4E"/>
    <w:lvl w:ilvl="0">
      <w:start w:val="1"/>
      <w:numFmt w:val="decimal"/>
      <w:lvlText w:val="%1."/>
      <w:lvlJc w:val="left"/>
      <w:pPr>
        <w:tabs>
          <w:tab w:pos="930" w:val="num"/>
        </w:tabs>
        <w:ind w:hanging="375" w:left="930"/>
      </w:pPr>
    </w:lvl>
  </w:abstractNum>
  <w:abstractNum w:abstractNumId="7">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1AE19BB"/>
    <w:multiLevelType w:val="multilevel"/>
    <w:tmpl w:val="689A51A4"/>
    <w:lvl w:ilvl="0">
      <w:start w:val="1"/>
      <w:numFmt w:val="decimal"/>
      <w:lvlText w:val="%1."/>
      <w:lvlJc w:val="left"/>
      <w:pPr>
        <w:tabs>
          <w:tab w:pos="360" w:val="num"/>
        </w:tabs>
        <w:ind w:hanging="360" w:left="36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9">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95A55DA"/>
    <w:multiLevelType w:val="hybridMultilevel"/>
    <w:tmpl w:val="E4B69572"/>
    <w:lvl w:tplc="42807A76" w:ilvl="0">
      <w:start w:val="1"/>
      <w:numFmt w:val="upperRoman"/>
      <w:lvlText w:val="%1."/>
      <w:lvlJc w:val="left"/>
      <w:pPr>
        <w:tabs>
          <w:tab w:pos="1080" w:val="num"/>
        </w:tabs>
        <w:ind w:hanging="720" w:left="1080"/>
      </w:pPr>
      <w:rPr>
        <w:rFonts w:hint="default"/>
      </w:rPr>
    </w:lvl>
    <w:lvl w:tplc="041A000F"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9"/>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lvlOverride w:ilvl="0">
      <w:startOverride w:val="1"/>
    </w:lvlOverride>
  </w:num>
  <w:num w:numId="7">
    <w:abstractNumId w:val="6"/>
  </w:num>
  <w:num w:numId="8">
    <w:abstractNumId w:val="7"/>
  </w:num>
  <w:num w:numId="9">
    <w:abstractNumId w:val="2"/>
  </w:num>
  <w:num w:numId="10">
    <w:abstractNumId w:val="10"/>
  </w:num>
  <w:num w:numId="11">
    <w:abstractNumId w:val="3"/>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B6253"/>
    <w:rsid w:val="000C7515"/>
    <w:rsid w:val="000D11FD"/>
    <w:rsid w:val="000E51A4"/>
    <w:rsid w:val="0011332C"/>
    <w:rsid w:val="001334E6"/>
    <w:rsid w:val="0013391C"/>
    <w:rsid w:val="00136E20"/>
    <w:rsid w:val="001579BD"/>
    <w:rsid w:val="00170907"/>
    <w:rsid w:val="001801B7"/>
    <w:rsid w:val="00182FF9"/>
    <w:rsid w:val="00197076"/>
    <w:rsid w:val="00197B32"/>
    <w:rsid w:val="001A2BBA"/>
    <w:rsid w:val="001A6FC8"/>
    <w:rsid w:val="001B2A4C"/>
    <w:rsid w:val="001B3FBA"/>
    <w:rsid w:val="001B7BBF"/>
    <w:rsid w:val="001C3861"/>
    <w:rsid w:val="001C4494"/>
    <w:rsid w:val="001D14B2"/>
    <w:rsid w:val="001D1D51"/>
    <w:rsid w:val="001D54B2"/>
    <w:rsid w:val="001D650E"/>
    <w:rsid w:val="001F44A9"/>
    <w:rsid w:val="001F7DCB"/>
    <w:rsid w:val="00200C14"/>
    <w:rsid w:val="002031AA"/>
    <w:rsid w:val="0020662F"/>
    <w:rsid w:val="00210D5B"/>
    <w:rsid w:val="002173C7"/>
    <w:rsid w:val="00230959"/>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E1476"/>
    <w:rsid w:val="002E75AA"/>
    <w:rsid w:val="00313D9A"/>
    <w:rsid w:val="00314110"/>
    <w:rsid w:val="00324A56"/>
    <w:rsid w:val="00331B97"/>
    <w:rsid w:val="00332F74"/>
    <w:rsid w:val="00333E18"/>
    <w:rsid w:val="003357AE"/>
    <w:rsid w:val="0033785A"/>
    <w:rsid w:val="00347B89"/>
    <w:rsid w:val="00353743"/>
    <w:rsid w:val="003635C6"/>
    <w:rsid w:val="003651B5"/>
    <w:rsid w:val="00366A2E"/>
    <w:rsid w:val="00390789"/>
    <w:rsid w:val="00397918"/>
    <w:rsid w:val="003B2C82"/>
    <w:rsid w:val="003C0AAF"/>
    <w:rsid w:val="003C4C54"/>
    <w:rsid w:val="003F7C0A"/>
    <w:rsid w:val="00402B85"/>
    <w:rsid w:val="00406FCB"/>
    <w:rsid w:val="00410DD9"/>
    <w:rsid w:val="00412576"/>
    <w:rsid w:val="00425DF4"/>
    <w:rsid w:val="00432142"/>
    <w:rsid w:val="00433AE1"/>
    <w:rsid w:val="00441593"/>
    <w:rsid w:val="00442CD5"/>
    <w:rsid w:val="00442E1B"/>
    <w:rsid w:val="0045647C"/>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F6"/>
    <w:rsid w:val="004F5E06"/>
    <w:rsid w:val="005062CB"/>
    <w:rsid w:val="00507523"/>
    <w:rsid w:val="005105F0"/>
    <w:rsid w:val="00520EC5"/>
    <w:rsid w:val="00524933"/>
    <w:rsid w:val="00524FE6"/>
    <w:rsid w:val="00531326"/>
    <w:rsid w:val="00540A0E"/>
    <w:rsid w:val="00560873"/>
    <w:rsid w:val="0056109D"/>
    <w:rsid w:val="00563888"/>
    <w:rsid w:val="00566AF3"/>
    <w:rsid w:val="00577D8C"/>
    <w:rsid w:val="00582540"/>
    <w:rsid w:val="00584C48"/>
    <w:rsid w:val="00596C94"/>
    <w:rsid w:val="005B7927"/>
    <w:rsid w:val="005C2024"/>
    <w:rsid w:val="005E37B5"/>
    <w:rsid w:val="006122D7"/>
    <w:rsid w:val="00614C4C"/>
    <w:rsid w:val="00632C10"/>
    <w:rsid w:val="00643948"/>
    <w:rsid w:val="00645723"/>
    <w:rsid w:val="0067532C"/>
    <w:rsid w:val="006830F7"/>
    <w:rsid w:val="00686196"/>
    <w:rsid w:val="006A74B9"/>
    <w:rsid w:val="006B57EE"/>
    <w:rsid w:val="006C5A61"/>
    <w:rsid w:val="006C78C0"/>
    <w:rsid w:val="006D2270"/>
    <w:rsid w:val="006F4A19"/>
    <w:rsid w:val="00702B5E"/>
    <w:rsid w:val="00712FC1"/>
    <w:rsid w:val="007151F8"/>
    <w:rsid w:val="007158E6"/>
    <w:rsid w:val="007159CC"/>
    <w:rsid w:val="007317F6"/>
    <w:rsid w:val="00731C37"/>
    <w:rsid w:val="00753615"/>
    <w:rsid w:val="00766147"/>
    <w:rsid w:val="0076717F"/>
    <w:rsid w:val="00772F31"/>
    <w:rsid w:val="00774C8D"/>
    <w:rsid w:val="007802DF"/>
    <w:rsid w:val="00782F0A"/>
    <w:rsid w:val="00791066"/>
    <w:rsid w:val="00791CFF"/>
    <w:rsid w:val="007A25E1"/>
    <w:rsid w:val="007A583A"/>
    <w:rsid w:val="007A6843"/>
    <w:rsid w:val="007A68E4"/>
    <w:rsid w:val="007B13A0"/>
    <w:rsid w:val="007B3F07"/>
    <w:rsid w:val="007C40D8"/>
    <w:rsid w:val="007C700B"/>
    <w:rsid w:val="007D1570"/>
    <w:rsid w:val="007D2F24"/>
    <w:rsid w:val="007E1966"/>
    <w:rsid w:val="007E5CBE"/>
    <w:rsid w:val="007E75F7"/>
    <w:rsid w:val="007F54E3"/>
    <w:rsid w:val="00802743"/>
    <w:rsid w:val="0080287A"/>
    <w:rsid w:val="008231DA"/>
    <w:rsid w:val="0084154E"/>
    <w:rsid w:val="00844386"/>
    <w:rsid w:val="00847F80"/>
    <w:rsid w:val="008533B4"/>
    <w:rsid w:val="00853F28"/>
    <w:rsid w:val="00857C0B"/>
    <w:rsid w:val="00866389"/>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9A4"/>
    <w:rsid w:val="00942FFB"/>
    <w:rsid w:val="00943C24"/>
    <w:rsid w:val="00944D33"/>
    <w:rsid w:val="0095162B"/>
    <w:rsid w:val="009679B4"/>
    <w:rsid w:val="00967B24"/>
    <w:rsid w:val="00970965"/>
    <w:rsid w:val="00995471"/>
    <w:rsid w:val="00995755"/>
    <w:rsid w:val="009973CE"/>
    <w:rsid w:val="009A0495"/>
    <w:rsid w:val="009A29AA"/>
    <w:rsid w:val="009A62F0"/>
    <w:rsid w:val="009B6295"/>
    <w:rsid w:val="009C11C7"/>
    <w:rsid w:val="009C3905"/>
    <w:rsid w:val="009D0BA5"/>
    <w:rsid w:val="009D440C"/>
    <w:rsid w:val="009F093B"/>
    <w:rsid w:val="009F1D27"/>
    <w:rsid w:val="00A177C6"/>
    <w:rsid w:val="00A23BC8"/>
    <w:rsid w:val="00A279FB"/>
    <w:rsid w:val="00A30142"/>
    <w:rsid w:val="00A35E12"/>
    <w:rsid w:val="00A418CD"/>
    <w:rsid w:val="00A42CD9"/>
    <w:rsid w:val="00A5058B"/>
    <w:rsid w:val="00A533E2"/>
    <w:rsid w:val="00A54A28"/>
    <w:rsid w:val="00A602FE"/>
    <w:rsid w:val="00A6090C"/>
    <w:rsid w:val="00A6609A"/>
    <w:rsid w:val="00A71553"/>
    <w:rsid w:val="00A75E2B"/>
    <w:rsid w:val="00A76F91"/>
    <w:rsid w:val="00A844F7"/>
    <w:rsid w:val="00A85647"/>
    <w:rsid w:val="00AA0E7B"/>
    <w:rsid w:val="00AA1DC9"/>
    <w:rsid w:val="00AB63FE"/>
    <w:rsid w:val="00AC4988"/>
    <w:rsid w:val="00AC5398"/>
    <w:rsid w:val="00AD17F9"/>
    <w:rsid w:val="00AD6A8F"/>
    <w:rsid w:val="00AD74BB"/>
    <w:rsid w:val="00AE2F90"/>
    <w:rsid w:val="00AF366E"/>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7030C"/>
    <w:rsid w:val="00B71500"/>
    <w:rsid w:val="00B740E7"/>
    <w:rsid w:val="00B77001"/>
    <w:rsid w:val="00B83606"/>
    <w:rsid w:val="00BA79B6"/>
    <w:rsid w:val="00BB13AF"/>
    <w:rsid w:val="00BB34B3"/>
    <w:rsid w:val="00BB53CD"/>
    <w:rsid w:val="00BB7DA9"/>
    <w:rsid w:val="00BC354A"/>
    <w:rsid w:val="00BC5DAC"/>
    <w:rsid w:val="00BD1B3A"/>
    <w:rsid w:val="00BD3D8E"/>
    <w:rsid w:val="00BD6429"/>
    <w:rsid w:val="00BE3676"/>
    <w:rsid w:val="00BE378F"/>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5D6A"/>
    <w:rsid w:val="00CC3282"/>
    <w:rsid w:val="00CE6867"/>
    <w:rsid w:val="00CF5A10"/>
    <w:rsid w:val="00D01371"/>
    <w:rsid w:val="00D11C7E"/>
    <w:rsid w:val="00D13E04"/>
    <w:rsid w:val="00D1529C"/>
    <w:rsid w:val="00D25FEA"/>
    <w:rsid w:val="00D26B8D"/>
    <w:rsid w:val="00D30574"/>
    <w:rsid w:val="00D33918"/>
    <w:rsid w:val="00D369D1"/>
    <w:rsid w:val="00D37149"/>
    <w:rsid w:val="00D442A3"/>
    <w:rsid w:val="00D44639"/>
    <w:rsid w:val="00D44A63"/>
    <w:rsid w:val="00D452C5"/>
    <w:rsid w:val="00D50178"/>
    <w:rsid w:val="00D5233A"/>
    <w:rsid w:val="00D5345C"/>
    <w:rsid w:val="00D56BCF"/>
    <w:rsid w:val="00D640B3"/>
    <w:rsid w:val="00D6779A"/>
    <w:rsid w:val="00D71D38"/>
    <w:rsid w:val="00D82C33"/>
    <w:rsid w:val="00D85F7F"/>
    <w:rsid w:val="00D87AB3"/>
    <w:rsid w:val="00DC5109"/>
    <w:rsid w:val="00DD5BDC"/>
    <w:rsid w:val="00DD6527"/>
    <w:rsid w:val="00DE03CA"/>
    <w:rsid w:val="00DE5D46"/>
    <w:rsid w:val="00DF13A7"/>
    <w:rsid w:val="00DF2F36"/>
    <w:rsid w:val="00E07898"/>
    <w:rsid w:val="00E165B6"/>
    <w:rsid w:val="00E21E0C"/>
    <w:rsid w:val="00E373D6"/>
    <w:rsid w:val="00E37647"/>
    <w:rsid w:val="00E417DE"/>
    <w:rsid w:val="00E455AF"/>
    <w:rsid w:val="00E6318A"/>
    <w:rsid w:val="00E648EA"/>
    <w:rsid w:val="00E65DAD"/>
    <w:rsid w:val="00E70270"/>
    <w:rsid w:val="00E73F22"/>
    <w:rsid w:val="00E76555"/>
    <w:rsid w:val="00E840A0"/>
    <w:rsid w:val="00E84901"/>
    <w:rsid w:val="00EA0897"/>
    <w:rsid w:val="00EB54CF"/>
    <w:rsid w:val="00EB76E2"/>
    <w:rsid w:val="00EC4D44"/>
    <w:rsid w:val="00EC5606"/>
    <w:rsid w:val="00EC67B9"/>
    <w:rsid w:val="00EE7BAB"/>
    <w:rsid w:val="00EF002A"/>
    <w:rsid w:val="00EF0A8F"/>
    <w:rsid w:val="00EF577E"/>
    <w:rsid w:val="00F066C9"/>
    <w:rsid w:val="00F131F5"/>
    <w:rsid w:val="00F22A9D"/>
    <w:rsid w:val="00F41B8B"/>
    <w:rsid w:val="00F53EDD"/>
    <w:rsid w:val="00F554E8"/>
    <w:rsid w:val="00F57B71"/>
    <w:rsid w:val="00F71862"/>
    <w:rsid w:val="00F75618"/>
    <w:rsid w:val="00F75B6B"/>
    <w:rsid w:val="00F80616"/>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uiPriority w:val="99"/>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uiPriority w:val="99"/>
    <w:rsid w:val="00560873"/>
    <w:rPr>
      <w:rFonts w:eastAsia="Calibri" w:hAnsi="Calibri" w:ascii="Calibri"/>
      <w:lang w:val="en-US"/>
    </w:rPr>
  </w:style>
  <w:style w:styleId="Referencafusnote" w:type="character">
    <w:name w:val="footnote reference"/>
    <w:uiPriority w:val="99"/>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rsid w:val="00003D43"/>
  </w:style>
  <w:style w:styleId="Tekstrezerviranogmjesta" w:type="character">
    <w:name w:val="Placeholder Text"/>
    <w:basedOn w:val="Zadanifontodlomka"/>
    <w:uiPriority w:val="99"/>
    <w:semiHidden/>
    <w:rsid w:val="0011332C"/>
    <w:rPr>
      <w:color w:val="808080"/>
      <w:bdr w:space="0" w:sz="0" w:color="auto" w:val="none"/>
      <w:shd w:fill="auto" w:color="auto" w:val="clear"/>
    </w:rPr>
  </w:style>
  <w:style w:customStyle="true" w:styleId="eSPISCCParagraphDefaultFont" w:type="character">
    <w:name w:val="eSPIS_CC_Paragraph Default Font"/>
    <w:basedOn w:val="Zadanifontodlomka"/>
    <w:rsid w:val="0011332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1332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1332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332C"/>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1"/>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uiPriority w:val="99"/>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uiPriority w:val="99"/>
    <w:rsid w:val="00560873"/>
    <w:rPr>
      <w:rFonts w:ascii="Calibri" w:eastAsia="Calibri" w:hAnsi="Calibri"/>
      <w:lang w:val="en-US"/>
    </w:rPr>
  </w:style>
  <w:style w:styleId="Referencafusnote" w:type="character">
    <w:name w:val="footnote reference"/>
    <w:uiPriority w:val="99"/>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rsid w:val="00003D43"/>
  </w:style>
  <w:style w:styleId="Tekstrezerviranogmjesta" w:type="character">
    <w:name w:val="Placeholder Text"/>
    <w:basedOn w:val="Zadanifontodlomka"/>
    <w:uiPriority w:val="99"/>
    <w:semiHidden/>
    <w:rsid w:val="0011332C"/>
    <w:rPr>
      <w:color w:val="808080"/>
      <w:bdr w:color="auto" w:space="0" w:sz="0" w:val="none"/>
      <w:shd w:color="auto" w:fill="auto" w:val="clear"/>
    </w:rPr>
  </w:style>
  <w:style w:customStyle="1" w:styleId="eSPISCCParagraphDefaultFont" w:type="character">
    <w:name w:val="eSPIS_CC_Paragraph Default Font"/>
    <w:basedOn w:val="Zadanifontodlomka"/>
    <w:rsid w:val="0011332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1332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1332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332C"/>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360857692">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7564054">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0129860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083575201">
      <w:bodyDiv w:val="true"/>
      <w:marLeft w:val="0"/>
      <w:marRight w:val="0"/>
      <w:marTop w:val="0"/>
      <w:marBottom w:val="0"/>
      <w:divBdr>
        <w:top w:space="0" w:sz="0" w:color="auto" w:val="none"/>
        <w:left w:space="0" w:sz="0" w:color="auto" w:val="none"/>
        <w:bottom w:space="0" w:sz="0" w:color="auto" w:val="none"/>
        <w:right w:space="0" w:sz="0" w:color="auto" w:val="none"/>
      </w:divBdr>
    </w:div>
    <w:div w:id="112376822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470321844">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692491185">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31833949">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19. svibnja 2016.</izvorni_sadrzaj>
    <derivirana_varijabla naziv="DomainObject.StvarniPocetakDatum_1">19. svibnja 2016.</derivirana_varijabla>
  </DomainObject.StvarniPocetakDatum>
  <DomainObject.StvarniZavrsetakDatum>
    <izvorni_sadrzaj>19. svibnja 2016.</izvorni_sadrzaj>
    <derivirana_varijabla naziv="DomainObject.StvarniZavrsetakDatum_1">19. svibnja 2016.</derivirana_varijabla>
  </DomainObject.StvarniZavrsetakDatum>
  <DomainObject.PlaniraniZavrsetakDatum>
    <izvorni_sadrzaj>19. svibnja 2016.</izvorni_sadrzaj>
    <derivirana_varijabla naziv="DomainObject.PlaniraniZavrsetakDatum_1">19. svibnja 2016.</derivirana_varijabla>
  </DomainObject.PlaniraniZavrsetakDatum>
  <DomainObject.PlaniraniPocetakDatum>
    <izvorni_sadrzaj>19. svibnja 2016.</izvorni_sadrzaj>
    <derivirana_varijabla naziv="DomainObject.PlaniraniPocetakDatum_1">19. svibnja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11:00</izvorni_sadrzaj>
    <derivirana_varijabla naziv="DomainObject.PlaniraniZavrsetakVrijeme_1">11:00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OD BUTERIN &amp; POSAVEC</item>
      <item>ERSTE &amp; STEIERMÄRKISCHE BANKA d.o.o.</item>
      <item>EUROBLOK d.o.o.</item>
      <item>DAVORKA HULJEV</item>
    </izvorni_sadrzaj>
    <derivirana_varijabla naziv="DomainObject.UcesnikSudskeRadnjeListNaziv_1">
      <item>OD BUTERIN &amp; POSAVEC</item>
      <item>ERSTE &amp; STEIERMÄRKISCHE BANKA d.o.o.</item>
      <item>EUROBLOK d.o.o.</item>
      <item>DAVORKA HULJEV</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St-630/2015</izvorni_sadrzaj>
    <derivirana_varijabla naziv="DomainObject.Predmet.OznakaBroj_1">St-630/2015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EUROBLOK d.o.o.</izvorni_sadrzaj>
    <derivirana_varijabla naziv="DomainObject.Predmet.ProtustrankaFormated_1">  EUROBLOK d.o.o.</derivirana_varijabla>
  </DomainObject.Predmet.ProtustrankaFormated>
  <DomainObject.Predmet.ProtustrankaFormatedOIB>
    <izvorni_sadrzaj>  EUROBLOK d.o.o., OIB 69913463063</izvorni_sadrzaj>
    <derivirana_varijabla naziv="DomainObject.Predmet.ProtustrankaFormatedOIB_1">  EUROBLOK d.o.o., OIB 69913463063</derivirana_varijabla>
  </DomainObject.Predmet.ProtustrankaFormatedOIB>
  <DomainObject.Predmet.ProtustrankaFormatedWithAdress>
    <izvorni_sadrzaj> EUROBLOK d.o.o., Avenija Većeslava Holjevca 27, 10000 Zagreb</izvorni_sadrzaj>
    <derivirana_varijabla naziv="DomainObject.Predmet.ProtustrankaFormatedWithAdress_1"> EUROBLOK d.o.o., Avenija Većeslava Holjevca 27, 10000 Zagreb</derivirana_varijabla>
  </DomainObject.Predmet.ProtustrankaFormatedWithAdress>
  <DomainObject.Predmet.ProtustrankaFormatedWithAdressOIB>
    <izvorni_sadrzaj> EUROBLOK d.o.o., OIB 69913463063, Avenija Većeslava Holjevca 27, 10000 Zagreb</izvorni_sadrzaj>
    <derivirana_varijabla naziv="DomainObject.Predmet.ProtustrankaFormatedWithAdressOIB_1"> EUROBLOK d.o.o., OIB 69913463063, Avenija Većeslava Holjevca 27, 10000 Zagreb</derivirana_varijabla>
  </DomainObject.Predmet.ProtustrankaFormatedWithAdressOIB>
  <DomainObject.Predmet.ProtustrankaWithAdress>
    <izvorni_sadrzaj>EUROBLOK d.o.o. Avenija Većeslava Holjevca 27, 10000 Zagreb</izvorni_sadrzaj>
    <derivirana_varijabla naziv="DomainObject.Predmet.ProtustrankaWithAdress_1">EUROBLOK d.o.o. Avenija Većeslava Holjevca 27, 10000 Zagreb</derivirana_varijabla>
  </DomainObject.Predmet.ProtustrankaWithAdress>
  <DomainObject.Predmet.ProtustrankaWithAdressOIB>
    <izvorni_sadrzaj>EUROBLOK d.o.o., OIB 69913463063, Avenija Većeslava Holjevca 27, 10000 Zagreb</izvorni_sadrzaj>
    <derivirana_varijabla naziv="DomainObject.Predmet.ProtustrankaWithAdressOIB_1">EUROBLOK d.o.o., OIB 69913463063, Avenija Većeslava Holjevca 27, 10000 Zagreb</derivirana_varijabla>
  </DomainObject.Predmet.ProtustrankaWithAdressOIB>
  <DomainObject.Predmet.ProtustrankaNazivFormated>
    <izvorni_sadrzaj>EUROBLOK d.o.o.</izvorni_sadrzaj>
    <derivirana_varijabla naziv="DomainObject.Predmet.ProtustrankaNazivFormated_1">EUROBLOK d.o.o.</derivirana_varijabla>
  </DomainObject.Predmet.ProtustrankaNazivFormated>
  <DomainObject.Predmet.ProtustrankaNazivFormatedOIB>
    <izvorni_sadrzaj>EUROBLOK d.o.o., OIB 69913463063</izvorni_sadrzaj>
    <derivirana_varijabla naziv="DomainObject.Predmet.ProtustrankaNazivFormatedOIB_1">EUROBLOK d.o.o., OIB 69913463063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 &amp; STEIERMÄRKISCHE BANKA d.o.o.; HRŠAK &amp; HRŠAK; JOZO TOLIĆ</izvorni_sadrzaj>
    <derivirana_varijabla naziv="DomainObject.Predmet.StrankaFormated_1">  ERSTE &amp; STEIERMÄRKISCHE BANKA d.o.o.; HRŠAK &amp; HRŠAK; JOZO TOLIĆ</derivirana_varijabla>
  </DomainObject.Predmet.StrankaFormated>
  <DomainObject.Predmet.StrankaFormatedOIB>
    <izvorni_sadrzaj>  ERSTE &amp; STEIERMÄRKISCHE BANKA d.o.o., OIB 23057039320; HRŠAK &amp; HRŠAK, OIB 74494862058; JOZO TOLIĆ, OIB 11172737648</izvorni_sadrzaj>
    <derivirana_varijabla naziv="DomainObject.Predmet.StrankaFormatedOIB_1">  ERSTE &amp; STEIERMÄRKISCHE BANKA d.o.o., OIB 23057039320; HRŠAK &amp; HRŠAK, OIB 74494862058; JOZO TOLIĆ, OIB 11172737648</derivirana_varijabla>
  </DomainObject.Predmet.StrankaFormatedOIB>
  <DomainObject.Predmet.StrankaFormatedWithAdress>
    <izvorni_sadrzaj> ERSTE &amp; STEIERMÄRKISCHE BANKA d.o.o., Jadranski Trg 3/a, 51000 Rijeka; HRŠAK &amp; HRŠAK, Radićeva 32, 10000 Zagreb; JOZO TOLIĆ, Prve Poljanice 17, 10000 Zagreb</izvorni_sadrzaj>
    <derivirana_varijabla naziv="DomainObject.Predmet.StrankaFormatedWithAdress_1"> ERSTE &amp; STEIERMÄRKISCHE BANKA d.o.o., Jadranski Trg 3/a, 51000 Rijeka; HRŠAK &amp; HRŠAK, Radićeva 32, 10000 Zagreb; JOZO TOLIĆ, Prve Poljanice 17, 10000 Zagreb</derivirana_varijabla>
  </DomainObject.Predmet.StrankaFormatedWithAdress>
  <DomainObject.Predmet.StrankaFormatedWithAdressOIB>
    <izvorni_sadrzaj> ERSTE &amp; STEIERMÄRKISCHE BANKA d.o.o., OIB 23057039320, Jadranski Trg 3/a, 51000 Rijeka; HRŠAK &amp; HRŠAK, OIB 74494862058, Radićeva 32, 10000 Zagreb; JOZO TOLIĆ, OIB 11172737648, Prve Poljanice 17, 10000 Zagreb</izvorni_sadrzaj>
    <derivirana_varijabla naziv="DomainObject.Predmet.StrankaFormatedWithAdressOIB_1"> ERSTE &amp; STEIERMÄRKISCHE BANKA d.o.o., OIB 23057039320, Jadranski Trg 3/a, 51000 Rijeka; HRŠAK &amp; HRŠAK, OIB 74494862058, Radićeva 32, 10000 Zagreb; JOZO TOLIĆ, OIB 11172737648, Prve Poljanice 17, 10000 Zagreb</derivirana_varijabla>
  </DomainObject.Predmet.StrankaFormatedWithAdressOIB>
  <DomainObject.Predmet.StrankaWithAdress>
    <izvorni_sadrzaj>ERSTE &amp; STEIERMÄRKISCHE BANKA d.o.o. Jadranski Trg 3/a,51000 Rijeka,HRŠAK &amp; HRŠAK Radićeva 32,10000 Zagreb,JOZO TOLIĆ Prve Poljanice 17,10000 Zagreb</izvorni_sadrzaj>
    <derivirana_varijabla naziv="DomainObject.Predmet.StrankaWithAdress_1">ERSTE &amp; STEIERMÄRKISCHE BANKA d.o.o. Jadranski Trg 3/a,51000 Rijeka,HRŠAK &amp; HRŠAK Radićeva 32,10000 Zagreb,JOZO TOLIĆ Prve Poljanice 17,10000 Zagreb</derivirana_varijabla>
  </DomainObject.Predmet.StrankaWithAdress>
  <DomainObject.Predmet.StrankaWithAdressOIB>
    <izvorni_sadrzaj>ERSTE &amp; STEIERMÄRKISCHE BANKA d.o.o., OIB 23057039320, Jadranski Trg 3/a,51000 Rijeka,HRŠAK &amp; HRŠAK, OIB 74494862058, Radićeva 32,10000 Zagreb,JOZO TOLIĆ, OIB 11172737648, Prve Poljanice 17,10000 Zagreb</izvorni_sadrzaj>
    <derivirana_varijabla naziv="DomainObject.Predmet.StrankaWithAdressOIB_1">ERSTE &amp; STEIERMÄRKISCHE BANKA d.o.o., OIB 23057039320, Jadranski Trg 3/a,51000 Rijeka,HRŠAK &amp; HRŠAK, OIB 74494862058, Radićeva 32,10000 Zagreb,JOZO TOLIĆ, OIB 11172737648, Prve Poljanice 17,10000 Zagreb</derivirana_varijabla>
  </DomainObject.Predmet.StrankaWithAdressOIB>
  <DomainObject.Predmet.StrankaNazivFormated>
    <izvorni_sadrzaj>ERSTE &amp; STEIERMÄRKISCHE BANKA d.o.o.,HRŠAK &amp; HRŠAK,JOZO TOLIĆ</izvorni_sadrzaj>
    <derivirana_varijabla naziv="DomainObject.Predmet.StrankaNazivFormated_1">ERSTE &amp; STEIERMÄRKISCHE BANKA d.o.o.,HRŠAK &amp; HRŠAK,JOZO TOLIĆ</derivirana_varijabla>
  </DomainObject.Predmet.StrankaNazivFormated>
  <DomainObject.Predmet.StrankaNazivFormatedOIB>
    <izvorni_sadrzaj>ERSTE &amp; STEIERMÄRKISCHE BANKA d.o.o., OIB 23057039320,HRŠAK &amp; HRŠAK, OIB 74494862058,JOZO TOLIĆ, OIB 11172737648</izvorni_sadrzaj>
    <derivirana_varijabla naziv="DomainObject.Predmet.StrankaNazivFormatedOIB_1">ERSTE &amp; STEIERMÄRKISCHE BANKA d.o.o., OIB 23057039320,HRŠAK &amp; HRŠAK, OIB 74494862058,JOZO TOLIĆ, OIB 11172737648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ERSTE &amp; STEIERMÄRKISCHE BANKA d.o.o.</item>
      <item>HRŠAK &amp; HRŠAK</item>
      <item>JOZO TOLIĆ</item>
    </izvorni_sadrzaj>
    <derivirana_varijabla naziv="DomainObject.Predmet.StrankaListFormated_1">
      <item>ERSTE &amp; STEIERMÄRKISCHE BANKA d.o.o.</item>
      <item>HRŠAK &amp; HRŠAK</item>
      <item>JOZO TOLIĆ</item>
    </derivirana_varijabla>
  </DomainObject.Predmet.StrankaListFormated>
  <DomainObject.Predmet.StrankaListFormatedOIB>
    <izvorni_sadrzaj>
      <item>ERSTE &amp; STEIERMÄRKISCHE BANKA d.o.o., OIB 23057039320</item>
      <item>HRŠAK &amp; HRŠAK, OIB 74494862058</item>
      <item>JOZO TOLIĆ, OIB 11172737648</item>
    </izvorni_sadrzaj>
    <derivirana_varijabla naziv="DomainObject.Predmet.StrankaListFormatedOIB_1">
      <item>ERSTE &amp; STEIERMÄRKISCHE BANKA d.o.o., OIB 23057039320</item>
      <item>HRŠAK &amp; HRŠAK, OIB 74494862058</item>
      <item>JOZO TOLIĆ, OIB 11172737648</item>
    </derivirana_varijabla>
  </DomainObject.Predmet.StrankaListFormatedOIB>
  <DomainObject.Predmet.StrankaListFormatedWithAdress>
    <izvorni_sadrzaj>
      <item>ERSTE &amp; STEIERMÄRKISCHE BANKA d.o.o., Jadranski Trg 3/a, 51000 Rijeka</item>
      <item>HRŠAK &amp; HRŠAK, Radićeva 32, 10000 Zagreb</item>
      <item>JOZO TOLIĆ, Prve Poljanice 17, 10000 Zagreb</item>
    </izvorni_sadrzaj>
    <derivirana_varijabla naziv="DomainObject.Predmet.StrankaListFormatedWithAdress_1">
      <item>ERSTE &amp; STEIERMÄRKISCHE BANKA d.o.o., Jadranski Trg 3/a, 51000 Rijeka</item>
      <item>HRŠAK &amp; HRŠAK, Radićeva 32, 10000 Zagreb</item>
      <item>JOZO TOLIĆ, Prve Poljanice 17, 10000 Zagreb</item>
    </derivirana_varijabla>
  </DomainObject.Predmet.StrankaListFormatedWithAdress>
  <DomainObject.Predmet.StrankaListFormatedWithAdressOIB>
    <izvorni_sadrzaj>
      <item>ERSTE &amp; STEIERMÄRKISCHE BANKA d.o.o., OIB 23057039320, Jadranski Trg 3/a, 51000 Rijeka</item>
      <item>HRŠAK &amp; HRŠAK, OIB 74494862058, Radićeva 32, 10000 Zagreb</item>
      <item>JOZO TOLIĆ, OIB 11172737648, Prve Poljanice 17, 10000 Zagreb</item>
    </izvorni_sadrzaj>
    <derivirana_varijabla naziv="DomainObject.Predmet.StrankaListFormatedWithAdressOIB_1">
      <item>ERSTE &amp; STEIERMÄRKISCHE BANKA d.o.o., OIB 23057039320, Jadranski Trg 3/a, 51000 Rijeka</item>
      <item>HRŠAK &amp; HRŠAK, OIB 74494862058, Radićeva 32, 10000 Zagreb</item>
      <item>JOZO TOLIĆ, OIB 11172737648, Prve Poljanice 17, 10000 Zagreb</item>
    </derivirana_varijabla>
  </DomainObject.Predmet.StrankaListFormatedWithAdressOIB>
  <DomainObject.Predmet.StrankaListNazivFormated>
    <izvorni_sadrzaj>
      <item>ERSTE &amp; STEIERMÄRKISCHE BANKA d.o.o.</item>
      <item>HRŠAK &amp; HRŠAK</item>
      <item>JOZO TOLIĆ</item>
    </izvorni_sadrzaj>
    <derivirana_varijabla naziv="DomainObject.Predmet.StrankaListNazivFormated_1">
      <item>ERSTE &amp; STEIERMÄRKISCHE BANKA d.o.o.</item>
      <item>HRŠAK &amp; HRŠAK</item>
      <item>JOZO TOLIĆ</item>
    </derivirana_varijabla>
  </DomainObject.Predmet.StrankaListNazivFormated>
  <DomainObject.Predmet.StrankaListNazivFormatedOIB>
    <izvorni_sadrzaj>
      <item>ERSTE &amp; STEIERMÄRKISCHE BANKA d.o.o., OIB 23057039320</item>
      <item>HRŠAK &amp; HRŠAK, OIB 74494862058</item>
      <item>JOZO TOLIĆ, OIB 11172737648</item>
    </izvorni_sadrzaj>
    <derivirana_varijabla naziv="DomainObject.Predmet.StrankaListNazivFormatedOIB_1">
      <item>ERSTE &amp; STEIERMÄRKISCHE BANKA d.o.o., OIB 23057039320</item>
      <item>HRŠAK &amp; HRŠAK, OIB 74494862058</item>
      <item>JOZO TOLIĆ, OIB 11172737648</item>
    </derivirana_varijabla>
  </DomainObject.Predmet.StrankaListNazivFormatedOIB>
  <DomainObject.Predmet.ProtuStrankaListFormated>
    <izvorni_sadrzaj>
      <item>EUROBLOK d.o.o.</item>
    </izvorni_sadrzaj>
    <derivirana_varijabla naziv="DomainObject.Predmet.ProtuStrankaListFormated_1">
      <item>EUROBLOK d.o.o.</item>
    </derivirana_varijabla>
  </DomainObject.Predmet.ProtuStrankaListFormated>
  <DomainObject.Predmet.ProtuStrankaListFormatedOIB>
    <izvorni_sadrzaj>
      <item>EUROBLOK d.o.o., OIB 69913463063</item>
    </izvorni_sadrzaj>
    <derivirana_varijabla naziv="DomainObject.Predmet.ProtuStrankaListFormatedOIB_1">
      <item>EUROBLOK d.o.o., OIB 69913463063</item>
    </derivirana_varijabla>
  </DomainObject.Predmet.ProtuStrankaListFormatedOIB>
  <DomainObject.Predmet.ProtuStrankaListFormatedWithAdress>
    <izvorni_sadrzaj>
      <item>EUROBLOK d.o.o., Avenija Većeslava Holjevca 27, 10000 Zagreb</item>
    </izvorni_sadrzaj>
    <derivirana_varijabla naziv="DomainObject.Predmet.ProtuStrankaListFormatedWithAdress_1">
      <item>EUROBLOK d.o.o., Avenija Većeslava Holjevca 27, 10000 Zagreb</item>
    </derivirana_varijabla>
  </DomainObject.Predmet.ProtuStrankaListFormatedWithAdress>
  <DomainObject.Predmet.ProtuStrankaListFormatedWithAdressOIB>
    <izvorni_sadrzaj>
      <item>EUROBLOK d.o.o., OIB 69913463063, Avenija Većeslava Holjevca 27, 10000 Zagreb</item>
    </izvorni_sadrzaj>
    <derivirana_varijabla naziv="DomainObject.Predmet.ProtuStrankaListFormatedWithAdressOIB_1">
      <item>EUROBLOK d.o.o., OIB 69913463063, Avenija Većeslava Holjevca 27, 10000 Zagreb</item>
    </derivirana_varijabla>
  </DomainObject.Predmet.ProtuStrankaListFormatedWithAdressOIB>
  <DomainObject.Predmet.ProtuStrankaListNazivFormated>
    <izvorni_sadrzaj>
      <item>EUROBLOK d.o.o.</item>
    </izvorni_sadrzaj>
    <derivirana_varijabla naziv="DomainObject.Predmet.ProtuStrankaListNazivFormated_1">
      <item>EUROBLOK d.o.o.</item>
    </derivirana_varijabla>
  </DomainObject.Predmet.ProtuStrankaListNazivFormated>
  <DomainObject.Predmet.ProtuStrankaListNazivFormatedOIB>
    <izvorni_sadrzaj>
      <item>EUROBLOK d.o.o., OIB 69913463063</item>
    </izvorni_sadrzaj>
    <derivirana_varijabla naziv="DomainObject.Predmet.ProtuStrankaListNazivFormatedOIB_1">
      <item>EUROBLOK d.o.o., OIB 69913463063</item>
    </derivirana_varijabla>
  </DomainObject.Predmet.ProtuStrankaListNazivFormatedOIB>
  <DomainObject.Predmet.OstaliListFormated>
    <izvorni_sadrzaj>
      <item>OD BUTERIN &amp; POSAVEC</item>
      <item>DAVORKA HULJEV</item>
      <item>ODVJETNIČKI URED ŠPANOVIĆ</item>
    </izvorni_sadrzaj>
    <derivirana_varijabla naziv="DomainObject.Predmet.OstaliListFormated_1">
      <item>OD BUTERIN &amp; POSAVEC</item>
      <item>DAVORKA HULJEV</item>
      <item>ODVJETNIČKI URED ŠPANOVIĆ</item>
    </derivirana_varijabla>
  </DomainObject.Predmet.OstaliListFormated>
  <DomainObject.Predmet.OstaliListFormatedOIB>
    <izvorni_sadrzaj>
      <item>OD BUTERIN &amp; POSAVEC</item>
      <item>DAVORKA HULJEV, OIB 69913463063</item>
      <item>ODVJETNIČKI URED ŠPANOVIĆ, OIB 54996477172</item>
    </izvorni_sadrzaj>
    <derivirana_varijabla naziv="DomainObject.Predmet.OstaliListFormatedOIB_1">
      <item>OD BUTERIN &amp; POSAVEC</item>
      <item>DAVORKA HULJEV, OIB 69913463063</item>
      <item>ODVJETNIČKI URED ŠPANOVIĆ, OIB 54996477172</item>
    </derivirana_varijabla>
  </DomainObject.Predmet.OstaliListFormatedOIB>
  <DomainObject.Predmet.OstaliListFormatedWithAdress>
    <izvorni_sadrzaj>
      <item>OD BUTERIN &amp; POSAVEC, Draškovićeva 82, 10000 Zagreb</item>
      <item>DAVORKA HULJEV, Miramarska 13d, 10000 Zagreb</item>
      <item>ODVJETNIČKI URED ŠPANOVIĆ, Trnjanska cesta 59, 10000 Zagreb</item>
    </izvorni_sadrzaj>
    <derivirana_varijabla naziv="DomainObject.Predmet.OstaliListFormatedWithAdress_1">
      <item>OD BUTERIN &amp; POSAVEC, Draškovićeva 82, 10000 Zagreb</item>
      <item>DAVORKA HULJEV, Miramarska 13d, 10000 Zagreb</item>
      <item>ODVJETNIČKI URED ŠPANOVIĆ, Trnjanska cesta 59, 10000 Zagreb</item>
    </derivirana_varijabla>
  </DomainObject.Predmet.OstaliListFormatedWithAdress>
  <DomainObject.Predmet.OstaliListFormatedWithAdressOIB>
    <izvorni_sadrzaj>
      <item>OD BUTERIN &amp; POSAVEC, Draškovićeva 82, 10000 Zagreb</item>
      <item>DAVORKA HULJEV, OIB 69913463063, Miramarska 13d, 10000 Zagreb</item>
      <item>ODVJETNIČKI URED ŠPANOVIĆ, OIB 54996477172, Trnjanska cesta 59, 10000 Zagreb</item>
    </izvorni_sadrzaj>
    <derivirana_varijabla naziv="DomainObject.Predmet.OstaliListFormatedWithAdressOIB_1">
      <item>OD BUTERIN &amp; POSAVEC, Draškovićeva 82, 10000 Zagreb</item>
      <item>DAVORKA HULJEV, OIB 69913463063, Miramarska 13d, 10000 Zagreb</item>
      <item>ODVJETNIČKI URED ŠPANOVIĆ, OIB 54996477172, Trnjanska cesta 59, 10000 Zagreb</item>
    </derivirana_varijabla>
  </DomainObject.Predmet.OstaliListFormatedWithAdressOIB>
  <DomainObject.Predmet.OstaliListNazivFormated>
    <izvorni_sadrzaj>
      <item>OD BUTERIN &amp; POSAVEC</item>
      <item>DAVORKA HULJEV</item>
      <item>ODVJETNIČKI URED ŠPANOVIĆ</item>
    </izvorni_sadrzaj>
    <derivirana_varijabla naziv="DomainObject.Predmet.OstaliListNazivFormated_1">
      <item>OD BUTERIN &amp; POSAVEC</item>
      <item>DAVORKA HULJEV</item>
      <item>ODVJETNIČKI URED ŠPANOVIĆ</item>
    </derivirana_varijabla>
  </DomainObject.Predmet.OstaliListNazivFormated>
  <DomainObject.Predmet.OstaliListNazivFormatedOIB>
    <izvorni_sadrzaj>
      <item>OD BUTERIN &amp; POSAVEC</item>
      <item>DAVORKA HULJEV, OIB 69913463063</item>
      <item>ODVJETNIČKI URED ŠPANOVIĆ, OIB 54996477172</item>
    </izvorni_sadrzaj>
    <derivirana_varijabla naziv="DomainObject.Predmet.OstaliListNazivFormatedOIB_1">
      <item>OD BUTERIN &amp; POSAVEC</item>
      <item>DAVORKA HULJEV, OIB 69913463063</item>
      <item>ODVJETNIČKI URED ŠPANOVIĆ, OIB 54996477172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ERSTE &amp; STEIERMÄRKISCHE BANKA d.o.o. i dr.</izvorni_sadrzaj>
    <derivirana_varijabla naziv="DomainObject.Predmet.StrankaIDrugi_1">ERSTE &amp; STEIERMÄRKISCHE BANKA d.o.o. i dr.</derivirana_varijabla>
  </DomainObject.Predmet.StrankaIDrugi>
  <DomainObject.Predmet.ProtustrankaIDrugi>
    <izvorni_sadrzaj>EUROBLOK d.o.o.</izvorni_sadrzaj>
    <derivirana_varijabla naziv="DomainObject.Predmet.ProtustrankaIDrugi_1">EUROBLOK d.o.o.</derivirana_varijabla>
  </DomainObject.Predmet.ProtustrankaIDrugi>
  <DomainObject.Predmet.StrankaIDrugiAdressOIB>
    <izvorni_sadrzaj>ERSTE &amp; STEIERMÄRKISCHE BANKA d.o.o., OIB 23057039320, Jadranski Trg 3/a, 51000 Rijeka i dr.</izvorni_sadrzaj>
    <derivirana_varijabla naziv="DomainObject.Predmet.StrankaIDrugiAdressOIB_1">ERSTE &amp; STEIERMÄRKISCHE BANKA d.o.o., OIB 23057039320, Jadranski Trg 3/a, 51000 Rijeka i dr.</derivirana_varijabla>
  </DomainObject.Predmet.StrankaIDrugiAdressOIB>
  <DomainObject.Predmet.ProtustrankaIDrugiAdressOIB>
    <izvorni_sadrzaj>EUROBLOK d.o.o., OIB 69913463063, Avenija Većeslava Holjevca 27, 10000 Zagreb</izvorni_sadrzaj>
    <derivirana_varijabla naziv="DomainObject.Predmet.ProtustrankaIDrugiAdressOIB_1">EUROBLOK d.o.o., OIB 69913463063, Avenija Većeslava Holjevca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EUROBLOK d.o.o.</item>
      <item>OD BUTERIN &amp; POSAVEC</item>
      <item>ERSTE &amp; STEIERMÄRKISCHE BANKA d.o.o.</item>
      <item>DAVORKA HULJEV</item>
      <item>HRŠAK &amp; HRŠAK</item>
      <item>ODVJETNIČKI URED ŠPANOVIĆ</item>
      <item>JOZO TOLIĆ</item>
    </izvorni_sadrzaj>
    <derivirana_varijabla naziv="DomainObject.Predmet.SudioniciListNaziv_1">
      <item>EUROBLOK d.o.o.</item>
      <item>OD BUTERIN &amp; POSAVEC</item>
      <item>ERSTE &amp; STEIERMÄRKISCHE BANKA d.o.o.</item>
      <item>DAVORKA HULJEV</item>
      <item>HRŠAK &amp; HRŠAK</item>
      <item>ODVJETNIČKI URED ŠPANOVIĆ</item>
      <item>JOZO TOLIĆ</item>
    </derivirana_varijabla>
  </DomainObject.Predmet.SudioniciListNaziv>
  <DomainObject.Predmet.SudioniciListAdressOIB>
    <izvorni_sadrzaj>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izvorni_sadrzaj>
    <derivirana_varijabla naziv="DomainObject.Predmet.SudioniciListAdressOIB_1">
      <item>EUROBLOK d.o.o., OIB 69913463063, Avenija Većeslava Holjevca 27,10000 Zagreb</item>
      <item>OD BUTERIN &amp; POSAVEC, Draškovićeva 82,10000 Zagreb</item>
      <item>ERSTE &amp; STEIERMÄRKISCHE BANKA d.o.o., OIB 23057039320, Jadranski Trg 3/a,51000 Rijeka</item>
      <item>DAVORKA HULJEV, OIB 69913463063, Miramarska 13d,10000 Zagreb</item>
      <item>HRŠAK &amp; HRŠAK, OIB 74494862058, Radićeva 32,10000 Zagreb</item>
      <item>ODVJETNIČKI URED ŠPANOVIĆ, OIB 54996477172, Trnjanska cesta 59,10000 Zagreb</item>
      <item>JOZO TOLIĆ, OIB 11172737648, Prve Poljanice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69913463063</item>
      <item>, OIB null</item>
      <item>, OIB 23057039320</item>
      <item>, OIB 69913463063</item>
      <item>, OIB 74494862058</item>
      <item>, OIB 54996477172</item>
      <item>, OIB 11172737648</item>
    </izvorni_sadrzaj>
    <derivirana_varijabla naziv="DomainObject.Predmet.SudioniciListNazivOIB_1">
      <item>, OIB 69913463063</item>
      <item>, OIB null</item>
      <item>, OIB 23057039320</item>
      <item>, OIB 69913463063</item>
      <item>, OIB 74494862058</item>
      <item>, OIB 54996477172</item>
      <item>, OIB 11172737648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43</properties:Pages>
  <properties:Words>10610</properties:Words>
  <properties:Characters>63751</properties:Characters>
  <properties:Lines>4089</properties:Lines>
  <properties:Paragraphs>753</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75244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2016-05-16T09:00:00Z</dcterms:created>
  <dc:creator>nmarkovic</dc:creator>
  <cp:lastModifiedBy>Ivana Stampf</cp:lastModifiedBy>
  <cp:lastPrinted>2016-05-19T08:07:00Z</cp:lastPrinted>
  <dcterms:modified xmlns:xsi="http://www.w3.org/2001/XMLSchema-instance" xsi:type="dcterms:W3CDTF">2016-05-19T08:50:00Z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43</vt:i4>
  </prop:property>
</prop:Properties>
</file>