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cdf4" w14:paraId="1becdf4" w:rsidRDefault="004618F6" w:rsidR="00991667" w:rsidRPr="00CB6B2C">
      <w:pPr>
        <w15:collapsed w:val="false"/>
        <w:rPr>
          <w:rFonts w:hAnsi="Times New Roman" w:ascii="Times New Roman"/>
          <w:szCs w:val="24"/>
        </w:rPr>
      </w:pPr>
      <w:bookmarkStart w:name="_GoBack" w:id="0"/>
      <w:bookmarkEnd w:id="0"/>
      <w:r w:rsidRPr="00CB6B2C">
        <w:rPr>
          <w:rFonts w:hAnsi="Times New Roman" w:ascii="Times New Roman"/>
          <w:szCs w:val="24"/>
        </w:rPr>
        <w:t xml:space="preserve"> </w:t>
      </w:r>
      <w:r w:rsidR="004E6D39">
        <w:rPr>
          <w:rFonts w:hAnsi="Times New Roman" w:ascii="Times New Roman"/>
          <w:szCs w:val="24"/>
        </w:rPr>
        <w:t xml:space="preserve">  </w:t>
      </w:r>
      <w:r w:rsidR="007725BD">
        <w:rPr>
          <w:noProof/>
        </w:rPr>
        <w:t xml:space="preserve">              </w:t>
      </w:r>
      <w:r w:rsidR="007725BD">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Republika Hrvatska</w:t>
      </w:r>
    </w:p>
    <w:p w:rsidRDefault="007D462E" w:rsidR="007D462E" w:rsidRPr="00CB6B2C">
      <w:pPr>
        <w:rPr>
          <w:rFonts w:hAnsi="Times New Roman" w:ascii="Times New Roman"/>
          <w:szCs w:val="24"/>
        </w:rPr>
      </w:pPr>
      <w:r w:rsidRPr="00CB6B2C">
        <w:rPr>
          <w:rFonts w:hAnsi="Times New Roman" w:ascii="Times New Roman"/>
          <w:szCs w:val="24"/>
        </w:rPr>
        <w:t>TRGOVAČKI SUD U ZAGREBU</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w:t>
      </w:r>
      <w:r w:rsidR="00A25149" w:rsidRPr="00CB6B2C">
        <w:rPr>
          <w:rFonts w:hAnsi="Times New Roman" w:ascii="Times New Roman"/>
          <w:szCs w:val="24"/>
        </w:rPr>
        <w:t xml:space="preserve"> </w:t>
      </w:r>
      <w:r w:rsidR="00EC424D" w:rsidRPr="00CB6B2C">
        <w:rPr>
          <w:rFonts w:hAnsi="Times New Roman" w:ascii="Times New Roman"/>
          <w:szCs w:val="24"/>
        </w:rPr>
        <w:t>Zagreb, Amruševa 2/II</w:t>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t xml:space="preserve">                             </w:t>
      </w:r>
    </w:p>
    <w:p w:rsidRDefault="000C68F1" w:rsidR="00450255">
      <w:pPr>
        <w:jc w:val="right"/>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EC424D" w:rsidRPr="00CB6B2C">
        <w:rPr>
          <w:rFonts w:hAnsi="Times New Roman" w:ascii="Times New Roman"/>
          <w:szCs w:val="24"/>
        </w:rPr>
        <w:t>20</w:t>
      </w:r>
      <w:r w:rsidR="00877D64" w:rsidRPr="00CB6B2C">
        <w:rPr>
          <w:rFonts w:hAnsi="Times New Roman" w:ascii="Times New Roman"/>
          <w:szCs w:val="24"/>
        </w:rPr>
        <w:t>.</w:t>
      </w:r>
      <w:r w:rsidR="00AD077A" w:rsidRPr="00CB6B2C">
        <w:rPr>
          <w:rFonts w:hAnsi="Times New Roman" w:ascii="Times New Roman"/>
          <w:szCs w:val="24"/>
        </w:rPr>
        <w:t xml:space="preserve"> </w:t>
      </w:r>
      <w:r w:rsidRPr="00CB6B2C">
        <w:rPr>
          <w:rFonts w:hAnsi="Times New Roman" w:ascii="Times New Roman"/>
          <w:szCs w:val="24"/>
        </w:rPr>
        <w:t>St-</w:t>
      </w:r>
      <w:r w:rsidR="00750614">
        <w:rPr>
          <w:rFonts w:hAnsi="Times New Roman" w:ascii="Times New Roman"/>
          <w:szCs w:val="24"/>
        </w:rPr>
        <w:t>308/15</w:t>
      </w:r>
    </w:p>
    <w:p w:rsidRDefault="002908C2" w:rsidR="002908C2" w:rsidRPr="00CB6B2C">
      <w:pPr>
        <w:jc w:val="right"/>
        <w:rPr>
          <w:rFonts w:hAnsi="Times New Roman" w:ascii="Times New Roman"/>
          <w:szCs w:val="24"/>
        </w:rPr>
      </w:pPr>
    </w:p>
    <w:p w:rsidRDefault="00E368FF" w:rsidP="00AF1799" w:rsidR="00E368FF" w:rsidRPr="00CB6B2C">
      <w:pPr>
        <w:jc w:val="center"/>
        <w:rPr>
          <w:rFonts w:hAnsi="Times New Roman" w:ascii="Times New Roman"/>
          <w:szCs w:val="24"/>
        </w:rPr>
      </w:pPr>
      <w:r w:rsidRPr="00CB6B2C">
        <w:rPr>
          <w:rFonts w:hAnsi="Times New Roman" w:ascii="Times New Roman"/>
          <w:szCs w:val="24"/>
        </w:rPr>
        <w:t>R E P U B L I K A    H R V A T S K A</w:t>
      </w:r>
    </w:p>
    <w:p w:rsidRDefault="000C68F1" w:rsidP="00385637" w:rsidR="000C68F1" w:rsidRPr="00CB6B2C">
      <w:pPr>
        <w:jc w:val="center"/>
        <w:rPr>
          <w:rFonts w:hAnsi="Times New Roman" w:ascii="Times New Roman"/>
          <w:szCs w:val="24"/>
        </w:rPr>
      </w:pPr>
      <w:r w:rsidRPr="00CB6B2C">
        <w:rPr>
          <w:rFonts w:hAnsi="Times New Roman" w:ascii="Times New Roman"/>
          <w:szCs w:val="24"/>
        </w:rPr>
        <w:t>R J E Š E N J E</w:t>
      </w:r>
    </w:p>
    <w:p w:rsidRDefault="002908C2" w:rsidR="002908C2" w:rsidRPr="00CB6B2C">
      <w:pPr>
        <w:jc w:val="center"/>
        <w:rPr>
          <w:rFonts w:hAnsi="Times New Roman" w:ascii="Times New Roman"/>
          <w:szCs w:val="24"/>
        </w:rPr>
      </w:pPr>
    </w:p>
    <w:p w:rsidRDefault="000C68F1" w:rsidR="00593794" w:rsidRPr="00CB6B2C">
      <w:pPr>
        <w:pStyle w:val="Tijeloteksta"/>
        <w:rPr>
          <w:szCs w:val="24"/>
        </w:rPr>
      </w:pPr>
      <w:r w:rsidRPr="00CB6B2C">
        <w:rPr>
          <w:szCs w:val="24"/>
        </w:rPr>
        <w:tab/>
      </w:r>
      <w:r w:rsidR="00375822" w:rsidRPr="00CB6B2C">
        <w:rPr>
          <w:szCs w:val="24"/>
        </w:rPr>
        <w:t>TRGOVAČKI SUD U ZAGREBU</w:t>
      </w:r>
      <w:r w:rsidR="006C4682" w:rsidRPr="00CB6B2C">
        <w:rPr>
          <w:szCs w:val="24"/>
        </w:rPr>
        <w:t>,</w:t>
      </w:r>
      <w:r w:rsidR="00375822" w:rsidRPr="00CB6B2C">
        <w:rPr>
          <w:szCs w:val="24"/>
        </w:rPr>
        <w:t xml:space="preserve"> po sucu </w:t>
      </w:r>
      <w:r w:rsidR="00A64B78" w:rsidRPr="00CB6B2C">
        <w:rPr>
          <w:szCs w:val="24"/>
        </w:rPr>
        <w:t xml:space="preserve">pojedincu </w:t>
      </w:r>
      <w:r w:rsidR="00375822" w:rsidRPr="00CB6B2C">
        <w:rPr>
          <w:szCs w:val="24"/>
        </w:rPr>
        <w:t xml:space="preserve">Luciji Butigan, </w:t>
      </w:r>
      <w:r w:rsidR="00CB6B2C" w:rsidRPr="00CB6B2C">
        <w:rPr>
          <w:szCs w:val="24"/>
        </w:rPr>
        <w:t xml:space="preserve">postupajući po prijedlogu Financijske agencije Zagreb, Zagreb, Vrtni put 3, u stečajnom postupku </w:t>
      </w:r>
      <w:r w:rsidR="009B652A" w:rsidRPr="00F30858">
        <w:rPr>
          <w:szCs w:val="24"/>
        </w:rPr>
        <w:t xml:space="preserve">nad </w:t>
      </w:r>
      <w:r w:rsidR="00AF1799">
        <w:rPr>
          <w:szCs w:val="24"/>
        </w:rPr>
        <w:t xml:space="preserve">dužnikom GRADNJA ZRINO d.o.o., za građenje, trgovinu i usluge, Sesvete, </w:t>
      </w:r>
      <w:r w:rsidR="00AF1799" w:rsidRPr="00D76480">
        <w:rPr>
          <w:szCs w:val="24"/>
        </w:rPr>
        <w:t>Ivice Lovinčića 12</w:t>
      </w:r>
      <w:r w:rsidR="00AF1799">
        <w:rPr>
          <w:szCs w:val="24"/>
        </w:rPr>
        <w:t>, OIB: 55628133900, 18. ožujka 2016.</w:t>
      </w:r>
    </w:p>
    <w:p w:rsidRDefault="00CB6B2C" w:rsidR="00CB6B2C">
      <w:pPr>
        <w:pStyle w:val="Tijeloteksta"/>
        <w:rPr>
          <w:szCs w:val="24"/>
        </w:rPr>
      </w:pPr>
    </w:p>
    <w:p w:rsidRDefault="002908C2" w:rsidR="002908C2" w:rsidRPr="00CB6B2C">
      <w:pPr>
        <w:pStyle w:val="Tijeloteksta"/>
        <w:rPr>
          <w:szCs w:val="24"/>
        </w:rPr>
      </w:pPr>
    </w:p>
    <w:p w:rsidRDefault="00347A1F" w:rsidP="00385637" w:rsidR="000C68F1" w:rsidRPr="00CB6B2C">
      <w:pPr>
        <w:jc w:val="center"/>
        <w:rPr>
          <w:rFonts w:hAnsi="Times New Roman" w:ascii="Times New Roman"/>
          <w:szCs w:val="24"/>
        </w:rPr>
      </w:pPr>
      <w:r w:rsidRPr="00CB6B2C">
        <w:rPr>
          <w:rFonts w:hAnsi="Times New Roman" w:ascii="Times New Roman"/>
          <w:szCs w:val="24"/>
        </w:rPr>
        <w:t>r</w:t>
      </w:r>
      <w:r w:rsidR="000C68F1" w:rsidRPr="00CB6B2C">
        <w:rPr>
          <w:rFonts w:hAnsi="Times New Roman" w:ascii="Times New Roman"/>
          <w:szCs w:val="24"/>
        </w:rPr>
        <w:t xml:space="preserve"> i j e š i o     j e</w:t>
      </w:r>
    </w:p>
    <w:p w:rsidRDefault="000C68F1" w:rsidP="00E77FF9" w:rsidR="000C68F1" w:rsidRPr="00CB6B2C">
      <w:pPr>
        <w:jc w:val="both"/>
        <w:rPr>
          <w:rFonts w:hAnsi="Times New Roman" w:ascii="Times New Roman"/>
          <w:szCs w:val="24"/>
        </w:rPr>
      </w:pPr>
    </w:p>
    <w:p w:rsidRDefault="00BE6555" w:rsidP="00BE6555" w:rsidR="00BE6555" w:rsidRPr="0001046F">
      <w:pPr>
        <w:numPr>
          <w:ilvl w:val="0"/>
          <w:numId w:val="22"/>
        </w:numPr>
        <w:jc w:val="both"/>
        <w:rPr>
          <w:rFonts w:hAnsi="Times New Roman" w:ascii="Times New Roman"/>
          <w:szCs w:val="24"/>
        </w:rPr>
      </w:pPr>
      <w:r w:rsidRPr="0001046F">
        <w:rPr>
          <w:rFonts w:hAnsi="Times New Roman" w:ascii="Times New Roman"/>
          <w:szCs w:val="24"/>
        </w:rPr>
        <w:t xml:space="preserve">Otvara se stečajni postupak </w:t>
      </w:r>
      <w:r w:rsidR="009B652A" w:rsidRPr="0001046F">
        <w:rPr>
          <w:rFonts w:hAnsi="Times New Roman" w:ascii="Times New Roman"/>
          <w:szCs w:val="24"/>
        </w:rPr>
        <w:t xml:space="preserve">nad </w:t>
      </w:r>
      <w:r w:rsidR="0001046F" w:rsidRPr="0001046F">
        <w:rPr>
          <w:rFonts w:hAnsi="Times New Roman" w:ascii="Times New Roman"/>
          <w:szCs w:val="24"/>
        </w:rPr>
        <w:t>dužnikom GRADNJA ZRINO d.o.o., za građenje, trgovinu i usluge, Sesvete, Ivice Lovinčića 12, OIB: 55628133900</w:t>
      </w:r>
      <w:r w:rsidR="00AD4DB7" w:rsidRPr="0001046F">
        <w:rPr>
          <w:rFonts w:hAnsi="Times New Roman" w:ascii="Times New Roman"/>
          <w:szCs w:val="24"/>
        </w:rPr>
        <w:t>.</w:t>
      </w:r>
    </w:p>
    <w:p w:rsidRDefault="00BE6555" w:rsidP="00BE6555" w:rsidR="00BE6555" w:rsidRPr="00CB6B2C">
      <w:pPr>
        <w:jc w:val="both"/>
        <w:rPr>
          <w:rFonts w:hAnsi="Times New Roman" w:ascii="Times New Roman"/>
          <w:szCs w:val="24"/>
        </w:rPr>
      </w:pPr>
    </w:p>
    <w:p w:rsidRDefault="00BE6555" w:rsidP="001506E2" w:rsidR="00593794" w:rsidRPr="001506E2">
      <w:pPr>
        <w:pStyle w:val="Odlomakpopisa"/>
        <w:numPr>
          <w:ilvl w:val="0"/>
          <w:numId w:val="22"/>
        </w:numPr>
        <w:jc w:val="both"/>
        <w:rPr>
          <w:rFonts w:hAnsi="Times New Roman" w:ascii="Times New Roman"/>
          <w:szCs w:val="24"/>
        </w:rPr>
      </w:pPr>
      <w:r w:rsidRPr="001506E2">
        <w:rPr>
          <w:rFonts w:eastAsia="Batang" w:hAnsi="Times New Roman" w:ascii="Times New Roman"/>
          <w:bCs/>
          <w:szCs w:val="24"/>
        </w:rPr>
        <w:t xml:space="preserve">Za stečajnog upravitelja imenuje se </w:t>
      </w:r>
      <w:r w:rsidR="0001046F" w:rsidRPr="00273E9D">
        <w:rPr>
          <w:rFonts w:hAnsi="Times New Roman" w:ascii="Times New Roman"/>
          <w:szCs w:val="24"/>
        </w:rPr>
        <w:t>Mato Čičak, dipl. oec. iz Velike Gorice, Donja Lomnica, II. odvojak Deverićeve 5, OIB: 63670108668</w:t>
      </w:r>
      <w:r w:rsidR="009B652A" w:rsidRPr="001506E2">
        <w:rPr>
          <w:rFonts w:hAnsi="Times New Roman" w:ascii="Times New Roman"/>
          <w:szCs w:val="24"/>
        </w:rPr>
        <w:t>.</w:t>
      </w:r>
    </w:p>
    <w:p w:rsidRDefault="00BE6555" w:rsidP="00BE6555" w:rsidR="00BE6555" w:rsidRPr="00CB6B2C">
      <w:pPr>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Stečajni po</w:t>
      </w:r>
      <w:r w:rsidR="00273243" w:rsidRPr="00CB6B2C">
        <w:rPr>
          <w:rFonts w:hAnsi="Times New Roman" w:ascii="Times New Roman"/>
          <w:szCs w:val="24"/>
        </w:rPr>
        <w:t xml:space="preserve">stupak otvoren je dana </w:t>
      </w:r>
      <w:r w:rsidR="0001046F">
        <w:rPr>
          <w:rFonts w:hAnsi="Times New Roman" w:ascii="Times New Roman"/>
          <w:szCs w:val="24"/>
        </w:rPr>
        <w:t>18. ožujka 2016</w:t>
      </w:r>
      <w:r w:rsidR="00593794" w:rsidRPr="00CB6B2C">
        <w:rPr>
          <w:rFonts w:hAnsi="Times New Roman" w:ascii="Times New Roman"/>
          <w:szCs w:val="24"/>
        </w:rPr>
        <w:t>.</w:t>
      </w:r>
      <w:r w:rsidRPr="00CB6B2C">
        <w:rPr>
          <w:rFonts w:hAnsi="Times New Roman" w:ascii="Times New Roman"/>
          <w:szCs w:val="24"/>
        </w:rPr>
        <w:t xml:space="preserve">, kojeg je dana ovo rješenje i oglas o otvaranju stečajnog postupka objavljeno i stavljeno na </w:t>
      </w:r>
      <w:r w:rsidR="00AD4DB7">
        <w:rPr>
          <w:rFonts w:hAnsi="Times New Roman" w:ascii="Times New Roman"/>
          <w:szCs w:val="24"/>
        </w:rPr>
        <w:t>e-</w:t>
      </w:r>
      <w:r w:rsidRPr="00CB6B2C">
        <w:rPr>
          <w:rFonts w:hAnsi="Times New Roman" w:ascii="Times New Roman"/>
          <w:szCs w:val="24"/>
        </w:rPr>
        <w:t xml:space="preserve">oglasnu ploču </w:t>
      </w:r>
      <w:r w:rsidR="00AD4DB7">
        <w:rPr>
          <w:rFonts w:hAnsi="Times New Roman" w:ascii="Times New Roman"/>
          <w:szCs w:val="24"/>
        </w:rPr>
        <w:t xml:space="preserve">Trgovačkog </w:t>
      </w:r>
      <w:r w:rsidRPr="00CB6B2C">
        <w:rPr>
          <w:rFonts w:hAnsi="Times New Roman" w:ascii="Times New Roman"/>
          <w:szCs w:val="24"/>
        </w:rPr>
        <w:t>suda</w:t>
      </w:r>
      <w:r w:rsidR="00AD4DB7">
        <w:rPr>
          <w:rFonts w:hAnsi="Times New Roman" w:ascii="Times New Roman"/>
          <w:szCs w:val="24"/>
        </w:rPr>
        <w:t xml:space="preserve"> u Zagrebu</w:t>
      </w:r>
      <w:r w:rsidRPr="00CB6B2C">
        <w:rPr>
          <w:rFonts w:hAnsi="Times New Roman" w:ascii="Times New Roman"/>
          <w:szCs w:val="24"/>
        </w:rPr>
        <w:t>.</w:t>
      </w:r>
    </w:p>
    <w:p w:rsidRDefault="00BE6555" w:rsidP="00BE6555" w:rsidR="00BE6555" w:rsidRPr="00CB6B2C">
      <w:pPr>
        <w:jc w:val="both"/>
        <w:rPr>
          <w:rFonts w:hAnsi="Times New Roman" w:ascii="Times New Roman"/>
          <w:szCs w:val="24"/>
        </w:rPr>
      </w:pPr>
    </w:p>
    <w:p w:rsidRDefault="002145C4" w:rsidP="001506E2" w:rsidR="002145C4" w:rsidRPr="001506E2">
      <w:pPr>
        <w:pStyle w:val="Odlomakpopisa"/>
        <w:numPr>
          <w:ilvl w:val="0"/>
          <w:numId w:val="22"/>
        </w:numPr>
        <w:jc w:val="both"/>
        <w:rPr>
          <w:rFonts w:hAnsi="Times New Roman" w:ascii="Times New Roman"/>
          <w:szCs w:val="24"/>
        </w:rPr>
      </w:pPr>
      <w:r w:rsidRPr="001506E2">
        <w:rPr>
          <w:rFonts w:hAnsi="Times New Roman" w:ascii="Times New Roman"/>
          <w:szCs w:val="24"/>
        </w:rPr>
        <w:t xml:space="preserve">Pozivaju se vjerovnici da u roku od 30 dana od isteka osmog dana od dana objave oglasa o otvaranju stečajnog postupka </w:t>
      </w:r>
      <w:r w:rsidR="00AD4DB7">
        <w:rPr>
          <w:rFonts w:hAnsi="Times New Roman" w:ascii="Times New Roman"/>
          <w:szCs w:val="24"/>
        </w:rPr>
        <w:t>na e-oglasnoj ploči Trgovačkog suda u Zagrebu</w:t>
      </w:r>
      <w:r w:rsidR="003273F8">
        <w:rPr>
          <w:rFonts w:hAnsi="Times New Roman" w:ascii="Times New Roman"/>
          <w:szCs w:val="24"/>
        </w:rPr>
        <w:t>,</w:t>
      </w:r>
      <w:r w:rsidRPr="001506E2">
        <w:rPr>
          <w:rFonts w:hAnsi="Times New Roman" w:ascii="Times New Roman"/>
          <w:szCs w:val="24"/>
        </w:rPr>
        <w:t xml:space="preserve"> prijave svoje tražbine stečajno</w:t>
      </w:r>
      <w:r w:rsidR="001C1B47" w:rsidRPr="001506E2">
        <w:rPr>
          <w:rFonts w:hAnsi="Times New Roman" w:ascii="Times New Roman"/>
          <w:szCs w:val="24"/>
        </w:rPr>
        <w:t>m</w:t>
      </w:r>
      <w:r w:rsidRPr="001506E2">
        <w:rPr>
          <w:rFonts w:hAnsi="Times New Roman" w:ascii="Times New Roman"/>
          <w:szCs w:val="24"/>
        </w:rPr>
        <w:t xml:space="preserve"> upravitelj</w:t>
      </w:r>
      <w:r w:rsidR="001C1B47" w:rsidRPr="001506E2">
        <w:rPr>
          <w:rFonts w:hAnsi="Times New Roman" w:ascii="Times New Roman"/>
          <w:szCs w:val="24"/>
        </w:rPr>
        <w:t>u</w:t>
      </w:r>
      <w:r w:rsidRPr="001506E2">
        <w:rPr>
          <w:rFonts w:hAnsi="Times New Roman" w:ascii="Times New Roman"/>
          <w:szCs w:val="24"/>
        </w:rPr>
        <w:t>, na adresu stečajn</w:t>
      </w:r>
      <w:r w:rsidR="001C1B47" w:rsidRPr="001506E2">
        <w:rPr>
          <w:rFonts w:hAnsi="Times New Roman" w:ascii="Times New Roman"/>
          <w:szCs w:val="24"/>
        </w:rPr>
        <w:t>og</w:t>
      </w:r>
      <w:r w:rsidRPr="001506E2">
        <w:rPr>
          <w:rFonts w:hAnsi="Times New Roman" w:ascii="Times New Roman"/>
          <w:szCs w:val="24"/>
        </w:rPr>
        <w:t xml:space="preserve"> upravitelj</w:t>
      </w:r>
      <w:r w:rsidR="001C1B47" w:rsidRPr="001506E2">
        <w:rPr>
          <w:rFonts w:hAnsi="Times New Roman" w:ascii="Times New Roman"/>
          <w:szCs w:val="24"/>
        </w:rPr>
        <w:t>a</w:t>
      </w:r>
      <w:r w:rsidR="003273F8">
        <w:rPr>
          <w:rFonts w:hAnsi="Times New Roman" w:ascii="Times New Roman"/>
          <w:szCs w:val="24"/>
        </w:rPr>
        <w:t>,</w:t>
      </w:r>
      <w:r w:rsidRPr="001506E2">
        <w:rPr>
          <w:rFonts w:hAnsi="Times New Roman" w:ascii="Times New Roman"/>
          <w:szCs w:val="24"/>
        </w:rPr>
        <w:t xml:space="preserve"> </w:t>
      </w:r>
      <w:r w:rsidR="0001046F" w:rsidRPr="00273E9D">
        <w:rPr>
          <w:rFonts w:hAnsi="Times New Roman" w:ascii="Times New Roman"/>
          <w:szCs w:val="24"/>
        </w:rPr>
        <w:t>Mato Čičak, dipl. oec. iz Velike Gorice, Donja Lomnica, II. odvojak Deverićeve 5, OIB: 63670108668</w:t>
      </w:r>
      <w:r w:rsidR="009B652A" w:rsidRPr="001506E2">
        <w:rPr>
          <w:rFonts w:hAnsi="Times New Roman" w:ascii="Times New Roman"/>
          <w:szCs w:val="24"/>
        </w:rPr>
        <w:t>.</w:t>
      </w:r>
      <w:r w:rsidR="00CB6B2C" w:rsidRPr="001506E2">
        <w:rPr>
          <w:rFonts w:hAnsi="Times New Roman" w:ascii="Times New Roman"/>
          <w:szCs w:val="24"/>
        </w:rPr>
        <w:t xml:space="preserve">, </w:t>
      </w:r>
      <w:r w:rsidRPr="001506E2">
        <w:rPr>
          <w:rFonts w:hAnsi="Times New Roman" w:ascii="Times New Roman"/>
          <w:szCs w:val="24"/>
        </w:rPr>
        <w:t>u skladu s pravilima Stečajnog zakona, te prilože potvrdu o uplaćenoj sudskog pristojbi u iznosu od 2</w:t>
      </w:r>
      <w:r w:rsidR="001C1B47" w:rsidRPr="001506E2">
        <w:rPr>
          <w:rFonts w:hAnsi="Times New Roman" w:ascii="Times New Roman"/>
          <w:szCs w:val="24"/>
        </w:rPr>
        <w:t xml:space="preserve"> </w:t>
      </w:r>
      <w:r w:rsidRPr="001506E2">
        <w:rPr>
          <w:rFonts w:hAnsi="Times New Roman" w:ascii="Times New Roman"/>
          <w:szCs w:val="24"/>
        </w:rPr>
        <w:t>% od vrijednosti prijavljene tražbine</w:t>
      </w:r>
      <w:r w:rsidR="003273F8">
        <w:rPr>
          <w:rFonts w:hAnsi="Times New Roman" w:ascii="Times New Roman"/>
          <w:szCs w:val="24"/>
        </w:rPr>
        <w:t>,</w:t>
      </w:r>
      <w:r w:rsidRPr="001506E2">
        <w:rPr>
          <w:rFonts w:hAnsi="Times New Roman" w:ascii="Times New Roman"/>
          <w:szCs w:val="24"/>
        </w:rPr>
        <w:t xml:space="preserve"> ali ne v</w:t>
      </w:r>
      <w:r w:rsidR="0001046F">
        <w:rPr>
          <w:rFonts w:hAnsi="Times New Roman" w:ascii="Times New Roman"/>
          <w:szCs w:val="24"/>
        </w:rPr>
        <w:t>iše od 500,00 kn, na žiroračun D</w:t>
      </w:r>
      <w:r w:rsidRPr="001506E2">
        <w:rPr>
          <w:rFonts w:hAnsi="Times New Roman" w:ascii="Times New Roman"/>
          <w:szCs w:val="24"/>
        </w:rPr>
        <w:t>ržavnog proračuna br. HR1210010051863000160, model HR64, poziv na broj 5045-20735-</w:t>
      </w:r>
      <w:r w:rsidR="0001046F">
        <w:rPr>
          <w:rFonts w:hAnsi="Times New Roman" w:ascii="Times New Roman"/>
          <w:szCs w:val="24"/>
        </w:rPr>
        <w:t>30815.</w:t>
      </w:r>
    </w:p>
    <w:p w:rsidRDefault="002145C4" w:rsidP="002145C4" w:rsidR="002145C4" w:rsidRPr="00CB6B2C">
      <w:pPr>
        <w:jc w:val="both"/>
        <w:rPr>
          <w:rFonts w:hAnsi="Times New Roman" w:ascii="Times New Roman"/>
          <w:szCs w:val="24"/>
        </w:rPr>
      </w:pPr>
    </w:p>
    <w:p w:rsidRDefault="002145C4" w:rsidP="002145C4" w:rsidR="002145C4" w:rsidRPr="00CB6B2C">
      <w:pPr>
        <w:numPr>
          <w:ilvl w:val="0"/>
          <w:numId w:val="22"/>
        </w:numPr>
        <w:jc w:val="both"/>
        <w:rPr>
          <w:rFonts w:hAnsi="Times New Roman" w:ascii="Times New Roman"/>
          <w:szCs w:val="24"/>
        </w:rPr>
      </w:pPr>
      <w:r w:rsidRPr="00CB6B2C">
        <w:rPr>
          <w:rFonts w:hAnsi="Times New Roman" w:ascii="Times New Roman"/>
          <w:szCs w:val="24"/>
        </w:rPr>
        <w:t>Pozivaju se razlučni i izlučni vjerovnici da u roku od 20 dana računajući od proteka osmog dana od dana objave oglasa o otvaranju stečajnog postupka</w:t>
      </w:r>
      <w:r w:rsidR="00AD4DB7">
        <w:rPr>
          <w:rFonts w:hAnsi="Times New Roman" w:ascii="Times New Roman"/>
          <w:szCs w:val="24"/>
        </w:rPr>
        <w:t xml:space="preserve"> na</w:t>
      </w:r>
      <w:r w:rsidRPr="00CB6B2C">
        <w:rPr>
          <w:rFonts w:hAnsi="Times New Roman" w:ascii="Times New Roman"/>
          <w:szCs w:val="24"/>
        </w:rPr>
        <w:t xml:space="preserve"> </w:t>
      </w:r>
      <w:r w:rsidR="00AD4DB7">
        <w:rPr>
          <w:rFonts w:hAnsi="Times New Roman" w:ascii="Times New Roman"/>
          <w:szCs w:val="24"/>
        </w:rPr>
        <w:t>e-oglasnoj ploči Trgovačkog suda u Zagrebu</w:t>
      </w:r>
      <w:r w:rsidR="003273F8">
        <w:rPr>
          <w:rFonts w:hAnsi="Times New Roman" w:ascii="Times New Roman"/>
          <w:szCs w:val="24"/>
        </w:rPr>
        <w:t>, obavijeste stečajnog upravitelja</w:t>
      </w:r>
      <w:r w:rsidRPr="00CB6B2C">
        <w:rPr>
          <w:rFonts w:hAnsi="Times New Roman" w:ascii="Times New Roman"/>
          <w:szCs w:val="24"/>
        </w:rPr>
        <w:t xml:space="preserve"> u pisanom obliku o postojanju svojih razlučnih i izlučnih prava.</w:t>
      </w:r>
    </w:p>
    <w:p w:rsidRDefault="00BE6555" w:rsidP="00BE6555" w:rsidR="00BE6555" w:rsidRPr="00CB6B2C">
      <w:pPr>
        <w:jc w:val="both"/>
        <w:rPr>
          <w:rFonts w:hAnsi="Times New Roman" w:ascii="Times New Roman"/>
          <w:szCs w:val="24"/>
        </w:rPr>
      </w:pPr>
    </w:p>
    <w:p w:rsidRDefault="00BE6555" w:rsidP="00AD4DB7" w:rsidR="00F25C88">
      <w:pPr>
        <w:numPr>
          <w:ilvl w:val="0"/>
          <w:numId w:val="22"/>
        </w:numPr>
        <w:jc w:val="both"/>
        <w:rPr>
          <w:rFonts w:hAnsi="Times New Roman" w:ascii="Times New Roman"/>
          <w:szCs w:val="24"/>
        </w:rPr>
      </w:pPr>
      <w:r w:rsidRPr="0001046F">
        <w:rPr>
          <w:rFonts w:hAnsi="Times New Roman" w:ascii="Times New Roman"/>
          <w:szCs w:val="24"/>
        </w:rPr>
        <w:t xml:space="preserve">Otvaranje stečajnog postupka ima se upisati u </w:t>
      </w:r>
      <w:r w:rsidR="0001046F" w:rsidRPr="0001046F">
        <w:rPr>
          <w:rFonts w:hAnsi="Times New Roman" w:ascii="Times New Roman"/>
          <w:szCs w:val="24"/>
        </w:rPr>
        <w:t>registar Trgovačkog suda u Zagrebu</w:t>
      </w:r>
      <w:r w:rsidR="00D22297">
        <w:rPr>
          <w:rFonts w:hAnsi="Times New Roman" w:ascii="Times New Roman"/>
          <w:szCs w:val="24"/>
        </w:rPr>
        <w:t>.</w:t>
      </w:r>
      <w:r w:rsidR="0001046F" w:rsidRPr="0001046F">
        <w:rPr>
          <w:rFonts w:hAnsi="Times New Roman" w:ascii="Times New Roman"/>
          <w:szCs w:val="24"/>
        </w:rPr>
        <w:t xml:space="preserve"> </w:t>
      </w:r>
    </w:p>
    <w:p w:rsidRDefault="00D22297" w:rsidP="00D22297" w:rsidR="00D22297" w:rsidRPr="0001046F">
      <w:pPr>
        <w:ind w:left="720"/>
        <w:jc w:val="both"/>
        <w:rPr>
          <w:rFonts w:hAnsi="Times New Roman" w:ascii="Times New Roman"/>
          <w:szCs w:val="24"/>
        </w:rPr>
      </w:pPr>
    </w:p>
    <w:p w:rsidRDefault="00BE6555" w:rsidP="00912AF4" w:rsidR="00CB6B2C" w:rsidRPr="00912AF4">
      <w:pPr>
        <w:numPr>
          <w:ilvl w:val="0"/>
          <w:numId w:val="22"/>
        </w:numPr>
        <w:jc w:val="both"/>
        <w:rPr>
          <w:rFonts w:hAnsi="Times New Roman" w:ascii="Times New Roman"/>
          <w:szCs w:val="24"/>
        </w:rPr>
      </w:pPr>
      <w:r w:rsidRPr="00CB6B2C">
        <w:rPr>
          <w:rFonts w:hAnsi="Times New Roman" w:ascii="Times New Roman"/>
          <w:szCs w:val="24"/>
        </w:rPr>
        <w:t xml:space="preserve">Ovo rješenje dostavlja se </w:t>
      </w:r>
      <w:r w:rsidR="0001046F">
        <w:rPr>
          <w:rFonts w:hAnsi="Times New Roman" w:ascii="Times New Roman"/>
          <w:szCs w:val="24"/>
        </w:rPr>
        <w:t>Općinskom građanskom sudu u Zagrebu, Stalna služba u Dugom Selu</w:t>
      </w:r>
      <w:r w:rsidR="00912AF4">
        <w:rPr>
          <w:rFonts w:hAnsi="Times New Roman" w:ascii="Times New Roman"/>
          <w:szCs w:val="24"/>
        </w:rPr>
        <w:t xml:space="preserve">, zemljišnoknjižni odjel, radi provedbe </w:t>
      </w:r>
      <w:r w:rsidR="00CB6B2C" w:rsidRPr="00912AF4">
        <w:rPr>
          <w:rFonts w:hAnsi="Times New Roman" w:ascii="Times New Roman"/>
          <w:szCs w:val="24"/>
        </w:rPr>
        <w:t xml:space="preserve">upisa zabilježbe otvaranja stečajnog postupka nad </w:t>
      </w:r>
      <w:r w:rsidR="00912AF4">
        <w:rPr>
          <w:rFonts w:hAnsi="Times New Roman" w:ascii="Times New Roman"/>
          <w:szCs w:val="24"/>
        </w:rPr>
        <w:t xml:space="preserve">dužnikom GRADNJA ZRINO d.o.o., za građenje, trgovinu i usluge, Sesvete, </w:t>
      </w:r>
      <w:r w:rsidR="00912AF4" w:rsidRPr="00D76480">
        <w:rPr>
          <w:rFonts w:hAnsi="Times New Roman" w:ascii="Times New Roman"/>
          <w:szCs w:val="24"/>
        </w:rPr>
        <w:t>Ivice Lovinčića 12</w:t>
      </w:r>
      <w:r w:rsidR="00912AF4">
        <w:rPr>
          <w:rFonts w:hAnsi="Times New Roman" w:ascii="Times New Roman"/>
          <w:szCs w:val="24"/>
        </w:rPr>
        <w:t xml:space="preserve">, OIB: 55628133900, </w:t>
      </w:r>
      <w:r w:rsidR="00CB6B2C" w:rsidRPr="00912AF4">
        <w:rPr>
          <w:rFonts w:hAnsi="Times New Roman" w:ascii="Times New Roman"/>
          <w:szCs w:val="24"/>
        </w:rPr>
        <w:t xml:space="preserve">na imovini kako slijedi: </w:t>
      </w:r>
    </w:p>
    <w:p w:rsidRDefault="009B652A" w:rsidP="003453C7" w:rsidR="009B652A" w:rsidRPr="009B652A">
      <w:pPr>
        <w:jc w:val="both"/>
        <w:rPr>
          <w:rFonts w:hAnsi="Times New Roman" w:ascii="Times New Roman"/>
          <w:szCs w:val="24"/>
        </w:rPr>
      </w:pPr>
    </w:p>
    <w:p w:rsidRDefault="00AD4DB7" w:rsidP="005C6C8F" w:rsidR="00087BA0">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nekretnina upisana u </w:t>
      </w:r>
      <w:r w:rsidR="00912AF4">
        <w:rPr>
          <w:rFonts w:hAnsi="Times New Roman" w:ascii="Times New Roman"/>
          <w:szCs w:val="24"/>
        </w:rPr>
        <w:t>zk. ul. 218, k. o. Dugo Selo I, kat. čes. 110 – zgrada mješovite uporabe, br. 120, 122a, 122b u Dugom Selu, Zagrebačka ulica, dvorište u Dugom Selu, Zagrebačka ulica, ukupne površine 2668 m</w:t>
      </w:r>
      <w:r w:rsidR="00912AF4">
        <w:rPr>
          <w:rFonts w:hAnsi="Times New Roman" w:ascii="Times New Roman"/>
          <w:szCs w:val="24"/>
          <w:vertAlign w:val="superscript"/>
        </w:rPr>
        <w:t>2</w:t>
      </w:r>
      <w:r w:rsidR="00912AF4">
        <w:rPr>
          <w:rFonts w:hAnsi="Times New Roman" w:ascii="Times New Roman"/>
          <w:szCs w:val="24"/>
        </w:rPr>
        <w:t xml:space="preserve"> i to: </w:t>
      </w:r>
    </w:p>
    <w:p w:rsidRDefault="00912AF4" w:rsidP="005C6C8F" w:rsidR="00912AF4">
      <w:pPr>
        <w:overflowPunct/>
        <w:autoSpaceDE/>
        <w:autoSpaceDN/>
        <w:adjustRightInd/>
        <w:ind w:left="720"/>
        <w:jc w:val="both"/>
        <w:textAlignment w:val="auto"/>
        <w:rPr>
          <w:rFonts w:hAnsi="Times New Roman" w:ascii="Times New Roman"/>
          <w:szCs w:val="24"/>
        </w:rPr>
      </w:pPr>
      <w:r>
        <w:rPr>
          <w:rFonts w:hAnsi="Times New Roman" w:ascii="Times New Roman"/>
          <w:szCs w:val="24"/>
        </w:rPr>
        <w:t>1. ETAŽA: 223/10000 – 1. povezano s vlasništvom posebnog dijela – poslovni prostor oznake PP1 u prizemlju površine 25,00 m</w:t>
      </w:r>
      <w:r>
        <w:rPr>
          <w:rFonts w:hAnsi="Times New Roman" w:ascii="Times New Roman"/>
          <w:szCs w:val="24"/>
          <w:vertAlign w:val="superscript"/>
        </w:rPr>
        <w:t>2</w:t>
      </w:r>
      <w:r>
        <w:rPr>
          <w:rFonts w:hAnsi="Times New Roman" w:ascii="Times New Roman"/>
          <w:szCs w:val="24"/>
        </w:rPr>
        <w:t>, vrt na parceli oznake V1 površine 45,7 m</w:t>
      </w:r>
      <w:r>
        <w:rPr>
          <w:rFonts w:hAnsi="Times New Roman" w:ascii="Times New Roman"/>
          <w:szCs w:val="24"/>
          <w:vertAlign w:val="superscript"/>
        </w:rPr>
        <w:t>2</w:t>
      </w:r>
      <w:r>
        <w:rPr>
          <w:rFonts w:hAnsi="Times New Roman" w:ascii="Times New Roman"/>
          <w:szCs w:val="24"/>
        </w:rPr>
        <w:t>, parkirno mjesto PM35 površine 11,5 m</w:t>
      </w:r>
      <w:r>
        <w:rPr>
          <w:rFonts w:hAnsi="Times New Roman" w:ascii="Times New Roman"/>
          <w:szCs w:val="24"/>
          <w:vertAlign w:val="superscript"/>
        </w:rPr>
        <w:t>2</w:t>
      </w:r>
      <w:r>
        <w:rPr>
          <w:rFonts w:hAnsi="Times New Roman" w:ascii="Times New Roman"/>
          <w:szCs w:val="24"/>
        </w:rPr>
        <w:t>, parkirno mjesto PM36 površine 11,5 m</w:t>
      </w:r>
      <w:r>
        <w:rPr>
          <w:rFonts w:hAnsi="Times New Roman" w:ascii="Times New Roman"/>
          <w:szCs w:val="24"/>
          <w:vertAlign w:val="superscript"/>
        </w:rPr>
        <w:t>2</w:t>
      </w:r>
      <w:r>
        <w:rPr>
          <w:rFonts w:hAnsi="Times New Roman" w:ascii="Times New Roman"/>
          <w:szCs w:val="24"/>
        </w:rPr>
        <w:t>, parkirno mjesto PM37 površine 11,5 m</w:t>
      </w:r>
      <w:r>
        <w:rPr>
          <w:rFonts w:hAnsi="Times New Roman" w:ascii="Times New Roman"/>
          <w:szCs w:val="24"/>
          <w:vertAlign w:val="superscript"/>
        </w:rPr>
        <w:t>2</w:t>
      </w:r>
      <w:r>
        <w:rPr>
          <w:rFonts w:hAnsi="Times New Roman" w:ascii="Times New Roman"/>
          <w:szCs w:val="24"/>
        </w:rPr>
        <w:t>, parkirno mjesto PM38 površine 11,5 m</w:t>
      </w:r>
      <w:r>
        <w:rPr>
          <w:rFonts w:hAnsi="Times New Roman" w:ascii="Times New Roman"/>
          <w:szCs w:val="24"/>
          <w:vertAlign w:val="superscript"/>
        </w:rPr>
        <w:t>2</w:t>
      </w:r>
      <w:r>
        <w:rPr>
          <w:rFonts w:hAnsi="Times New Roman" w:ascii="Times New Roman"/>
          <w:szCs w:val="24"/>
        </w:rPr>
        <w:t>, ukupno površine 116,7 m</w:t>
      </w:r>
      <w:r>
        <w:rPr>
          <w:rFonts w:hAnsi="Times New Roman" w:ascii="Times New Roman"/>
          <w:szCs w:val="24"/>
          <w:vertAlign w:val="superscript"/>
        </w:rPr>
        <w:t>2</w:t>
      </w:r>
      <w:r>
        <w:rPr>
          <w:rFonts w:hAnsi="Times New Roman" w:ascii="Times New Roman"/>
          <w:szCs w:val="24"/>
        </w:rPr>
        <w:t>, u nacrtu posebnih dijelova označeno pravom bojom.</w:t>
      </w:r>
    </w:p>
    <w:p w:rsidRDefault="00912AF4" w:rsidP="005C6C8F" w:rsidR="00912AF4">
      <w:pPr>
        <w:overflowPunct/>
        <w:autoSpaceDE/>
        <w:autoSpaceDN/>
        <w:adjustRightInd/>
        <w:ind w:left="720"/>
        <w:jc w:val="both"/>
        <w:textAlignment w:val="auto"/>
        <w:rPr>
          <w:rFonts w:hAnsi="Times New Roman" w:ascii="Times New Roman"/>
          <w:szCs w:val="24"/>
        </w:rPr>
      </w:pPr>
      <w:r>
        <w:rPr>
          <w:rFonts w:hAnsi="Times New Roman" w:ascii="Times New Roman"/>
          <w:szCs w:val="24"/>
        </w:rPr>
        <w:t>2. ETAŽA: 375/10000 – 1. povezano s vlasništvom posebnog dijela – poslovni prostor oznake PP2 u prizemlju površine 79,33 m</w:t>
      </w:r>
      <w:r>
        <w:rPr>
          <w:rFonts w:hAnsi="Times New Roman" w:ascii="Times New Roman"/>
          <w:szCs w:val="24"/>
          <w:vertAlign w:val="superscript"/>
        </w:rPr>
        <w:t>2</w:t>
      </w:r>
      <w:r>
        <w:rPr>
          <w:rFonts w:hAnsi="Times New Roman" w:ascii="Times New Roman"/>
          <w:szCs w:val="24"/>
        </w:rPr>
        <w:t>, parkirno mjesto PM33 površine 11,5 m</w:t>
      </w:r>
      <w:r>
        <w:rPr>
          <w:rFonts w:hAnsi="Times New Roman" w:ascii="Times New Roman"/>
          <w:szCs w:val="24"/>
          <w:vertAlign w:val="superscript"/>
        </w:rPr>
        <w:t>2</w:t>
      </w:r>
      <w:r>
        <w:rPr>
          <w:rFonts w:hAnsi="Times New Roman" w:ascii="Times New Roman"/>
          <w:szCs w:val="24"/>
        </w:rPr>
        <w:t>, parkirno mjesto PM34 površine 11,5 m</w:t>
      </w:r>
      <w:r>
        <w:rPr>
          <w:rFonts w:hAnsi="Times New Roman" w:ascii="Times New Roman"/>
          <w:szCs w:val="24"/>
          <w:vertAlign w:val="superscript"/>
        </w:rPr>
        <w:t>2</w:t>
      </w:r>
      <w:r>
        <w:rPr>
          <w:rFonts w:hAnsi="Times New Roman" w:ascii="Times New Roman"/>
          <w:szCs w:val="24"/>
        </w:rPr>
        <w:t>, ukupno površine 102,33 m</w:t>
      </w:r>
      <w:r>
        <w:rPr>
          <w:rFonts w:hAnsi="Times New Roman" w:ascii="Times New Roman"/>
          <w:szCs w:val="24"/>
          <w:vertAlign w:val="superscript"/>
        </w:rPr>
        <w:t>2</w:t>
      </w:r>
      <w:r>
        <w:rPr>
          <w:rFonts w:hAnsi="Times New Roman" w:ascii="Times New Roman"/>
          <w:szCs w:val="24"/>
        </w:rPr>
        <w:t xml:space="preserve">, u nacrtu posebnih </w:t>
      </w:r>
      <w:r w:rsidR="00717467">
        <w:rPr>
          <w:rFonts w:hAnsi="Times New Roman" w:ascii="Times New Roman"/>
          <w:szCs w:val="24"/>
        </w:rPr>
        <w:t>dijelova označeno crvenom bojom</w:t>
      </w:r>
    </w:p>
    <w:p w:rsidRDefault="00912AF4" w:rsidP="005C6C8F" w:rsidR="00912AF4">
      <w:pPr>
        <w:overflowPunct/>
        <w:autoSpaceDE/>
        <w:autoSpaceDN/>
        <w:adjustRightInd/>
        <w:ind w:left="720"/>
        <w:jc w:val="both"/>
        <w:textAlignment w:val="auto"/>
        <w:rPr>
          <w:rFonts w:hAnsi="Times New Roman" w:ascii="Times New Roman"/>
          <w:szCs w:val="24"/>
        </w:rPr>
      </w:pPr>
      <w:r>
        <w:rPr>
          <w:rFonts w:hAnsi="Times New Roman" w:ascii="Times New Roman"/>
          <w:szCs w:val="24"/>
        </w:rPr>
        <w:t>5. ETAŽA: 256/10000 – 1. povezano s vlasništvom posebnog dijela – trosobni stan oznake ST3 u prizemlju, II. ulaz, površine 55,18 m</w:t>
      </w:r>
      <w:r>
        <w:rPr>
          <w:rFonts w:hAnsi="Times New Roman" w:ascii="Times New Roman"/>
          <w:szCs w:val="24"/>
          <w:vertAlign w:val="superscript"/>
        </w:rPr>
        <w:t>2</w:t>
      </w:r>
      <w:r>
        <w:rPr>
          <w:rFonts w:hAnsi="Times New Roman" w:ascii="Times New Roman"/>
          <w:szCs w:val="24"/>
        </w:rPr>
        <w:t>, sastavljen od hodnika, kupaonice, dvije spavaće sobe, dnevnog boravka s kuhinjom i loggiom, parkirno mjesto PM18 površine 15,00 m</w:t>
      </w:r>
      <w:r>
        <w:rPr>
          <w:rFonts w:hAnsi="Times New Roman" w:ascii="Times New Roman"/>
          <w:szCs w:val="24"/>
          <w:vertAlign w:val="superscript"/>
        </w:rPr>
        <w:t>2</w:t>
      </w:r>
      <w:r>
        <w:rPr>
          <w:rFonts w:hAnsi="Times New Roman" w:ascii="Times New Roman"/>
          <w:szCs w:val="24"/>
        </w:rPr>
        <w:t>, ukupno površine 70,18 m</w:t>
      </w:r>
      <w:r>
        <w:rPr>
          <w:rFonts w:hAnsi="Times New Roman" w:ascii="Times New Roman"/>
          <w:szCs w:val="24"/>
          <w:vertAlign w:val="superscript"/>
        </w:rPr>
        <w:t>2</w:t>
      </w:r>
      <w:r>
        <w:rPr>
          <w:rFonts w:hAnsi="Times New Roman" w:ascii="Times New Roman"/>
          <w:szCs w:val="24"/>
        </w:rPr>
        <w:t>, u nacrtu posebnih dijelova označenog ljubičastom bojom</w:t>
      </w:r>
    </w:p>
    <w:p w:rsidRDefault="00717467" w:rsidP="005C6C8F" w:rsidR="00717467">
      <w:pPr>
        <w:overflowPunct/>
        <w:autoSpaceDE/>
        <w:autoSpaceDN/>
        <w:adjustRightInd/>
        <w:ind w:left="720"/>
        <w:jc w:val="both"/>
        <w:textAlignment w:val="auto"/>
        <w:rPr>
          <w:rFonts w:hAnsi="Times New Roman" w:ascii="Times New Roman"/>
          <w:szCs w:val="24"/>
        </w:rPr>
      </w:pPr>
      <w:r>
        <w:rPr>
          <w:rFonts w:hAnsi="Times New Roman" w:ascii="Times New Roman"/>
          <w:szCs w:val="24"/>
        </w:rPr>
        <w:t>38. ETAŽA: 325/10000 – 1. povezano s vlasništvom posebnog dijela – trosobni stan oznake ST III. 4 u potkrovlju, II. ulaz, površine 78,77 m</w:t>
      </w:r>
      <w:r>
        <w:rPr>
          <w:rFonts w:hAnsi="Times New Roman" w:ascii="Times New Roman"/>
          <w:szCs w:val="24"/>
          <w:vertAlign w:val="superscript"/>
        </w:rPr>
        <w:t>2</w:t>
      </w:r>
      <w:r>
        <w:rPr>
          <w:rFonts w:hAnsi="Times New Roman" w:ascii="Times New Roman"/>
          <w:szCs w:val="24"/>
        </w:rPr>
        <w:t>, sastavljen od hodnika, degažmana, kupaonice, dvije sobe, dnevnog boravka, kuhinje, izbe i natkrivene terase, parkirno mjesto PM27 površine 11,5 m</w:t>
      </w:r>
      <w:r>
        <w:rPr>
          <w:rFonts w:hAnsi="Times New Roman" w:ascii="Times New Roman"/>
          <w:szCs w:val="24"/>
          <w:vertAlign w:val="superscript"/>
        </w:rPr>
        <w:t>2</w:t>
      </w:r>
      <w:r>
        <w:rPr>
          <w:rFonts w:hAnsi="Times New Roman" w:ascii="Times New Roman"/>
          <w:szCs w:val="24"/>
        </w:rPr>
        <w:t>, ukupno površine 90,27 m</w:t>
      </w:r>
      <w:r>
        <w:rPr>
          <w:rFonts w:hAnsi="Times New Roman" w:ascii="Times New Roman"/>
          <w:szCs w:val="24"/>
          <w:vertAlign w:val="superscript"/>
        </w:rPr>
        <w:t>2</w:t>
      </w:r>
      <w:r>
        <w:rPr>
          <w:rFonts w:hAnsi="Times New Roman" w:ascii="Times New Roman"/>
          <w:szCs w:val="24"/>
        </w:rPr>
        <w:t>, u nacrtu posebnih dijelova označeno svjetlozelenom bojom</w:t>
      </w:r>
    </w:p>
    <w:p w:rsidRDefault="00717467" w:rsidP="005C6C8F" w:rsidR="00717467">
      <w:pPr>
        <w:overflowPunct/>
        <w:autoSpaceDE/>
        <w:autoSpaceDN/>
        <w:adjustRightInd/>
        <w:ind w:left="720"/>
        <w:jc w:val="both"/>
        <w:textAlignment w:val="auto"/>
        <w:rPr>
          <w:rFonts w:hAnsi="Times New Roman" w:ascii="Times New Roman"/>
          <w:szCs w:val="24"/>
        </w:rPr>
      </w:pPr>
      <w:r>
        <w:rPr>
          <w:rFonts w:hAnsi="Times New Roman" w:ascii="Times New Roman"/>
          <w:szCs w:val="24"/>
        </w:rPr>
        <w:t>39. ETAŽA: 377/10000 - 1. povezano s vlasništvom posebnog dijela – četverosobni stan oznake ST III 5 u potkrovlju, III. ulaz, površine 92,71 m</w:t>
      </w:r>
      <w:r>
        <w:rPr>
          <w:rFonts w:hAnsi="Times New Roman" w:ascii="Times New Roman"/>
          <w:szCs w:val="24"/>
          <w:vertAlign w:val="superscript"/>
        </w:rPr>
        <w:t>2</w:t>
      </w:r>
      <w:r>
        <w:rPr>
          <w:rFonts w:hAnsi="Times New Roman" w:ascii="Times New Roman"/>
          <w:szCs w:val="24"/>
        </w:rPr>
        <w:t>, sastavljen od hodnika, degažmana, kupaonice, tri sobe, izbe, dnevnog boravka, kuhinje i natkrivene terase, parkirno mjesto PM2 površine 11,5 m</w:t>
      </w:r>
      <w:r>
        <w:rPr>
          <w:rFonts w:hAnsi="Times New Roman" w:ascii="Times New Roman"/>
          <w:szCs w:val="24"/>
          <w:vertAlign w:val="superscript"/>
        </w:rPr>
        <w:t>2</w:t>
      </w:r>
      <w:r>
        <w:rPr>
          <w:rFonts w:hAnsi="Times New Roman" w:ascii="Times New Roman"/>
          <w:szCs w:val="24"/>
        </w:rPr>
        <w:t>, ukupno površine 104,21 m</w:t>
      </w:r>
      <w:r>
        <w:rPr>
          <w:rFonts w:hAnsi="Times New Roman" w:ascii="Times New Roman"/>
          <w:szCs w:val="24"/>
          <w:vertAlign w:val="superscript"/>
        </w:rPr>
        <w:t>2</w:t>
      </w:r>
      <w:r>
        <w:rPr>
          <w:rFonts w:hAnsi="Times New Roman" w:ascii="Times New Roman"/>
          <w:szCs w:val="24"/>
        </w:rPr>
        <w:t>, u nacrtu posebnih dijelova označeno roza bojom</w:t>
      </w:r>
    </w:p>
    <w:p w:rsidRDefault="00BE6555" w:rsidP="00D22297" w:rsidR="00BE6555" w:rsidRPr="00CB6B2C">
      <w:pPr>
        <w:jc w:val="both"/>
        <w:rPr>
          <w:rFonts w:hAnsi="Times New Roman" w:ascii="Times New Roman"/>
          <w:szCs w:val="24"/>
        </w:rPr>
      </w:pPr>
    </w:p>
    <w:p w:rsidRDefault="006D6A5A" w:rsidP="006D6A5A" w:rsidR="006D6A5A" w:rsidRPr="00912AF4">
      <w:pPr>
        <w:numPr>
          <w:ilvl w:val="0"/>
          <w:numId w:val="22"/>
        </w:numPr>
        <w:jc w:val="both"/>
        <w:rPr>
          <w:rFonts w:hAnsi="Times New Roman" w:ascii="Times New Roman"/>
          <w:szCs w:val="24"/>
        </w:rPr>
      </w:pPr>
      <w:r w:rsidRPr="00CB6B2C">
        <w:rPr>
          <w:rFonts w:hAnsi="Times New Roman" w:ascii="Times New Roman"/>
          <w:szCs w:val="24"/>
        </w:rPr>
        <w:t xml:space="preserve">Ovo rješenje dostavlja se </w:t>
      </w:r>
      <w:r>
        <w:rPr>
          <w:rFonts w:hAnsi="Times New Roman" w:ascii="Times New Roman"/>
          <w:szCs w:val="24"/>
        </w:rPr>
        <w:t xml:space="preserve">Općinskom građanskom sudu u Zagrebu, zemljišnoknjižni odjel Sesvete, radi provedbe </w:t>
      </w:r>
      <w:r w:rsidRPr="00912AF4">
        <w:rPr>
          <w:rFonts w:hAnsi="Times New Roman" w:ascii="Times New Roman"/>
          <w:szCs w:val="24"/>
        </w:rPr>
        <w:t xml:space="preserve">upisa zabilježbe otvaranja stečajnog postupka nad </w:t>
      </w:r>
      <w:r>
        <w:rPr>
          <w:rFonts w:hAnsi="Times New Roman" w:ascii="Times New Roman"/>
          <w:szCs w:val="24"/>
        </w:rPr>
        <w:t xml:space="preserve">dužnikom GRADNJA ZRINO d.o.o., za građenje, trgovinu i usluge, Sesvete, </w:t>
      </w:r>
      <w:r w:rsidRPr="00D76480">
        <w:rPr>
          <w:rFonts w:hAnsi="Times New Roman" w:ascii="Times New Roman"/>
          <w:szCs w:val="24"/>
        </w:rPr>
        <w:t>Ivice Lovinčića 12</w:t>
      </w:r>
      <w:r>
        <w:rPr>
          <w:rFonts w:hAnsi="Times New Roman" w:ascii="Times New Roman"/>
          <w:szCs w:val="24"/>
        </w:rPr>
        <w:t xml:space="preserve">, OIB: 55628133900, </w:t>
      </w:r>
      <w:r w:rsidRPr="00912AF4">
        <w:rPr>
          <w:rFonts w:hAnsi="Times New Roman" w:ascii="Times New Roman"/>
          <w:szCs w:val="24"/>
        </w:rPr>
        <w:t xml:space="preserve">na imovini kako slijedi: </w:t>
      </w:r>
    </w:p>
    <w:p w:rsidRDefault="005C6C8F" w:rsidP="005C6C8F" w:rsidR="005C6C8F">
      <w:pPr>
        <w:pStyle w:val="Odlomakpopisa"/>
        <w:ind w:left="720"/>
        <w:jc w:val="both"/>
        <w:rPr>
          <w:rFonts w:hAnsi="Times New Roman" w:ascii="Times New Roman"/>
          <w:szCs w:val="24"/>
        </w:rPr>
      </w:pPr>
    </w:p>
    <w:p w:rsidRDefault="006D6A5A" w:rsidP="006D6A5A" w:rsidR="006D6A5A">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upisana u zk. ul. 533, k. o. Sesvetski Kraljevec, kat. čest. br. 505/1 – Glavna ulica, oranica Glavna ulica, površine 955 m</w:t>
      </w:r>
      <w:r>
        <w:rPr>
          <w:rFonts w:hAnsi="Times New Roman" w:ascii="Times New Roman"/>
          <w:szCs w:val="24"/>
          <w:vertAlign w:val="superscript"/>
        </w:rPr>
        <w:t>2</w:t>
      </w:r>
    </w:p>
    <w:p w:rsidRDefault="00A70052" w:rsidP="00E00896" w:rsidR="00E00896">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nekretnina upisana u zk. ul. 7739, k. o. Sesvetski Kraljevec, kat. čest. br. 505/10 – Glavna </w:t>
      </w:r>
      <w:r w:rsidR="003C44EA">
        <w:rPr>
          <w:rFonts w:hAnsi="Times New Roman" w:ascii="Times New Roman"/>
          <w:szCs w:val="24"/>
        </w:rPr>
        <w:t>ulica</w:t>
      </w:r>
      <w:r>
        <w:rPr>
          <w:rFonts w:hAnsi="Times New Roman" w:ascii="Times New Roman"/>
          <w:szCs w:val="24"/>
        </w:rPr>
        <w:t xml:space="preserve"> </w:t>
      </w:r>
      <w:r w:rsidR="003C44EA">
        <w:rPr>
          <w:rFonts w:hAnsi="Times New Roman" w:ascii="Times New Roman"/>
          <w:szCs w:val="24"/>
        </w:rPr>
        <w:t>površine 300 m</w:t>
      </w:r>
      <w:r w:rsidR="003C44EA">
        <w:rPr>
          <w:rFonts w:hAnsi="Times New Roman" w:ascii="Times New Roman"/>
          <w:szCs w:val="24"/>
          <w:vertAlign w:val="superscript"/>
        </w:rPr>
        <w:t>2</w:t>
      </w:r>
      <w:r w:rsidR="003C44EA">
        <w:rPr>
          <w:rFonts w:hAnsi="Times New Roman" w:ascii="Times New Roman"/>
          <w:szCs w:val="24"/>
        </w:rPr>
        <w:t xml:space="preserve">, </w:t>
      </w:r>
      <w:r>
        <w:rPr>
          <w:rFonts w:hAnsi="Times New Roman" w:ascii="Times New Roman"/>
          <w:szCs w:val="24"/>
        </w:rPr>
        <w:t>stamb. zgrada br. 15F</w:t>
      </w:r>
      <w:r w:rsidR="003C44EA">
        <w:rPr>
          <w:rFonts w:hAnsi="Times New Roman" w:ascii="Times New Roman"/>
          <w:szCs w:val="24"/>
        </w:rPr>
        <w:t xml:space="preserve"> Glavna ulica</w:t>
      </w:r>
      <w:r>
        <w:rPr>
          <w:rFonts w:hAnsi="Times New Roman" w:ascii="Times New Roman"/>
          <w:szCs w:val="24"/>
        </w:rPr>
        <w:t xml:space="preserve"> </w:t>
      </w:r>
      <w:r w:rsidR="003C44EA">
        <w:rPr>
          <w:rFonts w:hAnsi="Times New Roman" w:ascii="Times New Roman"/>
          <w:szCs w:val="24"/>
        </w:rPr>
        <w:t>površine 95 m</w:t>
      </w:r>
      <w:r w:rsidR="003C44EA">
        <w:rPr>
          <w:rFonts w:hAnsi="Times New Roman" w:ascii="Times New Roman"/>
          <w:szCs w:val="24"/>
          <w:vertAlign w:val="superscript"/>
        </w:rPr>
        <w:t>2</w:t>
      </w:r>
      <w:r w:rsidR="003C44EA">
        <w:rPr>
          <w:rFonts w:hAnsi="Times New Roman" w:ascii="Times New Roman"/>
          <w:szCs w:val="24"/>
        </w:rPr>
        <w:t>, dvorište Glavna ulica površine 205 m</w:t>
      </w:r>
      <w:r w:rsidR="003C44EA">
        <w:rPr>
          <w:rFonts w:hAnsi="Times New Roman" w:ascii="Times New Roman"/>
          <w:szCs w:val="24"/>
          <w:vertAlign w:val="superscript"/>
        </w:rPr>
        <w:t>2</w:t>
      </w:r>
      <w:r w:rsidR="00E00896">
        <w:rPr>
          <w:rFonts w:hAnsi="Times New Roman" w:ascii="Times New Roman"/>
          <w:szCs w:val="24"/>
        </w:rPr>
        <w:t>, 1. ETAŽE 1115/10000 – temeljem zapisnika broj Z-320/2005/7739 prenosi se slijedeći upis: povezano s vlasništvom posebnog dijela – jednosobnog stana u podrumu ozn. SO.1, površine 32,25 m</w:t>
      </w:r>
      <w:r w:rsidR="00E00896">
        <w:rPr>
          <w:rFonts w:hAnsi="Times New Roman" w:ascii="Times New Roman"/>
          <w:szCs w:val="24"/>
          <w:vertAlign w:val="superscript"/>
        </w:rPr>
        <w:t>2</w:t>
      </w:r>
    </w:p>
    <w:p w:rsidRDefault="003C44EA" w:rsidP="006D6A5A" w:rsidR="003C44EA" w:rsidRPr="00E00896">
      <w:pPr>
        <w:overflowPunct/>
        <w:autoSpaceDE/>
        <w:autoSpaceDN/>
        <w:adjustRightInd/>
        <w:ind w:left="720"/>
        <w:jc w:val="both"/>
        <w:textAlignment w:val="auto"/>
        <w:rPr>
          <w:rFonts w:hAnsi="Times New Roman" w:ascii="Times New Roman"/>
          <w:szCs w:val="24"/>
        </w:rPr>
      </w:pPr>
      <w:r>
        <w:rPr>
          <w:rFonts w:hAnsi="Times New Roman" w:ascii="Times New Roman"/>
          <w:szCs w:val="24"/>
        </w:rPr>
        <w:t>- nekretnina upisa u zk. ul. 7974, k. o. Sesvetski Kraljevec, kat. čest. br. 6443/5 – Sesvetska cesta površine 163 m</w:t>
      </w:r>
      <w:r>
        <w:rPr>
          <w:rFonts w:hAnsi="Times New Roman" w:ascii="Times New Roman"/>
          <w:szCs w:val="24"/>
          <w:vertAlign w:val="superscript"/>
        </w:rPr>
        <w:t>2</w:t>
      </w:r>
      <w:r>
        <w:rPr>
          <w:rFonts w:hAnsi="Times New Roman" w:ascii="Times New Roman"/>
          <w:szCs w:val="24"/>
        </w:rPr>
        <w:t>, put Sesvetska cesta površine 163 m</w:t>
      </w:r>
      <w:r>
        <w:rPr>
          <w:rFonts w:hAnsi="Times New Roman" w:ascii="Times New Roman"/>
          <w:szCs w:val="24"/>
          <w:vertAlign w:val="superscript"/>
        </w:rPr>
        <w:t>2</w:t>
      </w:r>
      <w:r w:rsidR="00E00896">
        <w:rPr>
          <w:rFonts w:hAnsi="Times New Roman" w:ascii="Times New Roman"/>
          <w:szCs w:val="24"/>
        </w:rPr>
        <w:t>, 3. UDIO 12/48, 4. UDIO 12/48</w:t>
      </w:r>
      <w:r w:rsidR="001F6468">
        <w:rPr>
          <w:rFonts w:hAnsi="Times New Roman" w:ascii="Times New Roman"/>
          <w:szCs w:val="24"/>
        </w:rPr>
        <w:t>.</w:t>
      </w:r>
    </w:p>
    <w:p w:rsidRDefault="005C6C8F" w:rsidP="005C6C8F" w:rsidR="005C6C8F" w:rsidRPr="005C6C8F">
      <w:pPr>
        <w:jc w:val="both"/>
        <w:rPr>
          <w:rFonts w:hAnsi="Times New Roman" w:ascii="Times New Roman"/>
          <w:szCs w:val="24"/>
        </w:rPr>
      </w:pPr>
    </w:p>
    <w:p w:rsidRDefault="00BE6555" w:rsidP="00982B75" w:rsidR="00BE6555" w:rsidRPr="00415C91">
      <w:pPr>
        <w:pStyle w:val="Odlomakpopisa"/>
        <w:numPr>
          <w:ilvl w:val="0"/>
          <w:numId w:val="22"/>
        </w:numPr>
        <w:jc w:val="both"/>
        <w:rPr>
          <w:rFonts w:hAnsi="Times New Roman" w:ascii="Times New Roman"/>
          <w:szCs w:val="24"/>
        </w:rPr>
      </w:pPr>
      <w:r w:rsidRPr="00415C91">
        <w:rPr>
          <w:rFonts w:hAnsi="Times New Roman" w:ascii="Times New Roman"/>
          <w:szCs w:val="24"/>
        </w:rPr>
        <w:t xml:space="preserve">Ročište vjerovnika na kojem će se ispitati prijavljene tražbine (ispitno ročište) određuje se za dan </w:t>
      </w:r>
      <w:r w:rsidR="001F6468">
        <w:rPr>
          <w:rFonts w:hAnsi="Times New Roman" w:ascii="Times New Roman"/>
          <w:b/>
          <w:szCs w:val="24"/>
        </w:rPr>
        <w:t>2. lipanj</w:t>
      </w:r>
      <w:r w:rsidR="005C6C8F">
        <w:rPr>
          <w:rFonts w:hAnsi="Times New Roman" w:ascii="Times New Roman"/>
          <w:b/>
          <w:szCs w:val="24"/>
        </w:rPr>
        <w:t xml:space="preserve"> 2016</w:t>
      </w:r>
      <w:r w:rsidR="004737CD" w:rsidRPr="00C86B45">
        <w:rPr>
          <w:rFonts w:hAnsi="Times New Roman" w:ascii="Times New Roman"/>
          <w:b/>
          <w:szCs w:val="24"/>
        </w:rPr>
        <w:t>.</w:t>
      </w:r>
      <w:r w:rsidRPr="00C86B45">
        <w:rPr>
          <w:rFonts w:hAnsi="Times New Roman" w:ascii="Times New Roman"/>
          <w:b/>
          <w:szCs w:val="24"/>
        </w:rPr>
        <w:t xml:space="preserve"> u </w:t>
      </w:r>
      <w:r w:rsidR="001F6468">
        <w:rPr>
          <w:rFonts w:hAnsi="Times New Roman" w:ascii="Times New Roman"/>
          <w:b/>
          <w:szCs w:val="24"/>
        </w:rPr>
        <w:t>10:45</w:t>
      </w:r>
      <w:r w:rsidRPr="00C86B45">
        <w:rPr>
          <w:rFonts w:hAnsi="Times New Roman" w:ascii="Times New Roman"/>
          <w:b/>
          <w:szCs w:val="24"/>
        </w:rPr>
        <w:t xml:space="preserve"> sati</w:t>
      </w:r>
      <w:r w:rsidRPr="00415C91">
        <w:rPr>
          <w:rFonts w:hAnsi="Times New Roman" w:ascii="Times New Roman"/>
          <w:szCs w:val="24"/>
        </w:rPr>
        <w:t>, u zgradi Trgovačkog suda u Zagrebu, Zagreb, Petrinjska 8, soba br. 9</w:t>
      </w:r>
      <w:r w:rsidR="008F0C50">
        <w:rPr>
          <w:rFonts w:hAnsi="Times New Roman" w:ascii="Times New Roman"/>
          <w:szCs w:val="24"/>
        </w:rPr>
        <w:t>1</w:t>
      </w:r>
      <w:r w:rsidRPr="00415C91">
        <w:rPr>
          <w:rFonts w:hAnsi="Times New Roman" w:ascii="Times New Roman"/>
          <w:szCs w:val="24"/>
        </w:rPr>
        <w:t>/II</w:t>
      </w:r>
      <w:r w:rsidR="002908C2" w:rsidRPr="00415C91">
        <w:rPr>
          <w:rFonts w:hAnsi="Times New Roman" w:ascii="Times New Roman"/>
          <w:szCs w:val="24"/>
        </w:rPr>
        <w:t xml:space="preserve"> </w:t>
      </w:r>
      <w:r w:rsidRPr="00415C91">
        <w:rPr>
          <w:rFonts w:hAnsi="Times New Roman" w:ascii="Times New Roman"/>
          <w:szCs w:val="24"/>
        </w:rPr>
        <w:t>(ulična zgrada).</w:t>
      </w:r>
    </w:p>
    <w:p w:rsidRDefault="00BE6555" w:rsidP="00BE6555" w:rsidR="00BE6555" w:rsidRPr="00CB6B2C">
      <w:pPr>
        <w:jc w:val="both"/>
        <w:rPr>
          <w:rFonts w:hAnsi="Times New Roman" w:ascii="Times New Roman"/>
          <w:szCs w:val="24"/>
        </w:rPr>
      </w:pPr>
    </w:p>
    <w:p w:rsidRDefault="00BE6555" w:rsidP="00982B75" w:rsidR="00BE6555" w:rsidRPr="00CB6B2C">
      <w:pPr>
        <w:numPr>
          <w:ilvl w:val="0"/>
          <w:numId w:val="22"/>
        </w:numPr>
        <w:jc w:val="both"/>
        <w:rPr>
          <w:rFonts w:hAnsi="Times New Roman" w:ascii="Times New Roman"/>
          <w:szCs w:val="24"/>
        </w:rPr>
      </w:pPr>
      <w:r w:rsidRPr="00CB6B2C">
        <w:rPr>
          <w:rFonts w:hAnsi="Times New Roman" w:ascii="Times New Roman"/>
          <w:szCs w:val="24"/>
        </w:rPr>
        <w:lastRenderedPageBreak/>
        <w:t>Skupština vjerovnika na kojoj će se na temelju izvješća stečajnog upravitelja odlučivati o daljnjem tijeku stečajnog postupka (izvještajno ročište) određuje se z</w:t>
      </w:r>
      <w:r w:rsidR="00593794" w:rsidRPr="00CB6B2C">
        <w:rPr>
          <w:rFonts w:hAnsi="Times New Roman" w:ascii="Times New Roman"/>
          <w:szCs w:val="24"/>
        </w:rPr>
        <w:t>a i</w:t>
      </w:r>
      <w:r w:rsidR="008C0B67" w:rsidRPr="00CB6B2C">
        <w:rPr>
          <w:rFonts w:hAnsi="Times New Roman" w:ascii="Times New Roman"/>
          <w:szCs w:val="24"/>
        </w:rPr>
        <w:t>sti dan i na istom mjestu u</w:t>
      </w:r>
      <w:r w:rsidR="002908C2">
        <w:rPr>
          <w:rFonts w:hAnsi="Times New Roman" w:ascii="Times New Roman"/>
          <w:szCs w:val="24"/>
        </w:rPr>
        <w:t xml:space="preserve"> </w:t>
      </w:r>
      <w:r w:rsidR="004737CD">
        <w:rPr>
          <w:rFonts w:hAnsi="Times New Roman" w:ascii="Times New Roman"/>
          <w:szCs w:val="24"/>
        </w:rPr>
        <w:t>11:00</w:t>
      </w:r>
      <w:r w:rsidR="002908C2">
        <w:rPr>
          <w:rFonts w:hAnsi="Times New Roman" w:ascii="Times New Roman"/>
          <w:szCs w:val="24"/>
        </w:rPr>
        <w:t xml:space="preserve"> </w:t>
      </w:r>
      <w:r w:rsidRPr="00CB6B2C">
        <w:rPr>
          <w:rFonts w:hAnsi="Times New Roman" w:ascii="Times New Roman"/>
          <w:szCs w:val="24"/>
        </w:rPr>
        <w:t>sati.</w:t>
      </w:r>
    </w:p>
    <w:p w:rsidRDefault="00BE6555" w:rsidP="00BE6555" w:rsidR="002908C2" w:rsidRPr="00CB6B2C">
      <w:pPr>
        <w:jc w:val="both"/>
        <w:rPr>
          <w:rFonts w:hAnsi="Times New Roman" w:ascii="Times New Roman"/>
          <w:szCs w:val="24"/>
        </w:rPr>
      </w:pPr>
      <w:r w:rsidRPr="00CB6B2C">
        <w:rPr>
          <w:rFonts w:hAnsi="Times New Roman" w:ascii="Times New Roman"/>
          <w:szCs w:val="24"/>
        </w:rPr>
        <w:tab/>
      </w:r>
    </w:p>
    <w:p w:rsidRDefault="00E77FF9" w:rsidP="00EB0762" w:rsidR="00E77FF9" w:rsidRPr="00CB6B2C">
      <w:pPr>
        <w:jc w:val="center"/>
        <w:rPr>
          <w:rFonts w:hAnsi="Times New Roman" w:ascii="Times New Roman"/>
          <w:szCs w:val="24"/>
        </w:rPr>
      </w:pPr>
      <w:r w:rsidRPr="00CB6B2C">
        <w:rPr>
          <w:rFonts w:hAnsi="Times New Roman" w:ascii="Times New Roman"/>
          <w:szCs w:val="24"/>
        </w:rPr>
        <w:t>Obrazloženje</w:t>
      </w:r>
    </w:p>
    <w:p w:rsidRDefault="00C41532" w:rsidP="00C41532" w:rsidR="00C41532" w:rsidRPr="00591E80">
      <w:pPr>
        <w:jc w:val="both"/>
        <w:rPr>
          <w:rFonts w:hAnsi="Times New Roman" w:ascii="Times New Roman"/>
          <w:bCs/>
          <w:szCs w:val="24"/>
        </w:rPr>
      </w:pPr>
    </w:p>
    <w:p w:rsidRDefault="00C41532" w:rsidP="00C41532" w:rsidR="00C41532" w:rsidRPr="00591E80">
      <w:pPr>
        <w:ind w:firstLine="709"/>
        <w:jc w:val="both"/>
        <w:rPr>
          <w:rFonts w:hAnsi="Times New Roman" w:ascii="Times New Roman"/>
          <w:szCs w:val="24"/>
        </w:rPr>
      </w:pPr>
      <w:r w:rsidRPr="00591E80">
        <w:rPr>
          <w:rFonts w:hAnsi="Times New Roman" w:ascii="Times New Roman"/>
          <w:szCs w:val="24"/>
        </w:rPr>
        <w:t xml:space="preserve">Financijska agencija, Regionalni centar Zagreb, </w:t>
      </w:r>
      <w:r>
        <w:rPr>
          <w:rFonts w:hAnsi="Times New Roman" w:ascii="Times New Roman"/>
          <w:szCs w:val="24"/>
        </w:rPr>
        <w:t xml:space="preserve">podnijela je </w:t>
      </w:r>
      <w:r w:rsidRPr="00591E80">
        <w:rPr>
          <w:rFonts w:hAnsi="Times New Roman" w:ascii="Times New Roman"/>
          <w:szCs w:val="24"/>
        </w:rPr>
        <w:t xml:space="preserve">prijedlog za otvaranje stečajnog postupka nad dužnikom </w:t>
      </w:r>
      <w:r>
        <w:rPr>
          <w:rFonts w:hAnsi="Times New Roman" w:ascii="Times New Roman"/>
          <w:szCs w:val="24"/>
        </w:rPr>
        <w:t xml:space="preserve">GRADNJA ZRINO d.o.o., za građenje, trgovinu i usluge, Sesvete, </w:t>
      </w:r>
      <w:r w:rsidRPr="00D76480">
        <w:rPr>
          <w:rFonts w:hAnsi="Times New Roman" w:ascii="Times New Roman"/>
          <w:szCs w:val="24"/>
        </w:rPr>
        <w:t>Ivice Lovinčića 12</w:t>
      </w:r>
      <w:r>
        <w:rPr>
          <w:rFonts w:hAnsi="Times New Roman" w:ascii="Times New Roman"/>
          <w:szCs w:val="24"/>
        </w:rPr>
        <w:t xml:space="preserve">, OIB: 55628133900. </w:t>
      </w:r>
      <w:r w:rsidRPr="00591E80">
        <w:rPr>
          <w:rFonts w:hAnsi="Times New Roman" w:ascii="Times New Roman"/>
          <w:szCs w:val="24"/>
        </w:rPr>
        <w:t xml:space="preserve">Prijedlog je podnesen temeljem odredbe članka </w:t>
      </w:r>
      <w:r>
        <w:rPr>
          <w:rFonts w:hAnsi="Times New Roman" w:ascii="Times New Roman"/>
          <w:szCs w:val="24"/>
        </w:rPr>
        <w:t>49. stavak 2</w:t>
      </w:r>
      <w:r w:rsidRPr="00591E80">
        <w:rPr>
          <w:rFonts w:hAnsi="Times New Roman" w:ascii="Times New Roman"/>
          <w:szCs w:val="24"/>
        </w:rPr>
        <w:t xml:space="preserve">. Zakona o financijskom poslovanju i predstečajnoj nagodbi </w:t>
      </w:r>
      <w:r w:rsidRPr="003555FD">
        <w:rPr>
          <w:rFonts w:hAnsi="Times New Roman" w:ascii="Times New Roman"/>
          <w:szCs w:val="24"/>
        </w:rPr>
        <w:t>Zakona o financijskom poslovanju i predstečajnoj nagodbi (Narodne novine br. 108/12, 144/12, 81/13, 112/13, 113/13, dalje ZFPN)</w:t>
      </w:r>
      <w:r>
        <w:rPr>
          <w:rFonts w:hAnsi="Times New Roman" w:ascii="Times New Roman"/>
          <w:szCs w:val="24"/>
        </w:rPr>
        <w:t xml:space="preserve"> </w:t>
      </w:r>
      <w:r w:rsidRPr="00591E80">
        <w:rPr>
          <w:rFonts w:hAnsi="Times New Roman" w:ascii="Times New Roman"/>
          <w:szCs w:val="24"/>
        </w:rPr>
        <w:t>obz</w:t>
      </w:r>
      <w:r>
        <w:rPr>
          <w:rFonts w:hAnsi="Times New Roman" w:ascii="Times New Roman"/>
          <w:szCs w:val="24"/>
        </w:rPr>
        <w:t>irom da je odlukom od 11</w:t>
      </w:r>
      <w:r w:rsidRPr="00591E80">
        <w:rPr>
          <w:rFonts w:hAnsi="Times New Roman" w:ascii="Times New Roman"/>
          <w:szCs w:val="24"/>
        </w:rPr>
        <w:t xml:space="preserve">. </w:t>
      </w:r>
      <w:r>
        <w:rPr>
          <w:rFonts w:hAnsi="Times New Roman" w:ascii="Times New Roman"/>
          <w:szCs w:val="24"/>
        </w:rPr>
        <w:t>ožujka 2015</w:t>
      </w:r>
      <w:r w:rsidRPr="00591E80">
        <w:rPr>
          <w:rFonts w:hAnsi="Times New Roman" w:ascii="Times New Roman"/>
          <w:szCs w:val="24"/>
        </w:rPr>
        <w:t xml:space="preserve">.g. </w:t>
      </w:r>
      <w:r>
        <w:rPr>
          <w:rFonts w:hAnsi="Times New Roman" w:ascii="Times New Roman"/>
          <w:szCs w:val="24"/>
        </w:rPr>
        <w:t xml:space="preserve">a koja je postala izvršna  dana 28. ožujka 2015.), </w:t>
      </w:r>
      <w:r w:rsidRPr="00591E80">
        <w:rPr>
          <w:rFonts w:hAnsi="Times New Roman" w:ascii="Times New Roman"/>
          <w:szCs w:val="24"/>
        </w:rPr>
        <w:t>poslovni broj ur. br. 04-06-</w:t>
      </w:r>
      <w:r>
        <w:rPr>
          <w:rFonts w:hAnsi="Times New Roman" w:ascii="Times New Roman"/>
          <w:szCs w:val="24"/>
        </w:rPr>
        <w:t>15</w:t>
      </w:r>
      <w:r w:rsidRPr="00591E80">
        <w:rPr>
          <w:rFonts w:hAnsi="Times New Roman" w:ascii="Times New Roman"/>
          <w:szCs w:val="24"/>
        </w:rPr>
        <w:t>-</w:t>
      </w:r>
      <w:r>
        <w:rPr>
          <w:rFonts w:hAnsi="Times New Roman" w:ascii="Times New Roman"/>
          <w:szCs w:val="24"/>
        </w:rPr>
        <w:t>7640-7 N</w:t>
      </w:r>
      <w:r w:rsidRPr="00591E80">
        <w:rPr>
          <w:rFonts w:hAnsi="Times New Roman" w:ascii="Times New Roman"/>
          <w:szCs w:val="24"/>
        </w:rPr>
        <w:t>agodbeno vijeće</w:t>
      </w:r>
      <w:r>
        <w:rPr>
          <w:rFonts w:hAnsi="Times New Roman" w:ascii="Times New Roman"/>
          <w:szCs w:val="24"/>
        </w:rPr>
        <w:t xml:space="preserve"> HR 02</w:t>
      </w:r>
      <w:r w:rsidRPr="00591E80">
        <w:rPr>
          <w:rFonts w:hAnsi="Times New Roman" w:ascii="Times New Roman"/>
          <w:szCs w:val="24"/>
        </w:rPr>
        <w:t xml:space="preserve"> </w:t>
      </w:r>
      <w:r>
        <w:rPr>
          <w:rFonts w:hAnsi="Times New Roman" w:ascii="Times New Roman"/>
          <w:szCs w:val="24"/>
        </w:rPr>
        <w:t>odbacilo prijedlog dužnika za otvaranje</w:t>
      </w:r>
      <w:r w:rsidRPr="00591E80">
        <w:rPr>
          <w:rFonts w:hAnsi="Times New Roman" w:ascii="Times New Roman"/>
          <w:szCs w:val="24"/>
        </w:rPr>
        <w:t xml:space="preserve"> </w:t>
      </w:r>
      <w:r>
        <w:rPr>
          <w:rFonts w:hAnsi="Times New Roman" w:ascii="Times New Roman"/>
          <w:szCs w:val="24"/>
        </w:rPr>
        <w:t>predstečajne nagodbe.</w:t>
      </w:r>
    </w:p>
    <w:p w:rsidRDefault="00C41532" w:rsidP="00C41532" w:rsidR="00C41532" w:rsidRPr="00A52FCA">
      <w:pPr>
        <w:ind w:firstLine="709"/>
        <w:jc w:val="both"/>
        <w:rPr>
          <w:rFonts w:hAnsi="Times New Roman" w:ascii="Times New Roman"/>
          <w:szCs w:val="24"/>
        </w:rPr>
      </w:pPr>
      <w:r w:rsidRPr="00A52FCA">
        <w:rPr>
          <w:rFonts w:hAnsi="Times New Roman" w:ascii="Times New Roman"/>
          <w:szCs w:val="24"/>
        </w:rPr>
        <w:t xml:space="preserve">Financijska agencija je uz prijedlog za otvaranje stečajnog postupka nad dužnikom dostavila: potvrdu Financijske agencije od 20. travnja 2015.g., rješenje kojim se odbacuje prijedlog za otvaranja postupka predstečajne nagodbe od 11. ožujka 2015.g., zatim </w:t>
      </w:r>
      <w:smartTag w:element="PersonName" w:uri="urn:schemas-microsoft-com:office:smarttags">
        <w:r w:rsidRPr="00A52FCA">
          <w:rPr>
            <w:rFonts w:hAnsi="Times New Roman" w:ascii="Times New Roman"/>
            <w:szCs w:val="24"/>
          </w:rPr>
          <w:t>spis</w:t>
        </w:r>
      </w:smartTag>
      <w:r w:rsidRPr="00A52FCA">
        <w:rPr>
          <w:rFonts w:hAnsi="Times New Roman" w:ascii="Times New Roman"/>
          <w:szCs w:val="24"/>
        </w:rPr>
        <w:t xml:space="preserve"> predstečajne nagodbe. </w:t>
      </w:r>
    </w:p>
    <w:p w:rsidRDefault="00C41532" w:rsidP="00C41532" w:rsidR="00C41532">
      <w:pPr>
        <w:jc w:val="both"/>
        <w:rPr>
          <w:rFonts w:hAnsi="Times New Roman" w:ascii="Times New Roman"/>
          <w:bCs/>
          <w:szCs w:val="24"/>
        </w:rPr>
      </w:pPr>
      <w:r w:rsidRPr="00A52FCA">
        <w:rPr>
          <w:rFonts w:hAnsi="Times New Roman" w:ascii="Times New Roman"/>
          <w:bCs/>
          <w:color w:val="FF0000"/>
          <w:szCs w:val="24"/>
        </w:rPr>
        <w:tab/>
      </w:r>
      <w:r w:rsidRPr="00A52FCA">
        <w:rPr>
          <w:rFonts w:hAnsi="Times New Roman" w:ascii="Times New Roman"/>
          <w:bCs/>
          <w:szCs w:val="24"/>
        </w:rPr>
        <w:t xml:space="preserve">Rješenjem ovog suda br. St-308/15 od 02. rujna 2015.g. pokrenut je nad navedenim dužnikom prethodni postupak, </w:t>
      </w:r>
      <w:r>
        <w:rPr>
          <w:rFonts w:hAnsi="Times New Roman" w:ascii="Times New Roman"/>
          <w:bCs/>
          <w:szCs w:val="24"/>
        </w:rPr>
        <w:t>održano je ročište za izjašnjenje povodom podnesenog prijedloga i ročište za utvrđivanje uvjeta za otvaranje stečajnog postupka, a u prethodnom postupku imenovan je i privremeni stečajni upravitelj sa zadatkom da izvrši uvid u knjige i poslovnu dokumentaciju dužnika te da nakon toga podnese izvješće u kojem će iznijeti svoje stručno mišljenje o tome postoji li razlog za otvaranje stečajnog postupka odnosno privremeni stečajni upravitelj trebao je utvrditi činjenično stanje u odnosu na eventualnu imovinu dužnika, a o kojem utvrđenju će ovisiti i daljnja provedba ovog stečajnog postupka.</w:t>
      </w:r>
    </w:p>
    <w:p w:rsidRDefault="00C41532" w:rsidP="00D22297" w:rsidR="00B94769">
      <w:pPr>
        <w:ind w:firstLine="720"/>
        <w:jc w:val="both"/>
        <w:rPr>
          <w:rFonts w:hAnsi="Times New Roman" w:ascii="Times New Roman"/>
          <w:bCs/>
          <w:szCs w:val="24"/>
        </w:rPr>
      </w:pPr>
      <w:r>
        <w:rPr>
          <w:rFonts w:hAnsi="Times New Roman" w:ascii="Times New Roman"/>
          <w:bCs/>
          <w:szCs w:val="24"/>
        </w:rPr>
        <w:t>Iz dostavljenog pisanog izvješća privremenog stečajnog upravitelja (list 21 – 32 spisa) proizlazi da je glavna djelatnost dužnika bila gradnja stambenih i nestambenih zgrada, da se financijsko poslovanje obavljalo putem Privredne banke d. d. Zagreb, Zagreb i Šted banke d. d. Zagreb, međutim da su poslovni računi blokirani neprekidno još od 21. listopada 2013., da se djelatnost prestala obavljati, te da prema evidenciji registra osiguranika HZMIO, dužnik nema više ni zaposlenika. U odnosu na imovinu, utvrđene su nekretnine u vlasništvu stečajnog dužnika, a kako su iste navedene i opisane u točkama VII. i VIII. izreke ovog rješenja.</w:t>
      </w:r>
    </w:p>
    <w:p w:rsidRDefault="00995971" w:rsidP="00D22297" w:rsidR="00437E4D">
      <w:pPr>
        <w:ind w:firstLine="720"/>
        <w:jc w:val="both"/>
        <w:rPr>
          <w:rFonts w:hAnsi="Times New Roman" w:ascii="Times New Roman"/>
          <w:szCs w:val="24"/>
        </w:rPr>
      </w:pPr>
      <w:r>
        <w:rPr>
          <w:rFonts w:hAnsi="Times New Roman" w:ascii="Times New Roman"/>
          <w:szCs w:val="24"/>
        </w:rPr>
        <w:t>Slijedom prethodno navedenog</w:t>
      </w:r>
      <w:r w:rsidR="003D73A6">
        <w:rPr>
          <w:rFonts w:hAnsi="Times New Roman" w:ascii="Times New Roman"/>
          <w:szCs w:val="24"/>
        </w:rPr>
        <w:t xml:space="preserve">, </w:t>
      </w:r>
      <w:r>
        <w:rPr>
          <w:rFonts w:hAnsi="Times New Roman" w:ascii="Times New Roman"/>
          <w:szCs w:val="24"/>
        </w:rPr>
        <w:t xml:space="preserve"> </w:t>
      </w:r>
      <w:r w:rsidR="003D73A6">
        <w:rPr>
          <w:rFonts w:hAnsi="Times New Roman" w:ascii="Times New Roman"/>
          <w:szCs w:val="24"/>
        </w:rPr>
        <w:t xml:space="preserve">privremeni </w:t>
      </w:r>
      <w:r>
        <w:rPr>
          <w:rFonts w:hAnsi="Times New Roman" w:ascii="Times New Roman"/>
          <w:szCs w:val="24"/>
        </w:rPr>
        <w:t>stečajn</w:t>
      </w:r>
      <w:r w:rsidR="003D73A6">
        <w:rPr>
          <w:rFonts w:hAnsi="Times New Roman" w:ascii="Times New Roman"/>
          <w:szCs w:val="24"/>
        </w:rPr>
        <w:t>i upravitelj predložio je da se ovaj stečajni postupak otvori i provede, budući stečajni dužnik ima imovine koja je dostatna za namirenje troškova provedbe stečajnog postupka, a postojanje stečajnog razloga nesposobnosti za plaćanje je nesporno.</w:t>
      </w:r>
    </w:p>
    <w:p w:rsidRDefault="00995971" w:rsidP="003D73A6" w:rsidR="00437E4D" w:rsidRPr="00671694">
      <w:pPr>
        <w:ind w:firstLine="720"/>
        <w:jc w:val="both"/>
        <w:rPr>
          <w:rFonts w:hAnsi="Times New Roman" w:ascii="Times New Roman"/>
          <w:szCs w:val="24"/>
        </w:rPr>
      </w:pPr>
      <w:r>
        <w:rPr>
          <w:rFonts w:hAnsi="Times New Roman" w:ascii="Times New Roman"/>
          <w:szCs w:val="24"/>
        </w:rPr>
        <w:t>Sud je izvršio uvid u raspoloživu dokumentaciju</w:t>
      </w:r>
      <w:r w:rsidR="003D73A6">
        <w:rPr>
          <w:rFonts w:hAnsi="Times New Roman" w:ascii="Times New Roman"/>
          <w:szCs w:val="24"/>
        </w:rPr>
        <w:t xml:space="preserve"> u spisu, posebno u dostavljenu Obavijest FINA-e od 11. veljače 2016. (list 51 spisa) a u kojoj se navodi da ovaj dužnik na dan 1. rujan 2015. je u Očevidniku redoslijeda osnova za plaćanje imao neizvršene osnove za plaćanje u neprekinutom razdoblju od 681 dan, u ukupnom iznosu od 8.708.523,25 kn, a nesposobnost za plaćanje proizlazi i iz Potvrde FINA-e od 18. rujna 2015. (list 14 spisa), a iz koje proizlazi da ovaj dužnik navedenog datuma ima evidentirano 697 dana neprekidne blokade, a da nepodmirene evidentirane obveze iznose 8.736.708,18 kn, zatim cijeneći odnosno uvažavajući izvješće privremenog stečajnog upravitelja, utvrdio je da su se u ovom stečajnom predmetu ostvarili zakonski uvjeti da se stečajni postupak otvori i provede nad navedenim dužnikom.</w:t>
      </w:r>
    </w:p>
    <w:p w:rsidRDefault="006850B9" w:rsidP="006850B9" w:rsidR="006850B9" w:rsidRPr="00CB6B2C">
      <w:pPr>
        <w:jc w:val="both"/>
        <w:rPr>
          <w:rFonts w:hAnsi="Times New Roman" w:ascii="Times New Roman"/>
          <w:bCs/>
          <w:szCs w:val="24"/>
        </w:rPr>
      </w:pPr>
      <w:r w:rsidRPr="00CB6B2C">
        <w:rPr>
          <w:rFonts w:hAnsi="Times New Roman" w:ascii="Times New Roman"/>
          <w:bCs/>
          <w:szCs w:val="24"/>
        </w:rPr>
        <w:lastRenderedPageBreak/>
        <w:tab/>
        <w:t xml:space="preserve">Na temelju odredbe članka 4. stavak 1. Stečajnog zakona </w:t>
      </w:r>
      <w:r w:rsidRPr="00CB6B2C">
        <w:rPr>
          <w:rFonts w:hAnsi="Times New Roman" w:ascii="Times New Roman"/>
          <w:szCs w:val="24"/>
        </w:rPr>
        <w:t>(Narodne novine br. 44/96, 161/98, 29/99, 129/00, 123/03, 197/03, 187/04, 82/06, 116/10, 125/12, 133/12, dalje: SZ)</w:t>
      </w:r>
      <w:r w:rsidRPr="00CB6B2C">
        <w:rPr>
          <w:rFonts w:hAnsi="Times New Roman" w:ascii="Times New Roman"/>
          <w:bCs/>
          <w:szCs w:val="24"/>
        </w:rPr>
        <w:t>, stečaj se može otvoriti samo ako se utvrdi postojanje kojeg od zakonom predviđenih stečajnih razloga, a stavkom 2. istog članka propisano je da su stečajni razlozi nelikvidnost, nesposobnost za plaćanje i prezaduženost.</w:t>
      </w:r>
    </w:p>
    <w:p w:rsidRDefault="006850B9" w:rsidP="006850B9" w:rsidR="006850B9" w:rsidRPr="00CB6B2C">
      <w:pPr>
        <w:jc w:val="both"/>
        <w:rPr>
          <w:rFonts w:hAnsi="Times New Roman" w:ascii="Times New Roman"/>
          <w:bCs/>
          <w:szCs w:val="24"/>
        </w:rPr>
      </w:pPr>
      <w:r w:rsidRPr="00CB6B2C">
        <w:rPr>
          <w:rFonts w:hAnsi="Times New Roman" w:ascii="Times New Roman"/>
          <w:bCs/>
          <w:szCs w:val="24"/>
        </w:rPr>
        <w:tab/>
        <w:t xml:space="preserve">Dakle, uvidom u navedenu Potvrdu, kao i uvažavajući Izvješće o financijsko gospodarskom stanju dužnika </w:t>
      </w:r>
      <w:r w:rsidR="00437E4D">
        <w:rPr>
          <w:rFonts w:hAnsi="Times New Roman" w:ascii="Times New Roman"/>
          <w:bCs/>
          <w:szCs w:val="24"/>
        </w:rPr>
        <w:t>sačinjenom po privr</w:t>
      </w:r>
      <w:r w:rsidR="003D73A6">
        <w:rPr>
          <w:rFonts w:hAnsi="Times New Roman" w:ascii="Times New Roman"/>
          <w:bCs/>
          <w:szCs w:val="24"/>
        </w:rPr>
        <w:t>emenom</w:t>
      </w:r>
      <w:r w:rsidRPr="00CB6B2C">
        <w:rPr>
          <w:rFonts w:hAnsi="Times New Roman" w:ascii="Times New Roman"/>
          <w:bCs/>
          <w:szCs w:val="24"/>
        </w:rPr>
        <w:t xml:space="preserve"> </w:t>
      </w:r>
      <w:r w:rsidR="003D73A6">
        <w:rPr>
          <w:rFonts w:hAnsi="Times New Roman" w:ascii="Times New Roman"/>
          <w:bCs/>
          <w:szCs w:val="24"/>
        </w:rPr>
        <w:t>stečajnom upravitelju</w:t>
      </w:r>
      <w:r w:rsidRPr="00CB6B2C">
        <w:rPr>
          <w:rFonts w:hAnsi="Times New Roman" w:ascii="Times New Roman"/>
          <w:bCs/>
          <w:szCs w:val="24"/>
        </w:rPr>
        <w:t>, nesporno proizlazi da se kod ovog dužnika radi o stečajnom razlogu nesposobnosti za plaćanje prema članku 4. stavak 6. i 7. SZ-a koji propisuju da je dužnik nesposoban za plaćanje ako ne može trajnije ispunjavati svoje dospjele novčane obveze, odnosno smatra</w:t>
      </w:r>
      <w:r w:rsidR="00356C67" w:rsidRPr="00CB6B2C">
        <w:rPr>
          <w:rFonts w:hAnsi="Times New Roman" w:ascii="Times New Roman"/>
          <w:bCs/>
          <w:szCs w:val="24"/>
        </w:rPr>
        <w:t>t</w:t>
      </w:r>
      <w:r w:rsidRPr="00CB6B2C">
        <w:rPr>
          <w:rFonts w:hAnsi="Times New Roman" w:ascii="Times New Roman"/>
          <w:bCs/>
          <w:szCs w:val="24"/>
        </w:rPr>
        <w:t xml:space="preserve"> će se da je dužnik nesposoban za plaćanje </w:t>
      </w:r>
      <w:r w:rsidR="00356C67" w:rsidRPr="00CB6B2C">
        <w:rPr>
          <w:rFonts w:hAnsi="Times New Roman" w:ascii="Times New Roman"/>
          <w:bCs/>
          <w:szCs w:val="24"/>
        </w:rPr>
        <w:t>ako</w:t>
      </w:r>
      <w:r w:rsidRPr="00CB6B2C">
        <w:rPr>
          <w:rFonts w:hAnsi="Times New Roman" w:ascii="Times New Roman"/>
          <w:bCs/>
          <w:szCs w:val="24"/>
        </w:rPr>
        <w:t xml:space="preserve"> u Očevidniku redoslijeda osnova za plaćanje koji vodi financijska agencija ima evidentirane neizvršene osnove za plaćanje u razdoblju duljem od 60 dana, a koje je trebalo, na temelju valjanih osnova za plaćanje, bez daljnjeg pristanka dužnika naplatiti </w:t>
      </w:r>
      <w:r w:rsidR="00437E4D">
        <w:rPr>
          <w:rFonts w:hAnsi="Times New Roman" w:ascii="Times New Roman"/>
          <w:bCs/>
          <w:szCs w:val="24"/>
        </w:rPr>
        <w:t xml:space="preserve">s bilo kojeg od njegovih računa. Posebno se navodi, da je kod ovog dužnika pojedinca nesporno utvrđena dugotrajna blokada </w:t>
      </w:r>
      <w:r w:rsidR="00356C67" w:rsidRPr="00CB6B2C">
        <w:rPr>
          <w:rFonts w:hAnsi="Times New Roman" w:ascii="Times New Roman"/>
          <w:bCs/>
          <w:szCs w:val="24"/>
        </w:rPr>
        <w:t xml:space="preserve"> </w:t>
      </w:r>
      <w:r w:rsidR="00437E4D">
        <w:rPr>
          <w:rFonts w:hAnsi="Times New Roman" w:ascii="Times New Roman"/>
          <w:bCs/>
          <w:szCs w:val="24"/>
        </w:rPr>
        <w:t xml:space="preserve">koja traje </w:t>
      </w:r>
      <w:r w:rsidR="003D73A6">
        <w:rPr>
          <w:rFonts w:hAnsi="Times New Roman" w:ascii="Times New Roman"/>
          <w:bCs/>
          <w:szCs w:val="24"/>
        </w:rPr>
        <w:t>preko dvije godine, a evidentirane obveze iznose preko 8.000.000,00 kn.</w:t>
      </w:r>
    </w:p>
    <w:p w:rsidRDefault="006850B9" w:rsidP="003D73A6" w:rsidR="006850B9" w:rsidRPr="003D73A6">
      <w:pPr>
        <w:jc w:val="both"/>
        <w:rPr>
          <w:rFonts w:hAnsi="Times New Roman" w:ascii="Times New Roman"/>
          <w:szCs w:val="24"/>
        </w:rPr>
      </w:pPr>
      <w:r w:rsidRPr="00CB6B2C">
        <w:rPr>
          <w:rFonts w:hAnsi="Times New Roman" w:ascii="Times New Roman"/>
          <w:szCs w:val="24"/>
        </w:rPr>
        <w:tab/>
        <w:t>Stoga je, na temelju odredbe članka 53. stavak 6., članka 54. i članka 55. SZ-a odlučeno kao u izreci ovog rješenja.</w:t>
      </w:r>
    </w:p>
    <w:p w:rsidRDefault="003D73A6" w:rsidP="006512A6" w:rsidR="00E77FF9">
      <w:pPr>
        <w:pStyle w:val="Naslov1"/>
        <w:ind w:firstLine="0"/>
        <w:rPr>
          <w:b w:val="false"/>
          <w:szCs w:val="24"/>
        </w:rPr>
      </w:pPr>
      <w:r>
        <w:rPr>
          <w:b w:val="false"/>
          <w:szCs w:val="24"/>
        </w:rPr>
        <w:t>Zagreb</w:t>
      </w:r>
      <w:r w:rsidR="00437E4D">
        <w:rPr>
          <w:b w:val="false"/>
          <w:szCs w:val="24"/>
        </w:rPr>
        <w:t xml:space="preserve">, </w:t>
      </w:r>
      <w:r>
        <w:rPr>
          <w:b w:val="false"/>
          <w:szCs w:val="24"/>
        </w:rPr>
        <w:t>18. ožujak 2016.</w:t>
      </w:r>
    </w:p>
    <w:p w:rsidRDefault="006C4C90" w:rsidP="006C4C90" w:rsidR="006C4C90" w:rsidRPr="006C4C90"/>
    <w:p w:rsidRDefault="00E77FF9" w:rsidP="00E77FF9" w:rsidR="00E77FF9" w:rsidRPr="00CB6B2C">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t xml:space="preserve">    </w:t>
      </w:r>
      <w:r w:rsidRPr="00CB6B2C">
        <w:rPr>
          <w:rFonts w:hAnsi="Times New Roman" w:ascii="Times New Roman"/>
          <w:szCs w:val="24"/>
        </w:rPr>
        <w:tab/>
        <w:t xml:space="preserve">   </w:t>
      </w:r>
      <w:r w:rsidR="00A64B78" w:rsidRPr="00CB6B2C">
        <w:rPr>
          <w:rFonts w:hAnsi="Times New Roman" w:ascii="Times New Roman"/>
          <w:szCs w:val="24"/>
        </w:rPr>
        <w:tab/>
        <w:t xml:space="preserve">      </w:t>
      </w:r>
      <w:r w:rsidRPr="00CB6B2C">
        <w:rPr>
          <w:rFonts w:hAnsi="Times New Roman" w:ascii="Times New Roman"/>
          <w:szCs w:val="24"/>
        </w:rPr>
        <w:t>S</w:t>
      </w:r>
      <w:r w:rsidR="00A64B78" w:rsidRPr="00CB6B2C">
        <w:rPr>
          <w:rFonts w:hAnsi="Times New Roman" w:ascii="Times New Roman"/>
          <w:szCs w:val="24"/>
        </w:rPr>
        <w:t xml:space="preserve"> </w:t>
      </w:r>
      <w:r w:rsidRPr="00CB6B2C">
        <w:rPr>
          <w:rFonts w:hAnsi="Times New Roman" w:ascii="Times New Roman"/>
          <w:szCs w:val="24"/>
        </w:rPr>
        <w:t>U</w:t>
      </w:r>
      <w:r w:rsidR="00A64B78" w:rsidRPr="00CB6B2C">
        <w:rPr>
          <w:rFonts w:hAnsi="Times New Roman" w:ascii="Times New Roman"/>
          <w:szCs w:val="24"/>
        </w:rPr>
        <w:t xml:space="preserve"> </w:t>
      </w:r>
      <w:r w:rsidRPr="00CB6B2C">
        <w:rPr>
          <w:rFonts w:hAnsi="Times New Roman" w:ascii="Times New Roman"/>
          <w:szCs w:val="24"/>
        </w:rPr>
        <w:t>D</w:t>
      </w:r>
      <w:r w:rsidR="00A64B78" w:rsidRPr="00CB6B2C">
        <w:rPr>
          <w:rFonts w:hAnsi="Times New Roman" w:ascii="Times New Roman"/>
          <w:szCs w:val="24"/>
        </w:rPr>
        <w:t xml:space="preserve"> </w:t>
      </w:r>
      <w:r w:rsidRPr="00CB6B2C">
        <w:rPr>
          <w:rFonts w:hAnsi="Times New Roman" w:ascii="Times New Roman"/>
          <w:szCs w:val="24"/>
        </w:rPr>
        <w:t>A</w:t>
      </w:r>
      <w:r w:rsidR="00A64B78" w:rsidRPr="00CB6B2C">
        <w:rPr>
          <w:rFonts w:hAnsi="Times New Roman" w:ascii="Times New Roman"/>
          <w:szCs w:val="24"/>
        </w:rPr>
        <w:t xml:space="preserve"> </w:t>
      </w:r>
      <w:r w:rsidRPr="00CB6B2C">
        <w:rPr>
          <w:rFonts w:hAnsi="Times New Roman" w:ascii="Times New Roman"/>
          <w:szCs w:val="24"/>
        </w:rPr>
        <w:t>C:</w:t>
      </w:r>
      <w:r w:rsidR="003D73A6">
        <w:rPr>
          <w:rFonts w:hAnsi="Times New Roman" w:ascii="Times New Roman"/>
          <w:szCs w:val="24"/>
        </w:rPr>
        <w:tab/>
      </w:r>
      <w:r w:rsidR="003D73A6">
        <w:rPr>
          <w:rFonts w:hAnsi="Times New Roman" w:ascii="Times New Roman"/>
          <w:szCs w:val="24"/>
        </w:rPr>
        <w:tab/>
        <w:t xml:space="preserve"> </w:t>
      </w:r>
    </w:p>
    <w:p w:rsidRDefault="00E77FF9" w:rsidP="00EA76B0" w:rsidR="00D65AA6">
      <w:pPr>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2A6973" w:rsidRPr="00CB6B2C">
        <w:rPr>
          <w:rFonts w:hAnsi="Times New Roman" w:ascii="Times New Roman"/>
          <w:szCs w:val="24"/>
        </w:rPr>
        <w:t xml:space="preserve">   </w:t>
      </w:r>
      <w:r w:rsidR="00E94ABE">
        <w:rPr>
          <w:rFonts w:hAnsi="Times New Roman" w:ascii="Times New Roman"/>
          <w:szCs w:val="24"/>
        </w:rPr>
        <w:t xml:space="preserve">    </w:t>
      </w:r>
      <w:r w:rsidR="006C4C90">
        <w:rPr>
          <w:rFonts w:hAnsi="Times New Roman" w:ascii="Times New Roman"/>
          <w:szCs w:val="24"/>
        </w:rPr>
        <w:t xml:space="preserve">     </w:t>
      </w:r>
      <w:r w:rsidR="00E94ABE">
        <w:rPr>
          <w:rFonts w:hAnsi="Times New Roman" w:ascii="Times New Roman"/>
          <w:szCs w:val="24"/>
        </w:rPr>
        <w:t xml:space="preserve"> </w:t>
      </w:r>
      <w:r w:rsidRPr="00CB6B2C">
        <w:rPr>
          <w:rFonts w:hAnsi="Times New Roman" w:ascii="Times New Roman"/>
          <w:szCs w:val="24"/>
        </w:rPr>
        <w:t>LUCIJA BUTIGAN</w:t>
      </w:r>
      <w:r w:rsidR="00D22297">
        <w:rPr>
          <w:rFonts w:hAnsi="Times New Roman" w:ascii="Times New Roman"/>
          <w:szCs w:val="24"/>
        </w:rPr>
        <w:t xml:space="preserve"> v. r. </w:t>
      </w:r>
    </w:p>
    <w:p w:rsidRDefault="00D65AA6" w:rsidP="00EA76B0" w:rsidR="00D65AA6">
      <w:pPr>
        <w:rPr>
          <w:rFonts w:hAnsi="Times New Roman" w:ascii="Times New Roman"/>
          <w:szCs w:val="24"/>
        </w:rPr>
      </w:pPr>
    </w:p>
    <w:p w:rsidRDefault="002A6973" w:rsidP="00E77FF9" w:rsidR="00E77FF9" w:rsidRPr="00CB6B2C">
      <w:pPr>
        <w:rPr>
          <w:rFonts w:hAnsi="Times New Roman" w:ascii="Times New Roman"/>
          <w:szCs w:val="24"/>
        </w:rPr>
      </w:pPr>
      <w:r w:rsidRPr="00CB6B2C">
        <w:rPr>
          <w:rFonts w:hAnsi="Times New Roman" w:ascii="Times New Roman"/>
          <w:szCs w:val="24"/>
        </w:rPr>
        <w:t>UPUTA</w:t>
      </w:r>
      <w:r w:rsidR="00E77FF9" w:rsidRPr="00CB6B2C">
        <w:rPr>
          <w:rFonts w:hAnsi="Times New Roman" w:ascii="Times New Roman"/>
          <w:szCs w:val="24"/>
        </w:rPr>
        <w:t xml:space="preserve"> O PRAVNOM LIJEKU:</w:t>
      </w:r>
    </w:p>
    <w:p w:rsidRDefault="00E77FF9" w:rsidP="00E77FF9" w:rsidR="00E77FF9" w:rsidRPr="00CB6B2C">
      <w:pPr>
        <w:jc w:val="both"/>
        <w:rPr>
          <w:rFonts w:hAnsi="Times New Roman" w:ascii="Times New Roman"/>
          <w:szCs w:val="24"/>
        </w:rPr>
      </w:pPr>
      <w:r w:rsidRPr="00CB6B2C">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E94ABE" w:rsidR="00E94ABE">
      <w:pPr>
        <w:jc w:val="both"/>
        <w:rPr>
          <w:rFonts w:hAnsi="Times New Roman" w:ascii="Times New Roman"/>
          <w:szCs w:val="24"/>
        </w:rPr>
      </w:pPr>
    </w:p>
    <w:p w:rsidRDefault="00D22297" w:rsidP="00CE4E77" w:rsidR="00E94ABE">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Za toč. otpravka – ovl. službenik</w:t>
      </w:r>
    </w:p>
    <w:p w:rsidRDefault="00D22297" w:rsidP="00CE4E77" w:rsidR="00D22297">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Kristina Švajger</w:t>
      </w:r>
    </w:p>
    <w:p w:rsidRDefault="00E94ABE" w:rsidP="00CE4E77" w:rsidR="00120B99" w:rsidRPr="00CB6B2C">
      <w:pPr>
        <w:jc w:val="both"/>
        <w:rPr>
          <w:rFonts w:hAnsi="Times New Roman" w:ascii="Times New Roman"/>
          <w:szCs w:val="24"/>
        </w:rPr>
      </w:pPr>
      <w:r>
        <w:rPr>
          <w:rFonts w:hAnsi="Times New Roman" w:ascii="Times New Roman"/>
          <w:szCs w:val="24"/>
        </w:rPr>
        <w:t xml:space="preserve">         </w:t>
      </w:r>
    </w:p>
    <w:sectPr w:rsidSect="00D22297" w:rsidR="00120B99" w:rsidRPr="00CB6B2C">
      <w:headerReference w:type="even" r:id="rId11"/>
      <w:headerReference w:type="defaul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89E" w:rsidR="00DA389E">
      <w:r>
        <w:separator/>
      </w:r>
    </w:p>
  </w:endnote>
  <w:endnote w:id="0" w:type="continuationSeparator">
    <w:p w:rsidRDefault="00DA389E" w:rsidR="00DA3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89E" w:rsidR="00DA389E">
      <w:r>
        <w:separator/>
      </w:r>
    </w:p>
  </w:footnote>
  <w:footnote w:id="0" w:type="continuationSeparator">
    <w:p w:rsidRDefault="00DA389E" w:rsidR="00DA3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2297">
      <w:rPr>
        <w:rStyle w:val="Brojstranice"/>
        <w:noProof/>
      </w:rPr>
      <w:t>4</w:t>
    </w:r>
    <w:r>
      <w:rPr>
        <w:rStyle w:val="Brojstranice"/>
      </w:rPr>
      <w:fldChar w:fldCharType="end"/>
    </w:r>
  </w:p>
  <w:p w:rsidRDefault="008C0B67" w:rsidR="008C0B67">
    <w:pPr>
      <w:pStyle w:val="Zaglavlje"/>
      <w:rPr>
        <w:sz w:val="22"/>
        <w:szCs w:val="22"/>
      </w:rPr>
    </w:pPr>
  </w:p>
  <w:p w:rsidRDefault="008C0B67" w:rsidP="000C5877" w:rsidR="008C0B67" w:rsidRPr="00F50D33">
    <w:pPr>
      <w:pStyle w:val="Zaglavlje"/>
      <w:jc w:val="right"/>
      <w:rPr>
        <w:rFonts w:hAnsi="Times New Roman" w:ascii="Times New Roman"/>
        <w:szCs w:val="24"/>
      </w:rPr>
    </w:pPr>
    <w:r w:rsidRPr="00F50D33">
      <w:rPr>
        <w:rFonts w:hAnsi="Times New Roman" w:ascii="Times New Roman"/>
        <w:szCs w:val="24"/>
      </w:rPr>
      <w:t>20. St-</w:t>
    </w:r>
    <w:r w:rsidR="0001046F">
      <w:rPr>
        <w:rFonts w:hAnsi="Times New Roman" w:ascii="Times New Roman"/>
        <w:szCs w:val="24"/>
      </w:rPr>
      <w:t>308/15</w:t>
    </w:r>
  </w:p>
  <w:p w:rsidRDefault="008C0B67" w:rsidP="000C5877" w:rsidR="008C0B67">
    <w:pPr>
      <w:pStyle w:val="Zaglavlje"/>
      <w:jc w:val="right"/>
      <w:rPr>
        <w:sz w:val="22"/>
        <w:szCs w:val="22"/>
      </w:rPr>
    </w:pPr>
  </w:p>
  <w:p w:rsidRDefault="008C0B67" w:rsidP="000C5877" w:rsidR="008C0B67" w:rsidRPr="000C5877">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35995"/>
    <w:multiLevelType w:val="hybridMultilevel"/>
    <w:tmpl w:val="06425E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3D7AF8"/>
    <w:multiLevelType w:val="multilevel"/>
    <w:tmpl w:val="972AC0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3">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6">
    <w:nsid w:val="10E1429E"/>
    <w:multiLevelType w:val="hybridMultilevel"/>
    <w:tmpl w:val="FC5E3E02"/>
    <w:lvl w:tplc="D932F79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9">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24BF65A0"/>
    <w:multiLevelType w:val="hybridMultilevel"/>
    <w:tmpl w:val="96560D48"/>
    <w:lvl w:tplc="3878B118" w:ilvl="0">
      <w:start w:val="2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4">
    <w:nsid w:val="2B8002A1"/>
    <w:multiLevelType w:val="hybridMultilevel"/>
    <w:tmpl w:val="0762BBF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1C57D8F"/>
    <w:multiLevelType w:val="hybridMultilevel"/>
    <w:tmpl w:val="3752D71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24C512D"/>
    <w:multiLevelType w:val="hybridMultilevel"/>
    <w:tmpl w:val="539CF640"/>
    <w:lvl w:tplc="A432B744"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9">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0">
    <w:nsid w:val="55851A3A"/>
    <w:multiLevelType w:val="hybridMultilevel"/>
    <w:tmpl w:val="826A9CE6"/>
    <w:lvl w:tplc="A2B205F2" w:ilvl="0">
      <w:start w:val="2"/>
      <w:numFmt w:val="bullet"/>
      <w:lvlText w:val="-"/>
      <w:lvlJc w:val="left"/>
      <w:pPr>
        <w:ind w:hanging="360" w:left="1571"/>
      </w:pPr>
      <w:rPr>
        <w:rFonts w:cs="Times New Roman" w:eastAsia="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abstractNum w:abstractNumId="21">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2">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3">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5">
    <w:nsid w:val="5B4477BF"/>
    <w:multiLevelType w:val="hybridMultilevel"/>
    <w:tmpl w:val="FEC47348"/>
    <w:lvl w:tplc="041A0013" w:ilvl="0">
      <w:start w:val="1"/>
      <w:numFmt w:val="upperRoman"/>
      <w:lvlText w:val="%1."/>
      <w:lvlJc w:val="righ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9">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0">
    <w:nsid w:val="63B67794"/>
    <w:multiLevelType w:val="hybridMultilevel"/>
    <w:tmpl w:val="5A9C9FB8"/>
    <w:lvl w:tplc="D062C17C"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31">
    <w:nsid w:val="70F10F20"/>
    <w:multiLevelType w:val="hybridMultilevel"/>
    <w:tmpl w:val="03B4498A"/>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ED44ED"/>
    <w:multiLevelType w:val="hybridMultilevel"/>
    <w:tmpl w:val="500C60EA"/>
    <w:lvl w:tplc="A3A6BC10"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29"/>
  </w:num>
  <w:num w:numId="4">
    <w:abstractNumId w:val="28"/>
  </w:num>
  <w:num w:numId="5">
    <w:abstractNumId w:val="26"/>
  </w:num>
  <w:num w:numId="6">
    <w:abstractNumId w:val="4"/>
  </w:num>
  <w:num w:numId="7">
    <w:abstractNumId w:val="15"/>
  </w:num>
  <w:num w:numId="8">
    <w:abstractNumId w:val="19"/>
  </w:num>
  <w:num w:numId="9">
    <w:abstractNumId w:val="13"/>
  </w:num>
  <w:num w:numId="10">
    <w:abstractNumId w:val="9"/>
  </w:num>
  <w:num w:numId="11">
    <w:abstractNumId w:val="24"/>
  </w:num>
  <w:num w:numId="12">
    <w:abstractNumId w:val="10"/>
  </w:num>
  <w:num w:numId="13">
    <w:abstractNumId w:val="33"/>
  </w:num>
  <w:num w:numId="14">
    <w:abstractNumId w:val="23"/>
  </w:num>
  <w:num w:numId="15">
    <w:abstractNumId w:val="22"/>
  </w:num>
  <w:num w:numId="16">
    <w:abstractNumId w:val="12"/>
  </w:num>
  <w:num w:numId="17">
    <w:abstractNumId w:val="21"/>
  </w:num>
  <w:num w:numId="18">
    <w:abstractNumId w:val="7"/>
  </w:num>
  <w:num w:numId="19">
    <w:abstractNumId w:val="8"/>
  </w:num>
  <w:num w:numId="20">
    <w:abstractNumId w:val="27"/>
  </w:num>
  <w:num w:numId="21">
    <w:abstractNumId w:val="5"/>
  </w:num>
  <w:num w:numId="22">
    <w:abstractNumId w:val="25"/>
  </w:num>
  <w:num w:numId="23">
    <w:abstractNumId w:val="16"/>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6"/>
  </w:num>
  <w:num w:numId="28">
    <w:abstractNumId w:val="30"/>
  </w:num>
  <w:num w:numId="29">
    <w:abstractNumId w:val="20"/>
  </w:num>
  <w:num w:numId="30">
    <w:abstractNumId w:val="32"/>
  </w:num>
  <w:num w:numId="31">
    <w:abstractNumId w:val="31"/>
  </w:num>
  <w:num w:numId="32">
    <w:abstractNumId w:val="0"/>
  </w:num>
  <w:num w:numId="33">
    <w:abstractNumId w:val="17"/>
  </w:num>
  <w:num w:numId="3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1046F"/>
    <w:rsid w:val="00031FEA"/>
    <w:rsid w:val="00032A91"/>
    <w:rsid w:val="00032C6B"/>
    <w:rsid w:val="000476AF"/>
    <w:rsid w:val="00047CCC"/>
    <w:rsid w:val="00077CC2"/>
    <w:rsid w:val="00085054"/>
    <w:rsid w:val="0008550E"/>
    <w:rsid w:val="00087BA0"/>
    <w:rsid w:val="00094A45"/>
    <w:rsid w:val="00096434"/>
    <w:rsid w:val="000A70D1"/>
    <w:rsid w:val="000A7D07"/>
    <w:rsid w:val="000B78CA"/>
    <w:rsid w:val="000C5877"/>
    <w:rsid w:val="000C6289"/>
    <w:rsid w:val="000C68F1"/>
    <w:rsid w:val="000E01AB"/>
    <w:rsid w:val="000E40A4"/>
    <w:rsid w:val="000F76C3"/>
    <w:rsid w:val="00105B04"/>
    <w:rsid w:val="00114A43"/>
    <w:rsid w:val="00120B99"/>
    <w:rsid w:val="0013102F"/>
    <w:rsid w:val="00140552"/>
    <w:rsid w:val="00145FAD"/>
    <w:rsid w:val="001506E2"/>
    <w:rsid w:val="00163A6D"/>
    <w:rsid w:val="00170139"/>
    <w:rsid w:val="001B3429"/>
    <w:rsid w:val="001C1B47"/>
    <w:rsid w:val="001C4761"/>
    <w:rsid w:val="001C7327"/>
    <w:rsid w:val="001D4893"/>
    <w:rsid w:val="001D4A8E"/>
    <w:rsid w:val="001E1914"/>
    <w:rsid w:val="001F4087"/>
    <w:rsid w:val="001F6468"/>
    <w:rsid w:val="001F7F80"/>
    <w:rsid w:val="002145C4"/>
    <w:rsid w:val="00251DFC"/>
    <w:rsid w:val="002543F6"/>
    <w:rsid w:val="00273243"/>
    <w:rsid w:val="002908C2"/>
    <w:rsid w:val="00291BEF"/>
    <w:rsid w:val="0029599A"/>
    <w:rsid w:val="002A1C5F"/>
    <w:rsid w:val="002A5388"/>
    <w:rsid w:val="002A6973"/>
    <w:rsid w:val="002B1A38"/>
    <w:rsid w:val="002C5919"/>
    <w:rsid w:val="002D1A49"/>
    <w:rsid w:val="002D6847"/>
    <w:rsid w:val="002E3A05"/>
    <w:rsid w:val="002E3ED1"/>
    <w:rsid w:val="002F2B45"/>
    <w:rsid w:val="003230A4"/>
    <w:rsid w:val="003273F8"/>
    <w:rsid w:val="003453C7"/>
    <w:rsid w:val="00347A1F"/>
    <w:rsid w:val="00351979"/>
    <w:rsid w:val="00356C67"/>
    <w:rsid w:val="003644B2"/>
    <w:rsid w:val="00372426"/>
    <w:rsid w:val="00375822"/>
    <w:rsid w:val="00385637"/>
    <w:rsid w:val="003A6F20"/>
    <w:rsid w:val="003B1AD7"/>
    <w:rsid w:val="003C44EA"/>
    <w:rsid w:val="003D73A6"/>
    <w:rsid w:val="003E093F"/>
    <w:rsid w:val="003F319A"/>
    <w:rsid w:val="003F3A27"/>
    <w:rsid w:val="003F689B"/>
    <w:rsid w:val="004007BD"/>
    <w:rsid w:val="004036B7"/>
    <w:rsid w:val="004048F8"/>
    <w:rsid w:val="00415C91"/>
    <w:rsid w:val="0043255A"/>
    <w:rsid w:val="00435786"/>
    <w:rsid w:val="00436BAE"/>
    <w:rsid w:val="00437E4D"/>
    <w:rsid w:val="00445B44"/>
    <w:rsid w:val="00445D1D"/>
    <w:rsid w:val="00450255"/>
    <w:rsid w:val="004618F6"/>
    <w:rsid w:val="004737CD"/>
    <w:rsid w:val="00473816"/>
    <w:rsid w:val="004876CE"/>
    <w:rsid w:val="0049031B"/>
    <w:rsid w:val="004A279C"/>
    <w:rsid w:val="004B3074"/>
    <w:rsid w:val="004B6C85"/>
    <w:rsid w:val="004B7233"/>
    <w:rsid w:val="004C2F51"/>
    <w:rsid w:val="004C32E6"/>
    <w:rsid w:val="004D5A35"/>
    <w:rsid w:val="004E6D39"/>
    <w:rsid w:val="00512581"/>
    <w:rsid w:val="0053211D"/>
    <w:rsid w:val="00535141"/>
    <w:rsid w:val="00542B69"/>
    <w:rsid w:val="005435FE"/>
    <w:rsid w:val="005444BE"/>
    <w:rsid w:val="0055602D"/>
    <w:rsid w:val="00556EFB"/>
    <w:rsid w:val="00571BCF"/>
    <w:rsid w:val="005735DB"/>
    <w:rsid w:val="00574735"/>
    <w:rsid w:val="00582FB2"/>
    <w:rsid w:val="00591C38"/>
    <w:rsid w:val="00593794"/>
    <w:rsid w:val="005A2946"/>
    <w:rsid w:val="005B6CD6"/>
    <w:rsid w:val="005C6C8F"/>
    <w:rsid w:val="005D2D72"/>
    <w:rsid w:val="005E1927"/>
    <w:rsid w:val="005E4A2F"/>
    <w:rsid w:val="005F23BD"/>
    <w:rsid w:val="00615F8F"/>
    <w:rsid w:val="006210C3"/>
    <w:rsid w:val="006512A6"/>
    <w:rsid w:val="00675585"/>
    <w:rsid w:val="00684A5E"/>
    <w:rsid w:val="006850B9"/>
    <w:rsid w:val="00686389"/>
    <w:rsid w:val="00691D48"/>
    <w:rsid w:val="006A2553"/>
    <w:rsid w:val="006A2A99"/>
    <w:rsid w:val="006C1E8B"/>
    <w:rsid w:val="006C4682"/>
    <w:rsid w:val="006C4C90"/>
    <w:rsid w:val="006D6A5A"/>
    <w:rsid w:val="006F1D9E"/>
    <w:rsid w:val="006F2AFA"/>
    <w:rsid w:val="00707BDE"/>
    <w:rsid w:val="00717467"/>
    <w:rsid w:val="00727A93"/>
    <w:rsid w:val="00730F68"/>
    <w:rsid w:val="00732225"/>
    <w:rsid w:val="0073610A"/>
    <w:rsid w:val="00743A9C"/>
    <w:rsid w:val="00750614"/>
    <w:rsid w:val="00770E63"/>
    <w:rsid w:val="007725BD"/>
    <w:rsid w:val="007848AE"/>
    <w:rsid w:val="007B07EA"/>
    <w:rsid w:val="007B6153"/>
    <w:rsid w:val="007C77D1"/>
    <w:rsid w:val="007D462E"/>
    <w:rsid w:val="007E07E6"/>
    <w:rsid w:val="007E15B6"/>
    <w:rsid w:val="007E1765"/>
    <w:rsid w:val="007E3223"/>
    <w:rsid w:val="007F4452"/>
    <w:rsid w:val="007F55BC"/>
    <w:rsid w:val="00821F8B"/>
    <w:rsid w:val="00835F62"/>
    <w:rsid w:val="0085699C"/>
    <w:rsid w:val="00877D64"/>
    <w:rsid w:val="0089143E"/>
    <w:rsid w:val="008A2026"/>
    <w:rsid w:val="008A79CE"/>
    <w:rsid w:val="008A7D10"/>
    <w:rsid w:val="008C0B67"/>
    <w:rsid w:val="008F0C50"/>
    <w:rsid w:val="008F1966"/>
    <w:rsid w:val="008F4E9B"/>
    <w:rsid w:val="00900112"/>
    <w:rsid w:val="00912AF4"/>
    <w:rsid w:val="00936132"/>
    <w:rsid w:val="00940AB6"/>
    <w:rsid w:val="00946406"/>
    <w:rsid w:val="009654D7"/>
    <w:rsid w:val="0096635E"/>
    <w:rsid w:val="009664F0"/>
    <w:rsid w:val="00966CA7"/>
    <w:rsid w:val="0097509A"/>
    <w:rsid w:val="00980931"/>
    <w:rsid w:val="00982B75"/>
    <w:rsid w:val="00991667"/>
    <w:rsid w:val="00995971"/>
    <w:rsid w:val="009B652A"/>
    <w:rsid w:val="009C5257"/>
    <w:rsid w:val="009D2F12"/>
    <w:rsid w:val="009D6606"/>
    <w:rsid w:val="009E1BBE"/>
    <w:rsid w:val="009E526E"/>
    <w:rsid w:val="009F6915"/>
    <w:rsid w:val="00A06D62"/>
    <w:rsid w:val="00A1226F"/>
    <w:rsid w:val="00A17963"/>
    <w:rsid w:val="00A22D5F"/>
    <w:rsid w:val="00A24FDD"/>
    <w:rsid w:val="00A25149"/>
    <w:rsid w:val="00A438D6"/>
    <w:rsid w:val="00A43BD1"/>
    <w:rsid w:val="00A511E4"/>
    <w:rsid w:val="00A64100"/>
    <w:rsid w:val="00A64B78"/>
    <w:rsid w:val="00A70052"/>
    <w:rsid w:val="00A83B8A"/>
    <w:rsid w:val="00A96119"/>
    <w:rsid w:val="00A9692E"/>
    <w:rsid w:val="00AA5D69"/>
    <w:rsid w:val="00AC2213"/>
    <w:rsid w:val="00AC4475"/>
    <w:rsid w:val="00AC7961"/>
    <w:rsid w:val="00AD077A"/>
    <w:rsid w:val="00AD330C"/>
    <w:rsid w:val="00AD4DB7"/>
    <w:rsid w:val="00AF1799"/>
    <w:rsid w:val="00B01760"/>
    <w:rsid w:val="00B05CA8"/>
    <w:rsid w:val="00B05F08"/>
    <w:rsid w:val="00B1345D"/>
    <w:rsid w:val="00B14510"/>
    <w:rsid w:val="00B21370"/>
    <w:rsid w:val="00B34E41"/>
    <w:rsid w:val="00B62A41"/>
    <w:rsid w:val="00B637E7"/>
    <w:rsid w:val="00B646F2"/>
    <w:rsid w:val="00B94769"/>
    <w:rsid w:val="00BA4751"/>
    <w:rsid w:val="00BA6DEE"/>
    <w:rsid w:val="00BC764F"/>
    <w:rsid w:val="00BD1F7F"/>
    <w:rsid w:val="00BD4503"/>
    <w:rsid w:val="00BD6F2B"/>
    <w:rsid w:val="00BD76C9"/>
    <w:rsid w:val="00BE6555"/>
    <w:rsid w:val="00C14588"/>
    <w:rsid w:val="00C15353"/>
    <w:rsid w:val="00C41532"/>
    <w:rsid w:val="00C81ED0"/>
    <w:rsid w:val="00C86B45"/>
    <w:rsid w:val="00C9162A"/>
    <w:rsid w:val="00CA4253"/>
    <w:rsid w:val="00CB6B2C"/>
    <w:rsid w:val="00CC0638"/>
    <w:rsid w:val="00CD0545"/>
    <w:rsid w:val="00CE4E77"/>
    <w:rsid w:val="00CE5198"/>
    <w:rsid w:val="00CF0D81"/>
    <w:rsid w:val="00CF37F2"/>
    <w:rsid w:val="00D22297"/>
    <w:rsid w:val="00D40628"/>
    <w:rsid w:val="00D53565"/>
    <w:rsid w:val="00D56FB8"/>
    <w:rsid w:val="00D65AA6"/>
    <w:rsid w:val="00D8075B"/>
    <w:rsid w:val="00D80F6F"/>
    <w:rsid w:val="00D840CD"/>
    <w:rsid w:val="00D843D9"/>
    <w:rsid w:val="00D85197"/>
    <w:rsid w:val="00D86C1F"/>
    <w:rsid w:val="00D97BFC"/>
    <w:rsid w:val="00DA389E"/>
    <w:rsid w:val="00DA7628"/>
    <w:rsid w:val="00DB0D38"/>
    <w:rsid w:val="00DB433C"/>
    <w:rsid w:val="00DE3289"/>
    <w:rsid w:val="00DE7132"/>
    <w:rsid w:val="00E00896"/>
    <w:rsid w:val="00E022D5"/>
    <w:rsid w:val="00E05157"/>
    <w:rsid w:val="00E16C53"/>
    <w:rsid w:val="00E22CBA"/>
    <w:rsid w:val="00E3297A"/>
    <w:rsid w:val="00E366FD"/>
    <w:rsid w:val="00E368FF"/>
    <w:rsid w:val="00E57508"/>
    <w:rsid w:val="00E71D8B"/>
    <w:rsid w:val="00E75FEB"/>
    <w:rsid w:val="00E77692"/>
    <w:rsid w:val="00E77FF9"/>
    <w:rsid w:val="00E90624"/>
    <w:rsid w:val="00E94ABE"/>
    <w:rsid w:val="00EA76B0"/>
    <w:rsid w:val="00EB0762"/>
    <w:rsid w:val="00EB11D1"/>
    <w:rsid w:val="00EB68F0"/>
    <w:rsid w:val="00EC424D"/>
    <w:rsid w:val="00ED3DFC"/>
    <w:rsid w:val="00F075B4"/>
    <w:rsid w:val="00F07E66"/>
    <w:rsid w:val="00F25C88"/>
    <w:rsid w:val="00F27772"/>
    <w:rsid w:val="00F34954"/>
    <w:rsid w:val="00F50D33"/>
    <w:rsid w:val="00F552F9"/>
    <w:rsid w:val="00F70B35"/>
    <w:rsid w:val="00F734DF"/>
    <w:rsid w:val="00F967B5"/>
    <w:rsid w:val="00FA79AD"/>
    <w:rsid w:val="00FB2B1C"/>
    <w:rsid w:val="00FB3C4D"/>
    <w:rsid w:val="00FC0641"/>
    <w:rsid w:val="00FC5CA2"/>
    <w:rsid w:val="00FC6503"/>
    <w:rsid w:val="00FD2CFB"/>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D22297"/>
    <w:rPr>
      <w:color w:val="808080"/>
      <w:bdr w:space="0" w:sz="0" w:color="auto" w:val="none"/>
      <w:shd w:fill="auto" w:color="auto" w:val="clear"/>
    </w:rPr>
  </w:style>
  <w:style w:customStyle="true" w:styleId="eSPISCCParagraphDefaultFont" w:type="character">
    <w:name w:val="eSPIS_CC_Paragraph Default Font"/>
    <w:basedOn w:val="Zadanifontodlomka"/>
    <w:rsid w:val="00D222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22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22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22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D22297"/>
    <w:rPr>
      <w:color w:val="808080"/>
      <w:bdr w:color="auto" w:space="0" w:sz="0" w:val="none"/>
      <w:shd w:color="auto" w:fill="auto" w:val="clear"/>
    </w:rPr>
  </w:style>
  <w:style w:customStyle="1" w:styleId="eSPISCCParagraphDefaultFont" w:type="character">
    <w:name w:val="eSPIS_CC_Paragraph Default Font"/>
    <w:basedOn w:val="Zadanifontodlomka"/>
    <w:rsid w:val="00D222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22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22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22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3495">
      <w:bodyDiv w:val="true"/>
      <w:marLeft w:val="0"/>
      <w:marRight w:val="0"/>
      <w:marTop w:val="0"/>
      <w:marBottom w:val="0"/>
      <w:divBdr>
        <w:top w:space="0" w:sz="0" w:color="auto" w:val="none"/>
        <w:left w:space="0" w:sz="0" w:color="auto" w:val="none"/>
        <w:bottom w:space="0" w:sz="0" w:color="auto" w:val="none"/>
        <w:right w:space="0" w:sz="0" w:color="auto" w:val="none"/>
      </w:divBdr>
    </w:div>
    <w:div w:id="595789444">
      <w:bodyDiv w:val="true"/>
      <w:marLeft w:val="0"/>
      <w:marRight w:val="0"/>
      <w:marTop w:val="0"/>
      <w:marBottom w:val="0"/>
      <w:divBdr>
        <w:top w:space="0" w:sz="0" w:color="auto" w:val="none"/>
        <w:left w:space="0" w:sz="0" w:color="auto" w:val="none"/>
        <w:bottom w:space="0" w:sz="0" w:color="auto" w:val="none"/>
        <w:right w:space="0" w:sz="0" w:color="auto" w:val="none"/>
      </w:divBdr>
    </w:div>
    <w:div w:id="987632869">
      <w:bodyDiv w:val="true"/>
      <w:marLeft w:val="0"/>
      <w:marRight w:val="0"/>
      <w:marTop w:val="0"/>
      <w:marBottom w:val="0"/>
      <w:divBdr>
        <w:top w:space="0" w:sz="0" w:color="auto" w:val="none"/>
        <w:left w:space="0" w:sz="0" w:color="auto" w:val="none"/>
        <w:bottom w:space="0" w:sz="0" w:color="auto" w:val="none"/>
        <w:right w:space="0" w:sz="0" w:color="auto" w:val="none"/>
      </w:divBdr>
    </w:div>
    <w:div w:id="1464421854">
      <w:bodyDiv w:val="true"/>
      <w:marLeft w:val="0"/>
      <w:marRight w:val="0"/>
      <w:marTop w:val="0"/>
      <w:marBottom w:val="0"/>
      <w:divBdr>
        <w:top w:space="0" w:sz="0" w:color="auto" w:val="none"/>
        <w:left w:space="0" w:sz="0" w:color="auto" w:val="none"/>
        <w:bottom w:space="0" w:sz="0" w:color="auto" w:val="none"/>
        <w:right w:space="0" w:sz="0" w:color="auto" w:val="none"/>
      </w:divBdr>
    </w:div>
    <w:div w:id="21110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 Koturaška 43, 10000 Zagreb</izvorni_sadrzaj>
    <derivirana_varijabla naziv="DomainObject.Predmet.StrankaFormatedWithAdress_1"> FINA RC ZAGREB, Koturaška 43, 10000 Zagreb</derivirana_varijabla>
  </DomainObject.Predmet.StrankaFormatedWithAdress>
  <DomainObject.Predmet.StrankaFormatedWithAdressOIB>
    <izvorni_sadrzaj> FINA RC ZAGREB, OIB 85821130368, Koturaška 43, 10000 Zagreb</izvorni_sadrzaj>
    <derivirana_varijabla naziv="DomainObject.Predmet.StrankaFormatedWithAdressOIB_1"> FINA RC ZAGREB, OIB 85821130368, Koturaška 43, 10000 Zagreb</derivirana_varijabla>
  </DomainObject.Predmet.StrankaFormatedWithAdressOIB>
  <DomainObject.Predmet.StrankaWithAdress>
    <izvorni_sadrzaj>FINA RC ZAGREB Koturaška 43,10000 Zagreb</izvorni_sadrzaj>
    <derivirana_varijabla naziv="DomainObject.Predmet.StrankaWithAdress_1">FINA RC ZAGREB Koturaška 43,10000 Zagreb</derivirana_varijabla>
  </DomainObject.Predmet.StrankaWithAdress>
  <DomainObject.Predmet.StrankaWithAdressOIB>
    <izvorni_sadrzaj>FINA RC ZAGREB, OIB 85821130368, Koturaška 43,10000 Zagreb</izvorni_sadrzaj>
    <derivirana_varijabla naziv="DomainObject.Predmet.StrankaWithAdressOIB_1">FINA RC ZAGREB, OIB 85821130368, Koturaška 43,10000 Zagreb</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 Koturaška 43, 10000 Zagreb</item>
    </izvorni_sadrzaj>
    <derivirana_varijabla naziv="DomainObject.Predmet.StrankaListFormatedWithAdress_1">
      <item>FINA RC ZAGREB, Koturaška 43, 10000 Zagreb</item>
    </derivirana_varijabla>
  </DomainObject.Predmet.StrankaListFormatedWithAdress>
  <DomainObject.Predmet.StrankaListFormatedWithAdressOIB>
    <izvorni_sadrzaj>
      <item>FINA RC ZAGREB, OIB 85821130368, Koturaška 43, 10000 Zagreb</item>
    </izvorni_sadrzaj>
    <derivirana_varijabla naziv="DomainObject.Predmet.StrankaListFormatedWithAdressOIB_1">
      <item>FINA RC ZAGREB, OIB 85821130368, Koturaška 43, 10000 Zagreb</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izvorni_sadrzaj>
    <derivirana_varijabla naziv="DomainObject.Predmet.StrankaIDrugiAdressOIB_1">FINA RC ZAGREB, OIB 85821130368, Koturaška 43, 10000 Zagreb</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zvorni_sadrzaj>
    <derivirana_varijabla naziv="DomainObject.Predmet.SudioniciListNaziv_1">
      <item>FINA RC ZAGREB</item>
      <item>GRADNJA ZRINO d.o.o.</item>
      <item>Ante Zrinušić</item>
      <item>Mato Čičak</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zvorni_sadrzaj>
    <derivirana_varijabla naziv="DomainObject.Predmet.SudioniciListNazivOIB_1">
      <item>, OIB 85821130368</item>
      <item>, OIB 55628133900</item>
      <item>, OIB 96198686097</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E3192B-F49D-4D56-8D88-965785206F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1642</properties:Words>
  <properties:Characters>9178</properties:Characters>
  <properties:Lines>175</properties:Lines>
  <properties:Paragraphs>44</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2016-03-18T10:12:00Z</dcterms:created>
  <dc:creator>Sudsko vijeće</dc:creator>
  <cp:lastModifiedBy>Valentina Kranjčić</cp:lastModifiedBy>
  <cp:lastPrinted>2016-03-18T12:35:00Z</cp:lastPrinted>
  <dcterms:modified xmlns:xsi="http://www.w3.org/2001/XMLSchema-instance" xsi:type="dcterms:W3CDTF">2016-03-18T12:35:00Z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