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5A5FE493" w:rsidRDefault="000E1F39" w:rsidP="0019540E" w:rsidR="000E1F39" w:rsidRPr="006B368D">
      <w:pPr>
        <w:spacing w:after="0"/>
        <w:jc w:val="center"/>
        <w15:collapsed w:val="false"/>
        <w:rPr>
          <w:rFonts w:cs="Calibri"/>
          <w:b/>
          <w:sz w:val="24"/>
          <w:szCs w:val="24"/>
        </w:rPr>
      </w:pPr>
      <w:bookmarkStart w:name="_GoBack" w:id="0"/>
      <w:bookmarkEnd w:id="0"/>
      <w:r w:rsidRPr="006B368D">
        <w:rPr>
          <w:rFonts w:cs="Calibri"/>
          <w:b/>
          <w:sz w:val="24"/>
          <w:szCs w:val="24"/>
        </w:rPr>
        <w:t>Obrazac 20.</w:t>
      </w:r>
    </w:p>
    <w:p w14:textId="77777777" w14:paraId="2BD0D011" w:rsidRDefault="000E1F39" w:rsidP="0019540E" w:rsidR="000E1F39" w:rsidRPr="006B368D">
      <w:pPr>
        <w:spacing w:after="0"/>
        <w:jc w:val="center"/>
        <w:rPr>
          <w:rFonts w:cs="Calibri"/>
          <w:b/>
          <w:sz w:val="24"/>
          <w:szCs w:val="24"/>
        </w:rPr>
      </w:pPr>
      <w:r w:rsidRPr="006B368D">
        <w:rPr>
          <w:rFonts w:cs="Calibri"/>
          <w:b/>
          <w:sz w:val="24"/>
          <w:szCs w:val="24"/>
        </w:rPr>
        <w:t>IZVJEŠĆE STEČAJNOGA UPRAVITELJA O TIJEKU STEČAJNOGA POSTUPKA I STANJU STEČAJNE MASE</w:t>
      </w:r>
      <w:r w:rsidR="004C107C" w:rsidRPr="006B368D">
        <w:rPr>
          <w:rFonts w:cs="Calibri"/>
          <w:b/>
          <w:sz w:val="24"/>
          <w:szCs w:val="24"/>
        </w:rPr>
        <w:t xml:space="preserve">  </w:t>
      </w:r>
    </w:p>
    <w:p w14:textId="77777777" w14:paraId="04CAEEE7" w:rsidRDefault="000E1F39" w:rsidP="0019540E" w:rsidR="000E1F39" w:rsidRPr="006B368D">
      <w:pPr>
        <w:spacing w:after="0"/>
        <w:jc w:val="center"/>
        <w:rPr>
          <w:rFonts w:cs="Calibri"/>
          <w:sz w:val="24"/>
          <w:szCs w:val="24"/>
        </w:rPr>
      </w:pPr>
    </w:p>
    <w:p w14:textId="77777777" w14:paraId="668EA428" w:rsidRDefault="009B6238" w:rsidP="0019540E" w:rsidR="009B6238">
      <w:pPr>
        <w:spacing w:after="0"/>
        <w:rPr>
          <w:rFonts w:cs="Calibri"/>
          <w:b/>
          <w:sz w:val="24"/>
          <w:szCs w:val="24"/>
          <w:lang w:val="pl-PL"/>
        </w:rPr>
      </w:pPr>
    </w:p>
    <w:p w14:textId="77777777" w14:paraId="73B94942" w:rsidRDefault="009B6238" w:rsidP="0019540E" w:rsidR="009B6238">
      <w:pPr>
        <w:spacing w:after="0"/>
        <w:rPr>
          <w:rFonts w:cs="Calibri"/>
          <w:b/>
          <w:sz w:val="24"/>
          <w:szCs w:val="24"/>
          <w:lang w:val="pl-PL"/>
        </w:rPr>
      </w:pPr>
    </w:p>
    <w:p w14:textId="093C91FD" w14:paraId="783BB568" w:rsidRDefault="001E18D5" w:rsidP="0019540E" w:rsidR="00166242" w:rsidRPr="0019540E">
      <w:pPr>
        <w:spacing w:after="0"/>
        <w:rPr>
          <w:rFonts w:cs="Calibri"/>
          <w:b/>
          <w:sz w:val="24"/>
          <w:szCs w:val="24"/>
          <w:lang w:val="pl-PL"/>
        </w:rPr>
      </w:pPr>
      <w:r w:rsidRPr="0019540E">
        <w:rPr>
          <w:rFonts w:cs="Calibri"/>
          <w:b/>
          <w:sz w:val="24"/>
          <w:szCs w:val="24"/>
          <w:lang w:val="pl-PL"/>
        </w:rPr>
        <w:t>Tr</w:t>
      </w:r>
      <w:r w:rsidR="00166242" w:rsidRPr="0019540E">
        <w:rPr>
          <w:rFonts w:cs="Calibri"/>
          <w:b/>
          <w:sz w:val="24"/>
          <w:szCs w:val="24"/>
          <w:lang w:val="pl-PL"/>
        </w:rPr>
        <w:t>govački sud u Zagrebu</w:t>
      </w:r>
    </w:p>
    <w:p w14:textId="6FFEC19A" w14:paraId="25AB5E67" w:rsidRDefault="00166242" w:rsidP="0019540E" w:rsidR="00166242" w:rsidRPr="006B368D">
      <w:pPr>
        <w:spacing w:after="0"/>
        <w:jc w:val="both"/>
        <w:rPr>
          <w:rFonts w:cs="Calibri"/>
          <w:sz w:val="24"/>
          <w:szCs w:val="24"/>
          <w:lang w:val="pl-PL"/>
        </w:rPr>
      </w:pPr>
      <w:r w:rsidRPr="006B368D">
        <w:rPr>
          <w:rFonts w:cs="Calibri"/>
          <w:sz w:val="24"/>
          <w:szCs w:val="24"/>
          <w:lang w:val="pl-PL"/>
        </w:rPr>
        <w:t>Poslovni broj spisa</w:t>
      </w:r>
      <w:r w:rsidR="0019540E">
        <w:rPr>
          <w:rFonts w:cs="Calibri"/>
          <w:sz w:val="24"/>
          <w:szCs w:val="24"/>
          <w:lang w:val="pl-PL"/>
        </w:rPr>
        <w:t>:</w:t>
      </w:r>
      <w:r w:rsidRPr="006B368D">
        <w:rPr>
          <w:rFonts w:cs="Calibri"/>
          <w:sz w:val="24"/>
          <w:szCs w:val="24"/>
          <w:lang w:val="pl-PL"/>
        </w:rPr>
        <w:t xml:space="preserve"> </w:t>
      </w:r>
      <w:r w:rsidR="007F106A" w:rsidRPr="0019540E">
        <w:rPr>
          <w:rFonts w:cs="Calibri"/>
          <w:b/>
          <w:sz w:val="24"/>
          <w:szCs w:val="24"/>
          <w:lang w:val="pl-PL"/>
        </w:rPr>
        <w:t>St-</w:t>
      </w:r>
      <w:r w:rsidR="00B510AB" w:rsidRPr="0019540E">
        <w:rPr>
          <w:rFonts w:cs="Calibri"/>
          <w:b/>
          <w:sz w:val="24"/>
          <w:szCs w:val="24"/>
          <w:lang w:val="pl-PL"/>
        </w:rPr>
        <w:t>6616/16</w:t>
      </w:r>
    </w:p>
    <w:p w14:textId="480C270B" w14:paraId="3A516691" w:rsidRDefault="007F106A" w:rsidP="00987385" w:rsidR="00F27DD8" w:rsidRPr="006B368D">
      <w:pPr>
        <w:spacing w:after="0"/>
        <w:jc w:val="both"/>
        <w:rPr>
          <w:rFonts w:cs="Calibri"/>
          <w:sz w:val="24"/>
          <w:szCs w:val="24"/>
          <w:lang w:val="pl-PL"/>
        </w:rPr>
      </w:pPr>
      <w:r w:rsidRPr="006B368D">
        <w:rPr>
          <w:rFonts w:cs="Calibri"/>
          <w:sz w:val="24"/>
          <w:szCs w:val="24"/>
          <w:lang w:val="pl-PL"/>
        </w:rPr>
        <w:t>Dužnik</w:t>
      </w:r>
      <w:r w:rsidR="0019540E">
        <w:rPr>
          <w:rFonts w:cs="Calibri"/>
          <w:sz w:val="24"/>
          <w:szCs w:val="24"/>
          <w:lang w:val="pl-PL"/>
        </w:rPr>
        <w:t>:</w:t>
      </w:r>
      <w:r w:rsidRPr="006B368D">
        <w:rPr>
          <w:rFonts w:cs="Calibri"/>
          <w:sz w:val="24"/>
          <w:szCs w:val="24"/>
          <w:lang w:val="pl-PL"/>
        </w:rPr>
        <w:t xml:space="preserve"> </w:t>
      </w:r>
      <w:r w:rsidR="00B510AB" w:rsidRPr="0019540E">
        <w:rPr>
          <w:rFonts w:cs="Calibri"/>
          <w:b/>
          <w:sz w:val="24"/>
          <w:szCs w:val="24"/>
          <w:lang w:val="pl-PL"/>
        </w:rPr>
        <w:t xml:space="preserve">DIVA STIL </w:t>
      </w:r>
      <w:r w:rsidR="005301F2" w:rsidRPr="0019540E">
        <w:rPr>
          <w:rFonts w:cs="Calibri"/>
          <w:b/>
          <w:sz w:val="24"/>
          <w:szCs w:val="24"/>
          <w:lang w:val="pl-PL"/>
        </w:rPr>
        <w:t xml:space="preserve"> </w:t>
      </w:r>
      <w:r w:rsidR="00166242" w:rsidRPr="0019540E">
        <w:rPr>
          <w:rFonts w:cs="Calibri"/>
          <w:b/>
          <w:sz w:val="24"/>
          <w:szCs w:val="24"/>
          <w:lang w:val="pl-PL"/>
        </w:rPr>
        <w:t>d.o.o. u stečaju</w:t>
      </w:r>
      <w:r w:rsidR="00166242" w:rsidRPr="006B368D">
        <w:rPr>
          <w:rFonts w:cs="Calibri"/>
          <w:sz w:val="24"/>
          <w:szCs w:val="24"/>
          <w:lang w:val="pl-PL"/>
        </w:rPr>
        <w:t>, OIB:</w:t>
      </w:r>
      <w:r w:rsidR="000B725D" w:rsidRPr="006B368D">
        <w:rPr>
          <w:rFonts w:cs="Calibri"/>
          <w:sz w:val="24"/>
          <w:szCs w:val="24"/>
          <w:lang w:val="pl-PL"/>
        </w:rPr>
        <w:t xml:space="preserve"> </w:t>
      </w:r>
      <w:r w:rsidR="00B510AB" w:rsidRPr="006B368D">
        <w:rPr>
          <w:rFonts w:cs="Calibri"/>
          <w:sz w:val="24"/>
          <w:szCs w:val="24"/>
          <w:lang w:val="pl-PL"/>
        </w:rPr>
        <w:t>97803799806</w:t>
      </w:r>
      <w:r w:rsidR="000B725D" w:rsidRPr="006B368D">
        <w:rPr>
          <w:rFonts w:cs="Calibri"/>
          <w:sz w:val="24"/>
          <w:szCs w:val="24"/>
          <w:lang w:val="pl-PL"/>
        </w:rPr>
        <w:t xml:space="preserve">, Zagreb, </w:t>
      </w:r>
      <w:r w:rsidR="00B510AB" w:rsidRPr="006B368D">
        <w:rPr>
          <w:rFonts w:cs="Calibri"/>
          <w:sz w:val="24"/>
          <w:szCs w:val="24"/>
          <w:lang w:val="pl-PL"/>
        </w:rPr>
        <w:t>Miramarska 20</w:t>
      </w:r>
      <w:r w:rsidR="00BB7BC3" w:rsidRPr="006B368D">
        <w:rPr>
          <w:rFonts w:cs="Calibri"/>
          <w:sz w:val="24"/>
          <w:szCs w:val="24"/>
          <w:lang w:val="pl-PL"/>
        </w:rPr>
        <w:t>, zastupan</w:t>
      </w:r>
      <w:r w:rsidR="00987385">
        <w:rPr>
          <w:rFonts w:cs="Calibri"/>
          <w:sz w:val="24"/>
          <w:szCs w:val="24"/>
          <w:lang w:val="pl-PL"/>
        </w:rPr>
        <w:t>o</w:t>
      </w:r>
      <w:r w:rsidR="00BB7BC3" w:rsidRPr="006B368D">
        <w:rPr>
          <w:rFonts w:cs="Calibri"/>
          <w:sz w:val="24"/>
          <w:szCs w:val="24"/>
          <w:lang w:val="pl-PL"/>
        </w:rPr>
        <w:t xml:space="preserve"> po stečajnom upravitelju </w:t>
      </w:r>
      <w:r w:rsidR="0019540E" w:rsidRPr="006B368D">
        <w:rPr>
          <w:rFonts w:cs="Calibri"/>
          <w:sz w:val="24"/>
          <w:szCs w:val="24"/>
          <w:lang w:val="pl-PL"/>
        </w:rPr>
        <w:t xml:space="preserve">Stjepanu </w:t>
      </w:r>
      <w:r w:rsidR="00BB7BC3" w:rsidRPr="006B368D">
        <w:rPr>
          <w:rFonts w:cs="Calibri"/>
          <w:sz w:val="24"/>
          <w:szCs w:val="24"/>
          <w:lang w:val="pl-PL"/>
        </w:rPr>
        <w:t xml:space="preserve">Lović </w:t>
      </w:r>
    </w:p>
    <w:p w14:textId="263C6B94" w14:paraId="5FD897A6" w:rsidRDefault="000E1F39" w:rsidP="0019540E" w:rsidR="000E1F39">
      <w:pPr>
        <w:spacing w:after="0"/>
        <w:rPr>
          <w:rFonts w:cs="Calibri"/>
          <w:sz w:val="24"/>
          <w:szCs w:val="24"/>
          <w:lang w:val="pl-PL"/>
        </w:rPr>
      </w:pPr>
    </w:p>
    <w:p w14:textId="1D0C345E" w14:paraId="76F7D751" w:rsidRDefault="009B6238" w:rsidP="0019540E" w:rsidR="009B6238">
      <w:pPr>
        <w:spacing w:after="0"/>
        <w:rPr>
          <w:rFonts w:cs="Calibri"/>
          <w:sz w:val="24"/>
          <w:szCs w:val="24"/>
          <w:lang w:val="pl-PL"/>
        </w:rPr>
      </w:pPr>
    </w:p>
    <w:p w14:textId="77777777" w14:paraId="7841AA06" w:rsidRDefault="009B6238" w:rsidP="0019540E" w:rsidR="009B6238" w:rsidRPr="006B368D">
      <w:pPr>
        <w:spacing w:after="0"/>
        <w:rPr>
          <w:rFonts w:cs="Calibri"/>
          <w:sz w:val="24"/>
          <w:szCs w:val="24"/>
          <w:lang w:val="pl-PL"/>
        </w:rPr>
      </w:pPr>
    </w:p>
    <w:p w14:textId="74C54246" w14:paraId="133EA661" w:rsidRDefault="000E1F39" w:rsidP="0019540E" w:rsidR="000E1F39">
      <w:pPr>
        <w:spacing w:after="0"/>
        <w:rPr>
          <w:rFonts w:cs="Calibri"/>
          <w:b/>
          <w:sz w:val="24"/>
          <w:szCs w:val="24"/>
          <w:lang w:val="pl-PL"/>
        </w:rPr>
      </w:pPr>
      <w:r w:rsidRPr="0019540E">
        <w:rPr>
          <w:rFonts w:cs="Calibri"/>
          <w:b/>
          <w:sz w:val="24"/>
          <w:szCs w:val="24"/>
          <w:lang w:val="pl-PL"/>
        </w:rPr>
        <w:t xml:space="preserve">I.  </w:t>
      </w:r>
      <w:r w:rsidR="00F3412E">
        <w:rPr>
          <w:rFonts w:cs="Calibri"/>
          <w:b/>
          <w:sz w:val="24"/>
          <w:szCs w:val="24"/>
          <w:lang w:val="pl-PL"/>
        </w:rPr>
        <w:tab/>
      </w:r>
      <w:r w:rsidRPr="0019540E">
        <w:rPr>
          <w:rFonts w:cs="Calibri"/>
          <w:b/>
          <w:sz w:val="24"/>
          <w:szCs w:val="24"/>
          <w:lang w:val="pl-PL"/>
        </w:rPr>
        <w:t>TIJEK STEČAJNOGA POSTUPKA U RAZDOBLJU OD</w:t>
      </w:r>
      <w:r w:rsidR="000B725D" w:rsidRPr="0019540E">
        <w:rPr>
          <w:rFonts w:cs="Calibri"/>
          <w:b/>
          <w:sz w:val="24"/>
          <w:szCs w:val="24"/>
          <w:lang w:val="pl-PL"/>
        </w:rPr>
        <w:t xml:space="preserve"> 2</w:t>
      </w:r>
      <w:r w:rsidR="00B510AB" w:rsidRPr="0019540E">
        <w:rPr>
          <w:rFonts w:cs="Calibri"/>
          <w:b/>
          <w:sz w:val="24"/>
          <w:szCs w:val="24"/>
          <w:lang w:val="pl-PL"/>
        </w:rPr>
        <w:t>9.</w:t>
      </w:r>
      <w:r w:rsidR="000B725D" w:rsidRPr="0019540E">
        <w:rPr>
          <w:rFonts w:cs="Calibri"/>
          <w:b/>
          <w:sz w:val="24"/>
          <w:szCs w:val="24"/>
          <w:lang w:val="pl-PL"/>
        </w:rPr>
        <w:t>0</w:t>
      </w:r>
      <w:r w:rsidR="00B510AB" w:rsidRPr="0019540E">
        <w:rPr>
          <w:rFonts w:cs="Calibri"/>
          <w:b/>
          <w:sz w:val="24"/>
          <w:szCs w:val="24"/>
          <w:lang w:val="pl-PL"/>
        </w:rPr>
        <w:t>3</w:t>
      </w:r>
      <w:r w:rsidR="000B725D" w:rsidRPr="0019540E">
        <w:rPr>
          <w:rFonts w:cs="Calibri"/>
          <w:b/>
          <w:sz w:val="24"/>
          <w:szCs w:val="24"/>
          <w:lang w:val="pl-PL"/>
        </w:rPr>
        <w:t>.201</w:t>
      </w:r>
      <w:r w:rsidR="00B510AB" w:rsidRPr="0019540E">
        <w:rPr>
          <w:rFonts w:cs="Calibri"/>
          <w:b/>
          <w:sz w:val="24"/>
          <w:szCs w:val="24"/>
          <w:lang w:val="pl-PL"/>
        </w:rPr>
        <w:t>8</w:t>
      </w:r>
      <w:r w:rsidR="00166242" w:rsidRPr="0019540E">
        <w:rPr>
          <w:rFonts w:cs="Calibri"/>
          <w:b/>
          <w:sz w:val="24"/>
          <w:szCs w:val="24"/>
          <w:lang w:val="pl-PL"/>
        </w:rPr>
        <w:t xml:space="preserve">. </w:t>
      </w:r>
      <w:r w:rsidRPr="0019540E">
        <w:rPr>
          <w:rFonts w:cs="Calibri"/>
          <w:b/>
          <w:sz w:val="24"/>
          <w:szCs w:val="24"/>
          <w:lang w:val="pl-PL"/>
        </w:rPr>
        <w:t>DO</w:t>
      </w:r>
      <w:r w:rsidR="002477EA" w:rsidRPr="0019540E">
        <w:rPr>
          <w:rFonts w:cs="Calibri"/>
          <w:b/>
          <w:sz w:val="24"/>
          <w:szCs w:val="24"/>
          <w:lang w:val="pl-PL"/>
        </w:rPr>
        <w:t xml:space="preserve"> </w:t>
      </w:r>
      <w:r w:rsidR="00B510AB" w:rsidRPr="0019540E">
        <w:rPr>
          <w:rFonts w:cs="Calibri"/>
          <w:b/>
          <w:sz w:val="24"/>
          <w:szCs w:val="24"/>
          <w:lang w:val="pl-PL"/>
        </w:rPr>
        <w:t>05</w:t>
      </w:r>
      <w:r w:rsidR="00F27DD8" w:rsidRPr="0019540E">
        <w:rPr>
          <w:rFonts w:cs="Calibri"/>
          <w:b/>
          <w:sz w:val="24"/>
          <w:szCs w:val="24"/>
          <w:lang w:val="pl-PL"/>
        </w:rPr>
        <w:t>.</w:t>
      </w:r>
      <w:r w:rsidR="00006601" w:rsidRPr="0019540E">
        <w:rPr>
          <w:rFonts w:cs="Calibri"/>
          <w:b/>
          <w:sz w:val="24"/>
          <w:szCs w:val="24"/>
          <w:lang w:val="pl-PL"/>
        </w:rPr>
        <w:t>0</w:t>
      </w:r>
      <w:r w:rsidR="00343712">
        <w:rPr>
          <w:rFonts w:cs="Calibri"/>
          <w:b/>
          <w:sz w:val="24"/>
          <w:szCs w:val="24"/>
          <w:lang w:val="pl-PL"/>
        </w:rPr>
        <w:t>7</w:t>
      </w:r>
      <w:r w:rsidR="00B20581" w:rsidRPr="0019540E">
        <w:rPr>
          <w:rFonts w:cs="Calibri"/>
          <w:b/>
          <w:sz w:val="24"/>
          <w:szCs w:val="24"/>
          <w:lang w:val="pl-PL"/>
        </w:rPr>
        <w:t>.</w:t>
      </w:r>
      <w:r w:rsidR="00F27DD8" w:rsidRPr="0019540E">
        <w:rPr>
          <w:rFonts w:cs="Calibri"/>
          <w:b/>
          <w:sz w:val="24"/>
          <w:szCs w:val="24"/>
          <w:lang w:val="pl-PL"/>
        </w:rPr>
        <w:t>201</w:t>
      </w:r>
      <w:r w:rsidR="00006601" w:rsidRPr="0019540E">
        <w:rPr>
          <w:rFonts w:cs="Calibri"/>
          <w:b/>
          <w:sz w:val="24"/>
          <w:szCs w:val="24"/>
          <w:lang w:val="pl-PL"/>
        </w:rPr>
        <w:t>9</w:t>
      </w:r>
      <w:r w:rsidR="00166242" w:rsidRPr="0019540E">
        <w:rPr>
          <w:rFonts w:cs="Calibri"/>
          <w:b/>
          <w:sz w:val="24"/>
          <w:szCs w:val="24"/>
          <w:lang w:val="pl-PL"/>
        </w:rPr>
        <w:t>.g.</w:t>
      </w:r>
    </w:p>
    <w:p w14:textId="77777777" w14:paraId="35AF3B79" w:rsidRDefault="0057674C" w:rsidP="0019540E" w:rsidR="0057674C" w:rsidRPr="0019540E">
      <w:pPr>
        <w:spacing w:after="0"/>
        <w:rPr>
          <w:rFonts w:cs="Calibri"/>
          <w:b/>
          <w:sz w:val="24"/>
          <w:szCs w:val="24"/>
          <w:lang w:val="pl-PL"/>
        </w:rPr>
      </w:pPr>
    </w:p>
    <w:p w14:textId="77777777" w14:paraId="1E23C70C" w:rsidRDefault="0019540E" w:rsidP="0019540E" w:rsidR="0019540E" w:rsidRPr="006B368D">
      <w:pPr>
        <w:spacing w:after="0"/>
        <w:rPr>
          <w:rFonts w:cs="Calibri"/>
          <w:sz w:val="24"/>
          <w:szCs w:val="24"/>
          <w:lang w:val="pl-PL"/>
        </w:rPr>
      </w:pPr>
    </w:p>
    <w:p w14:textId="18713E55" w14:paraId="6581A05E" w:rsidRDefault="00B510AB" w:rsidP="0019540E" w:rsidR="00B510AB" w:rsidRPr="006B368D">
      <w:pPr>
        <w:spacing w:after="0"/>
        <w:jc w:val="both"/>
        <w:rPr>
          <w:rFonts w:cs="Calibri" w:eastAsia="Times New Roman"/>
          <w:sz w:val="24"/>
          <w:szCs w:val="24"/>
        </w:rPr>
      </w:pPr>
      <w:r w:rsidRPr="006B368D">
        <w:rPr>
          <w:rFonts w:cs="Calibri" w:eastAsia="Times New Roman"/>
          <w:sz w:val="24"/>
          <w:szCs w:val="24"/>
        </w:rPr>
        <w:t>Rješenjem Trgovačkog suda u Zagrebu, od dana 29. ožujka 2018. godine, pod gornjim poslovnim brojem, otvoren je stečajni postupak nad stečajnim dužnikom DIVA STIL d.o.o. u stečaju, Miramarska 20, Zagreb, upisano u sudskom registru Trgovačkog suda u Zagrebu pod OIB: 97803799806</w:t>
      </w:r>
      <w:r w:rsidR="00302002">
        <w:rPr>
          <w:rFonts w:cs="Calibri" w:eastAsia="Times New Roman"/>
          <w:sz w:val="24"/>
          <w:szCs w:val="24"/>
        </w:rPr>
        <w:t xml:space="preserve"> </w:t>
      </w:r>
      <w:r w:rsidRPr="006B368D">
        <w:rPr>
          <w:rFonts w:cs="Calibri" w:eastAsia="Times New Roman"/>
          <w:sz w:val="24"/>
          <w:szCs w:val="24"/>
        </w:rPr>
        <w:t>(u daljnjem tekstu: Stečajni dužnik)</w:t>
      </w:r>
      <w:r w:rsidR="00302002">
        <w:rPr>
          <w:rFonts w:cs="Calibri" w:eastAsia="Times New Roman"/>
          <w:sz w:val="24"/>
          <w:szCs w:val="24"/>
        </w:rPr>
        <w:t>. Istim Rješenjem</w:t>
      </w:r>
      <w:r w:rsidRPr="006B368D">
        <w:rPr>
          <w:rFonts w:cs="Calibri" w:eastAsia="Times New Roman"/>
          <w:sz w:val="24"/>
          <w:szCs w:val="24"/>
        </w:rPr>
        <w:t xml:space="preserve"> sam imenovan stečajnim upraviteljem Stečajnog dužnika. </w:t>
      </w:r>
    </w:p>
    <w:p w14:textId="77777777" w14:paraId="38F21AC7" w:rsidRDefault="00BB7BC3" w:rsidP="0019540E" w:rsidR="00BB7BC3" w:rsidRPr="006B368D">
      <w:pPr>
        <w:spacing w:after="0"/>
        <w:jc w:val="both"/>
        <w:rPr>
          <w:rFonts w:cs="Calibri" w:eastAsia="Arial Unicode MS"/>
          <w:b/>
          <w:kern w:val="1"/>
          <w:sz w:val="24"/>
          <w:szCs w:val="24"/>
          <w:lang w:eastAsia="ar-SA"/>
        </w:rPr>
      </w:pPr>
    </w:p>
    <w:p w14:textId="29BBDD08" w14:paraId="0E941E25" w:rsidRDefault="00166242" w:rsidP="0019540E" w:rsidR="00BB7BC3" w:rsidRPr="006B368D">
      <w:pPr>
        <w:spacing w:after="0"/>
        <w:jc w:val="both"/>
        <w:rPr>
          <w:rFonts w:cs="Calibri" w:eastAsia="Arial Unicode MS"/>
          <w:b/>
          <w:kern w:val="1"/>
          <w:sz w:val="24"/>
          <w:szCs w:val="24"/>
          <w:lang w:eastAsia="ar-SA"/>
        </w:rPr>
      </w:pPr>
      <w:r w:rsidRPr="006B368D">
        <w:rPr>
          <w:rFonts w:cs="Calibri" w:eastAsia="Arial Unicode MS"/>
          <w:b/>
          <w:kern w:val="1"/>
          <w:sz w:val="24"/>
          <w:szCs w:val="24"/>
          <w:lang w:eastAsia="ar-SA"/>
        </w:rPr>
        <w:t>I.</w:t>
      </w:r>
      <w:r w:rsidRPr="006B368D">
        <w:rPr>
          <w:rFonts w:cs="Calibri" w:eastAsia="Arial Unicode MS"/>
          <w:b/>
          <w:kern w:val="1"/>
          <w:sz w:val="24"/>
          <w:szCs w:val="24"/>
          <w:lang w:eastAsia="ar-SA"/>
        </w:rPr>
        <w:tab/>
        <w:t>Poduzete radnje</w:t>
      </w:r>
      <w:r w:rsidRPr="006B368D">
        <w:rPr>
          <w:rFonts w:cs="Calibri" w:eastAsia="Arial Unicode MS"/>
          <w:b/>
          <w:kern w:val="1"/>
          <w:sz w:val="24"/>
          <w:szCs w:val="24"/>
          <w:lang w:eastAsia="ar-SA"/>
        </w:rPr>
        <w:tab/>
      </w:r>
    </w:p>
    <w:p w14:textId="77777777" w14:paraId="63551ED9" w:rsidRDefault="00B510AB" w:rsidP="0019540E" w:rsidR="00B510AB" w:rsidRPr="006B368D">
      <w:pPr>
        <w:spacing w:after="0"/>
        <w:jc w:val="both"/>
        <w:rPr>
          <w:rFonts w:cs="Calibri"/>
          <w:b/>
          <w:sz w:val="24"/>
          <w:szCs w:val="24"/>
        </w:rPr>
      </w:pPr>
    </w:p>
    <w:p w14:textId="6BB08C8E" w14:paraId="20F8BE7B" w:rsidRDefault="00BB7BC3" w:rsidP="0019540E" w:rsidR="0019540E">
      <w:pPr>
        <w:spacing w:after="0"/>
        <w:jc w:val="both"/>
        <w:rPr>
          <w:rFonts w:cs="Calibri" w:eastAsia="Arial Unicode MS"/>
          <w:color w:val="000000"/>
          <w:kern w:val="1"/>
          <w:sz w:val="24"/>
          <w:szCs w:val="24"/>
          <w:lang w:eastAsia="ar-SA"/>
        </w:rPr>
      </w:pPr>
      <w:r w:rsidRPr="006B368D">
        <w:rPr>
          <w:rFonts w:cs="Calibri"/>
          <w:b/>
          <w:sz w:val="24"/>
          <w:szCs w:val="24"/>
        </w:rPr>
        <w:t>Računovodstveni poslovi.</w:t>
      </w:r>
      <w:r w:rsidR="0019540E">
        <w:rPr>
          <w:rFonts w:cs="Calibri"/>
          <w:b/>
          <w:sz w:val="24"/>
          <w:szCs w:val="24"/>
        </w:rPr>
        <w:t xml:space="preserve"> </w:t>
      </w:r>
      <w:r w:rsidRPr="006B368D">
        <w:rPr>
          <w:rFonts w:cs="Calibri" w:eastAsia="Arial Unicode MS"/>
          <w:color w:val="000000"/>
          <w:kern w:val="1"/>
          <w:sz w:val="24"/>
          <w:szCs w:val="24"/>
          <w:lang w:eastAsia="ar-SA"/>
        </w:rPr>
        <w:t>Vođenje poslovnih knjiga povjerio sam ovlaštenom knjigovodstvenom servisu</w:t>
      </w:r>
      <w:r w:rsidR="0019540E">
        <w:rPr>
          <w:rFonts w:cs="Calibri" w:eastAsia="Arial Unicode MS"/>
          <w:color w:val="000000"/>
          <w:kern w:val="1"/>
          <w:sz w:val="24"/>
          <w:szCs w:val="24"/>
          <w:lang w:eastAsia="ar-SA"/>
        </w:rPr>
        <w:t xml:space="preserve"> </w:t>
      </w:r>
      <w:r w:rsidRPr="006B368D">
        <w:rPr>
          <w:rFonts w:cs="Calibri" w:eastAsia="Arial Unicode MS"/>
          <w:color w:val="000000"/>
          <w:kern w:val="1"/>
          <w:sz w:val="24"/>
          <w:szCs w:val="24"/>
          <w:lang w:eastAsia="ar-SA"/>
        </w:rPr>
        <w:t>te je izrađena početna bilanca stečajnog dužnika na temelju posljednjeg dostupnog završnog račun</w:t>
      </w:r>
      <w:r w:rsidR="00B510AB" w:rsidRPr="006B368D">
        <w:rPr>
          <w:rFonts w:cs="Calibri" w:eastAsia="Arial Unicode MS"/>
          <w:color w:val="000000"/>
          <w:kern w:val="1"/>
          <w:sz w:val="24"/>
          <w:szCs w:val="24"/>
          <w:lang w:eastAsia="ar-SA"/>
        </w:rPr>
        <w:t>a. Naime, o</w:t>
      </w:r>
      <w:r w:rsidR="00B510AB" w:rsidRPr="006B368D">
        <w:rPr>
          <w:rFonts w:cs="Calibri" w:eastAsia="Arial Unicode MS"/>
          <w:kern w:val="1"/>
          <w:sz w:val="24"/>
          <w:szCs w:val="24"/>
          <w:lang w:eastAsia="ar-SA"/>
        </w:rPr>
        <w:t xml:space="preserve">d </w:t>
      </w:r>
      <w:r w:rsidR="0019540E">
        <w:rPr>
          <w:rFonts w:cs="Calibri" w:eastAsia="Arial Unicode MS"/>
          <w:kern w:val="1"/>
          <w:sz w:val="24"/>
          <w:szCs w:val="24"/>
          <w:lang w:eastAsia="ar-SA"/>
        </w:rPr>
        <w:t>bivšeg zakonskog zastupnika g. Davorina Hojan</w:t>
      </w:r>
      <w:r w:rsidR="00B510AB" w:rsidRPr="006B368D">
        <w:rPr>
          <w:rFonts w:cs="Calibri" w:eastAsia="Arial Unicode MS"/>
          <w:kern w:val="1"/>
          <w:sz w:val="24"/>
          <w:szCs w:val="24"/>
          <w:lang w:eastAsia="ar-SA"/>
        </w:rPr>
        <w:t xml:space="preserve"> nije preuzeta poslovna dokumentacija </w:t>
      </w:r>
      <w:r w:rsidR="0019540E">
        <w:rPr>
          <w:rFonts w:cs="Calibri" w:eastAsia="Arial Unicode MS"/>
          <w:kern w:val="1"/>
          <w:sz w:val="24"/>
          <w:szCs w:val="24"/>
          <w:lang w:eastAsia="ar-SA"/>
        </w:rPr>
        <w:t>S</w:t>
      </w:r>
      <w:r w:rsidR="00B510AB" w:rsidRPr="006B368D">
        <w:rPr>
          <w:rFonts w:cs="Calibri" w:eastAsia="Arial Unicode MS"/>
          <w:kern w:val="1"/>
          <w:sz w:val="24"/>
          <w:szCs w:val="24"/>
          <w:lang w:eastAsia="ar-SA"/>
        </w:rPr>
        <w:t>tečajnog dužnika iz razloga što se ista navodno ne nalazi kod njega već se nalazila u prostoru koji je 2010. godini „prisilno“ preuzet od strane zakupodavca zbog neplaćenih računa</w:t>
      </w:r>
      <w:r w:rsidR="00B510AB" w:rsidRPr="006B368D">
        <w:rPr>
          <w:rFonts w:cs="Calibri" w:eastAsia="Arial Unicode MS"/>
          <w:color w:val="000000"/>
          <w:kern w:val="1"/>
          <w:sz w:val="24"/>
          <w:szCs w:val="24"/>
          <w:lang w:eastAsia="ar-SA"/>
        </w:rPr>
        <w:t>. Međutim, u tom prostoru su pronađeni desortirani regist</w:t>
      </w:r>
      <w:r w:rsidR="0019540E">
        <w:rPr>
          <w:rFonts w:cs="Calibri" w:eastAsia="Arial Unicode MS"/>
          <w:color w:val="000000"/>
          <w:kern w:val="1"/>
          <w:sz w:val="24"/>
          <w:szCs w:val="24"/>
          <w:lang w:eastAsia="ar-SA"/>
        </w:rPr>
        <w:t>r</w:t>
      </w:r>
      <w:r w:rsidR="00B510AB" w:rsidRPr="006B368D">
        <w:rPr>
          <w:rFonts w:cs="Calibri" w:eastAsia="Arial Unicode MS"/>
          <w:color w:val="000000"/>
          <w:kern w:val="1"/>
          <w:sz w:val="24"/>
          <w:szCs w:val="24"/>
          <w:lang w:eastAsia="ar-SA"/>
        </w:rPr>
        <w:t>atori koji su dostavljeni nadležnim tijelima radi provođenja istražno</w:t>
      </w:r>
      <w:r w:rsidR="0019540E">
        <w:rPr>
          <w:rFonts w:cs="Calibri" w:eastAsia="Arial Unicode MS"/>
          <w:color w:val="000000"/>
          <w:kern w:val="1"/>
          <w:sz w:val="24"/>
          <w:szCs w:val="24"/>
          <w:lang w:eastAsia="ar-SA"/>
        </w:rPr>
        <w:t>g</w:t>
      </w:r>
      <w:r w:rsidR="00B510AB" w:rsidRPr="006B368D">
        <w:rPr>
          <w:rFonts w:cs="Calibri" w:eastAsia="Arial Unicode MS"/>
          <w:color w:val="000000"/>
          <w:kern w:val="1"/>
          <w:sz w:val="24"/>
          <w:szCs w:val="24"/>
          <w:lang w:eastAsia="ar-SA"/>
        </w:rPr>
        <w:t xml:space="preserve"> postupka</w:t>
      </w:r>
      <w:r w:rsidR="00B41E99" w:rsidRPr="006B368D">
        <w:rPr>
          <w:rFonts w:cs="Calibri" w:eastAsia="Arial Unicode MS"/>
          <w:color w:val="000000"/>
          <w:kern w:val="1"/>
          <w:sz w:val="24"/>
          <w:szCs w:val="24"/>
          <w:lang w:eastAsia="ar-SA"/>
        </w:rPr>
        <w:t>.</w:t>
      </w:r>
    </w:p>
    <w:p w14:textId="1B4E2BF3" w14:paraId="538D4784" w:rsidRDefault="00B510AB" w:rsidP="0019540E" w:rsidR="00BB7BC3" w:rsidRPr="006B368D">
      <w:pPr>
        <w:spacing w:after="0"/>
        <w:jc w:val="both"/>
        <w:rPr>
          <w:rFonts w:cs="Calibri"/>
          <w:sz w:val="24"/>
          <w:szCs w:val="24"/>
        </w:rPr>
      </w:pPr>
      <w:r w:rsidRPr="006B368D">
        <w:rPr>
          <w:rFonts w:cs="Calibri" w:eastAsia="Arial Unicode MS"/>
          <w:color w:val="000000"/>
          <w:kern w:val="1"/>
          <w:sz w:val="24"/>
          <w:szCs w:val="24"/>
          <w:lang w:eastAsia="ar-SA"/>
        </w:rPr>
        <w:t xml:space="preserve"> </w:t>
      </w:r>
    </w:p>
    <w:p w14:textId="7573EF8B" w14:paraId="5F10EAD3" w:rsidRDefault="00BB7BC3" w:rsidP="0019540E" w:rsidR="0019540E">
      <w:pPr>
        <w:suppressAutoHyphens/>
        <w:spacing w:after="0"/>
        <w:jc w:val="both"/>
        <w:rPr>
          <w:rFonts w:cs="Calibri" w:eastAsia="Arial Unicode MS"/>
          <w:kern w:val="1"/>
          <w:sz w:val="24"/>
          <w:szCs w:val="24"/>
          <w:lang w:eastAsia="ar-SA"/>
        </w:rPr>
      </w:pPr>
      <w:r w:rsidRPr="006B368D">
        <w:rPr>
          <w:rFonts w:cs="Calibri" w:eastAsia="Arial Unicode MS"/>
          <w:kern w:val="1"/>
          <w:sz w:val="24"/>
          <w:szCs w:val="24"/>
          <w:lang w:eastAsia="ar-SA"/>
        </w:rPr>
        <w:t xml:space="preserve">Mjesečno su nadležnim tijelima </w:t>
      </w:r>
      <w:r w:rsidR="0019540E" w:rsidRPr="006B368D">
        <w:rPr>
          <w:rFonts w:cs="Calibri" w:eastAsia="Arial Unicode MS"/>
          <w:kern w:val="1"/>
          <w:sz w:val="24"/>
          <w:szCs w:val="24"/>
          <w:lang w:eastAsia="ar-SA"/>
        </w:rPr>
        <w:t xml:space="preserve">slani </w:t>
      </w:r>
      <w:r w:rsidR="00D92C5C" w:rsidRPr="006B368D">
        <w:rPr>
          <w:rFonts w:cs="Calibri" w:eastAsia="Arial Unicode MS"/>
          <w:kern w:val="1"/>
          <w:sz w:val="24"/>
          <w:szCs w:val="24"/>
          <w:lang w:eastAsia="ar-SA"/>
        </w:rPr>
        <w:t xml:space="preserve">svi obrasci i izvještaji. </w:t>
      </w:r>
      <w:r w:rsidRPr="006B368D">
        <w:rPr>
          <w:rFonts w:cs="Calibri" w:eastAsia="Arial Unicode MS"/>
          <w:kern w:val="1"/>
          <w:sz w:val="24"/>
          <w:szCs w:val="24"/>
          <w:lang w:eastAsia="ar-SA"/>
        </w:rPr>
        <w:t xml:space="preserve"> </w:t>
      </w:r>
    </w:p>
    <w:p w14:textId="77777777" w14:paraId="4D03EFB8" w:rsidRDefault="0019540E" w:rsidP="0019540E" w:rsidR="0019540E">
      <w:pPr>
        <w:suppressAutoHyphens/>
        <w:spacing w:after="0"/>
        <w:jc w:val="both"/>
        <w:rPr>
          <w:rFonts w:cs="Calibri" w:eastAsia="Arial Unicode MS"/>
          <w:kern w:val="1"/>
          <w:sz w:val="24"/>
          <w:szCs w:val="24"/>
          <w:lang w:eastAsia="ar-SA"/>
        </w:rPr>
      </w:pPr>
    </w:p>
    <w:p w14:textId="270D8715" w14:paraId="6DFD873D" w:rsidRDefault="00BE46AC" w:rsidP="0019540E" w:rsidR="00BB7BC3" w:rsidRPr="006B368D">
      <w:pPr>
        <w:suppressAutoHyphens/>
        <w:spacing w:after="0"/>
        <w:jc w:val="both"/>
        <w:rPr>
          <w:rFonts w:cs="Calibri" w:eastAsia="Arial Unicode MS"/>
          <w:kern w:val="1"/>
          <w:sz w:val="24"/>
          <w:szCs w:val="24"/>
          <w:lang w:eastAsia="ar-SA"/>
        </w:rPr>
      </w:pPr>
      <w:r w:rsidRPr="006B368D">
        <w:rPr>
          <w:rFonts w:cs="Calibri" w:eastAsia="Arial Unicode MS"/>
          <w:kern w:val="1"/>
          <w:sz w:val="24"/>
          <w:szCs w:val="24"/>
          <w:lang w:eastAsia="ar-SA"/>
        </w:rPr>
        <w:t xml:space="preserve">Stečajni dužnik nije </w:t>
      </w:r>
      <w:r w:rsidR="00757797" w:rsidRPr="006B368D">
        <w:rPr>
          <w:rFonts w:cs="Calibri" w:eastAsia="Arial Unicode MS"/>
          <w:kern w:val="1"/>
          <w:sz w:val="24"/>
          <w:szCs w:val="24"/>
          <w:lang w:eastAsia="ar-SA"/>
        </w:rPr>
        <w:t>u sustavu PDV-a.</w:t>
      </w:r>
    </w:p>
    <w:p w14:textId="77777777" w14:paraId="323A2BC4" w:rsidRDefault="00BB7BC3" w:rsidP="0019540E" w:rsidR="00BB7BC3" w:rsidRPr="006B368D">
      <w:pPr>
        <w:suppressAutoHyphens/>
        <w:spacing w:after="0"/>
        <w:jc w:val="both"/>
        <w:rPr>
          <w:rFonts w:cs="Calibri" w:eastAsia="Arial Unicode MS"/>
          <w:kern w:val="1"/>
          <w:sz w:val="24"/>
          <w:szCs w:val="24"/>
          <w:lang w:eastAsia="ar-SA"/>
        </w:rPr>
      </w:pPr>
    </w:p>
    <w:p w14:textId="42CD0413" w14:paraId="7CADDABC" w:rsidRDefault="00BB7BC3" w:rsidP="0019540E" w:rsidR="00BB7BC3" w:rsidRPr="006B368D">
      <w:pPr>
        <w:spacing w:after="0"/>
        <w:jc w:val="both"/>
        <w:rPr>
          <w:rFonts w:cs="Calibri"/>
          <w:sz w:val="24"/>
          <w:szCs w:val="24"/>
        </w:rPr>
      </w:pPr>
      <w:r w:rsidRPr="006B368D">
        <w:rPr>
          <w:rFonts w:cs="Calibri" w:eastAsia="Times New Roman"/>
          <w:b/>
          <w:sz w:val="24"/>
          <w:szCs w:val="24"/>
        </w:rPr>
        <w:t xml:space="preserve">Žigovi. </w:t>
      </w:r>
      <w:r w:rsidR="00D92C5C" w:rsidRPr="006B368D">
        <w:rPr>
          <w:rFonts w:cs="Calibri" w:eastAsia="Times New Roman"/>
          <w:sz w:val="24"/>
          <w:szCs w:val="24"/>
        </w:rPr>
        <w:t xml:space="preserve">Nisu preuzeti stari žigovi iz razloga što bivši zakonski zastupnik ne zna gdje se nalaze, ali je napravljen jedan novi žig </w:t>
      </w:r>
      <w:r w:rsidR="0019540E">
        <w:rPr>
          <w:rFonts w:cs="Calibri" w:eastAsia="Times New Roman"/>
          <w:sz w:val="24"/>
          <w:szCs w:val="24"/>
        </w:rPr>
        <w:t>S</w:t>
      </w:r>
      <w:r w:rsidR="00D92C5C" w:rsidRPr="006B368D">
        <w:rPr>
          <w:rFonts w:cs="Calibri" w:eastAsia="Times New Roman"/>
          <w:sz w:val="24"/>
          <w:szCs w:val="24"/>
        </w:rPr>
        <w:t>tečajnog dužnika s dodanim prefiksom «u stečaju».</w:t>
      </w:r>
    </w:p>
    <w:p w14:textId="77777777" w14:paraId="34AD6B03" w:rsidRDefault="00D92C5C" w:rsidP="0019540E" w:rsidR="00D92C5C" w:rsidRPr="006B368D">
      <w:pPr>
        <w:spacing w:after="0"/>
        <w:jc w:val="both"/>
        <w:rPr>
          <w:rFonts w:cs="Calibri"/>
          <w:sz w:val="24"/>
          <w:szCs w:val="24"/>
        </w:rPr>
      </w:pPr>
    </w:p>
    <w:p w14:textId="290CE5EF" w14:paraId="7BEF30B9" w:rsidRDefault="00BB7BC3" w:rsidP="0019540E" w:rsidR="00BB7BC3" w:rsidRPr="006B368D">
      <w:pPr>
        <w:suppressAutoHyphens/>
        <w:spacing w:after="0"/>
        <w:jc w:val="both"/>
        <w:rPr>
          <w:rFonts w:cs="Calibri" w:eastAsia="Arial Unicode MS"/>
          <w:color w:val="000000"/>
          <w:kern w:val="1"/>
          <w:sz w:val="24"/>
          <w:szCs w:val="24"/>
          <w:lang w:eastAsia="ar-SA"/>
        </w:rPr>
      </w:pPr>
      <w:r w:rsidRPr="006B368D">
        <w:rPr>
          <w:rFonts w:cs="Calibri" w:eastAsia="Arial Unicode MS"/>
          <w:b/>
          <w:color w:val="000000"/>
          <w:kern w:val="1"/>
          <w:sz w:val="24"/>
          <w:szCs w:val="24"/>
          <w:lang w:eastAsia="ar-SA"/>
        </w:rPr>
        <w:t>Ovjera potpisa</w:t>
      </w:r>
      <w:r w:rsidR="00C34071">
        <w:rPr>
          <w:rFonts w:cs="Calibri" w:eastAsia="Arial Unicode MS"/>
          <w:b/>
          <w:color w:val="000000"/>
          <w:kern w:val="1"/>
          <w:sz w:val="24"/>
          <w:szCs w:val="24"/>
          <w:lang w:eastAsia="ar-SA"/>
        </w:rPr>
        <w:t>.</w:t>
      </w:r>
      <w:r w:rsidRPr="006B368D">
        <w:rPr>
          <w:rFonts w:cs="Calibri" w:eastAsia="Arial Unicode MS"/>
          <w:color w:val="000000"/>
          <w:kern w:val="1"/>
          <w:sz w:val="24"/>
          <w:szCs w:val="24"/>
          <w:lang w:eastAsia="ar-SA"/>
        </w:rPr>
        <w:t xml:space="preserve"> </w:t>
      </w:r>
      <w:r w:rsidR="00C34071">
        <w:rPr>
          <w:rFonts w:cs="Calibri" w:eastAsia="Arial Unicode MS"/>
          <w:color w:val="000000"/>
          <w:kern w:val="1"/>
          <w:sz w:val="24"/>
          <w:szCs w:val="24"/>
          <w:lang w:eastAsia="ar-SA"/>
        </w:rPr>
        <w:t>O</w:t>
      </w:r>
      <w:r w:rsidRPr="006B368D">
        <w:rPr>
          <w:rFonts w:cs="Calibri" w:eastAsia="Arial Unicode MS"/>
          <w:color w:val="000000"/>
          <w:kern w:val="1"/>
          <w:sz w:val="24"/>
          <w:szCs w:val="24"/>
          <w:lang w:eastAsia="ar-SA"/>
        </w:rPr>
        <w:t>vjerio sam i pohranio potpis u sudski registar Trgovačkog suda u Zagrebu.</w:t>
      </w:r>
    </w:p>
    <w:p w14:textId="77777777" w14:paraId="222D12DC" w:rsidRDefault="00D92C5C" w:rsidP="0019540E" w:rsidR="00D92C5C" w:rsidRPr="006B368D">
      <w:pPr>
        <w:suppressAutoHyphens/>
        <w:spacing w:after="0"/>
        <w:jc w:val="both"/>
        <w:rPr>
          <w:rFonts w:cs="Calibri" w:eastAsia="Arial Unicode MS"/>
          <w:color w:val="000000"/>
          <w:kern w:val="1"/>
          <w:sz w:val="24"/>
          <w:szCs w:val="24"/>
          <w:lang w:eastAsia="ar-SA"/>
        </w:rPr>
      </w:pPr>
    </w:p>
    <w:p w14:textId="699E411B" w14:paraId="363939E5" w:rsidRDefault="00BB7BC3" w:rsidP="0019540E" w:rsidR="00BB7BC3" w:rsidRPr="006B368D">
      <w:pPr>
        <w:spacing w:after="0"/>
        <w:jc w:val="both"/>
        <w:rPr>
          <w:rFonts w:cs="Calibri" w:eastAsia="Times New Roman"/>
          <w:sz w:val="24"/>
          <w:szCs w:val="24"/>
          <w:lang w:val="en-US"/>
        </w:rPr>
      </w:pPr>
      <w:r w:rsidRPr="006B368D">
        <w:rPr>
          <w:rFonts w:cs="Calibri" w:eastAsia="Times New Roman"/>
          <w:b/>
          <w:sz w:val="24"/>
          <w:szCs w:val="24"/>
        </w:rPr>
        <w:t>Promjene pri nadležnim tijelima.</w:t>
      </w:r>
      <w:r w:rsidRPr="006B368D">
        <w:rPr>
          <w:rFonts w:cs="Calibri" w:eastAsia="Times New Roman"/>
          <w:sz w:val="24"/>
          <w:szCs w:val="24"/>
        </w:rPr>
        <w:t xml:space="preserve"> 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w:t>
      </w:r>
      <w:r w:rsidR="00C34071">
        <w:rPr>
          <w:rFonts w:cs="Calibri" w:eastAsia="Times New Roman"/>
          <w:sz w:val="24"/>
          <w:szCs w:val="24"/>
        </w:rPr>
        <w:t>.</w:t>
      </w:r>
    </w:p>
    <w:p w14:textId="77777777" w14:paraId="1E01CBA6" w:rsidRDefault="00D92C5C" w:rsidP="0019540E" w:rsidR="00D92C5C" w:rsidRPr="006B368D">
      <w:pPr>
        <w:spacing w:after="0"/>
        <w:jc w:val="both"/>
        <w:rPr>
          <w:rFonts w:cs="Calibri"/>
          <w:b/>
          <w:sz w:val="24"/>
          <w:szCs w:val="24"/>
        </w:rPr>
      </w:pPr>
    </w:p>
    <w:p w14:textId="162621FF" w14:paraId="6D3729B2" w:rsidRDefault="00D92C5C" w:rsidP="0019540E" w:rsidR="00D92C5C" w:rsidRPr="006B368D">
      <w:pPr>
        <w:spacing w:after="0"/>
        <w:jc w:val="both"/>
        <w:rPr>
          <w:rFonts w:cs="Calibri"/>
          <w:sz w:val="24"/>
          <w:szCs w:val="24"/>
        </w:rPr>
      </w:pPr>
      <w:r w:rsidRPr="006B368D">
        <w:rPr>
          <w:rFonts w:cs="Calibri"/>
          <w:b/>
          <w:sz w:val="24"/>
          <w:szCs w:val="24"/>
        </w:rPr>
        <w:lastRenderedPageBreak/>
        <w:t xml:space="preserve">Smanjenje troškova stečajnog postupka. </w:t>
      </w:r>
      <w:r w:rsidRPr="006B368D">
        <w:rPr>
          <w:rFonts w:cs="Calibri" w:eastAsia="Times New Roman"/>
          <w:sz w:val="24"/>
          <w:szCs w:val="24"/>
        </w:rPr>
        <w:t>Poduzete s</w:t>
      </w:r>
      <w:r w:rsidR="002B5B49">
        <w:rPr>
          <w:rFonts w:cs="Calibri" w:eastAsia="Times New Roman"/>
          <w:sz w:val="24"/>
          <w:szCs w:val="24"/>
        </w:rPr>
        <w:t>u</w:t>
      </w:r>
      <w:r w:rsidRPr="006B368D">
        <w:rPr>
          <w:rFonts w:cs="Calibri" w:eastAsia="Times New Roman"/>
          <w:sz w:val="24"/>
          <w:szCs w:val="24"/>
        </w:rPr>
        <w:t xml:space="preserve"> aktivnosti vezane na smanjenje troškova stečajnog postupka, te su poslane obavijesti o otkazu svim isporučiteljima usluga. </w:t>
      </w:r>
    </w:p>
    <w:p w14:textId="77777777" w14:paraId="4C6ED3F7" w:rsidRDefault="00BB7BC3" w:rsidP="0019540E" w:rsidR="00BB7BC3" w:rsidRPr="006B368D">
      <w:pPr>
        <w:spacing w:after="0"/>
        <w:jc w:val="both"/>
        <w:rPr>
          <w:rFonts w:cs="Calibri"/>
          <w:b/>
          <w:sz w:val="24"/>
          <w:szCs w:val="24"/>
        </w:rPr>
      </w:pPr>
    </w:p>
    <w:p w14:textId="77777777" w14:paraId="52C69966" w:rsidRDefault="00D92C5C" w:rsidP="0019540E" w:rsidR="00D92C5C" w:rsidRPr="00287639">
      <w:pPr>
        <w:spacing w:after="0"/>
        <w:jc w:val="both"/>
        <w:rPr>
          <w:rFonts w:cs="Calibri"/>
          <w:sz w:val="24"/>
          <w:szCs w:val="24"/>
        </w:rPr>
      </w:pPr>
      <w:r w:rsidRPr="006B368D">
        <w:rPr>
          <w:rFonts w:cs="Calibri"/>
          <w:b/>
          <w:sz w:val="24"/>
          <w:szCs w:val="24"/>
        </w:rPr>
        <w:t xml:space="preserve">Žiro računi. </w:t>
      </w:r>
      <w:r w:rsidRPr="006B368D">
        <w:rPr>
          <w:rFonts w:cs="Calibri"/>
          <w:sz w:val="24"/>
          <w:szCs w:val="24"/>
        </w:rPr>
        <w:t xml:space="preserve">Stečajni dužnik je u svom poslovanju koristio tri žiro-računi, i to: (a) IBAN: HR3824840081102119000, koji se vodio kod RAIFFEISENBANK AUSTRIA d.d., Zagreb, (b) IBAN: HR4123900011100360343, koji se vodio kod HRVATSKE POŠTANSKE BANKE d.d., Zagreb, (C) IBAN: HR1125000091101143183, koji se vodio kod ADDIKO BANK d.d., Zagreb, koji su zatvoreni nakon otvaranja stečajnog postupka. Novi žiro račun još uvijek nije otvoren kako se ne bi stvarali dodatni troškovi, </w:t>
      </w:r>
      <w:r w:rsidRPr="00287639">
        <w:rPr>
          <w:rFonts w:cs="Calibri"/>
          <w:sz w:val="24"/>
          <w:szCs w:val="24"/>
        </w:rPr>
        <w:t xml:space="preserve">dok ne bude izvjesno da će sredstva iz ovršnih postupaka biti isplaćena na račun Trgovačkog suda u Zagrebu, kada će se predati prijedlog za održavanje ročišta za diobu kupovnine. </w:t>
      </w:r>
    </w:p>
    <w:p w14:textId="0EB660F9" w14:paraId="27F7C2C3" w:rsidRDefault="00D92C5C" w:rsidP="0019540E" w:rsidR="00D92C5C" w:rsidRPr="006B368D">
      <w:pPr>
        <w:spacing w:after="0"/>
        <w:jc w:val="both"/>
        <w:rPr>
          <w:rFonts w:cs="Calibri" w:eastAsia="Arial Unicode MS"/>
          <w:kern w:val="1"/>
          <w:sz w:val="24"/>
          <w:szCs w:val="24"/>
          <w:lang w:eastAsia="ar-SA"/>
        </w:rPr>
      </w:pPr>
    </w:p>
    <w:p w14:textId="77777777" w14:paraId="2635447D" w:rsidRDefault="00B11C4B" w:rsidP="0019540E" w:rsidR="00B11C4B" w:rsidRPr="006B368D">
      <w:pPr>
        <w:suppressAutoHyphens/>
        <w:spacing w:after="0"/>
        <w:jc w:val="both"/>
        <w:rPr>
          <w:rFonts w:cs="Calibri" w:eastAsia="Times New Roman"/>
          <w:sz w:val="24"/>
          <w:szCs w:val="24"/>
          <w:highlight w:val="yellow"/>
          <w:lang w:eastAsia="ar-SA"/>
        </w:rPr>
      </w:pPr>
      <w:r w:rsidRPr="006B368D">
        <w:rPr>
          <w:rFonts w:cs="Calibri"/>
          <w:b/>
          <w:sz w:val="24"/>
          <w:szCs w:val="24"/>
        </w:rPr>
        <w:t xml:space="preserve">Osiguranje od odgovornosti. </w:t>
      </w:r>
      <w:r w:rsidRPr="006B368D">
        <w:rPr>
          <w:rFonts w:cs="Calibri"/>
          <w:sz w:val="24"/>
          <w:szCs w:val="24"/>
        </w:rPr>
        <w:t>Stečajni upravitelj ima sklopljenu policu osiguranja za</w:t>
      </w:r>
      <w:r w:rsidRPr="006B368D">
        <w:rPr>
          <w:rFonts w:cs="Calibri" w:eastAsia="Times New Roman"/>
          <w:sz w:val="24"/>
          <w:szCs w:val="24"/>
          <w:lang w:eastAsia="ar-SA"/>
        </w:rPr>
        <w:t xml:space="preserve"> </w:t>
      </w:r>
      <w:r w:rsidRPr="006B368D">
        <w:rPr>
          <w:rFonts w:cs="Calibri"/>
          <w:sz w:val="24"/>
          <w:szCs w:val="24"/>
        </w:rPr>
        <w:t>obavljanje djelatnosti br. 1500-173762779 sa osiguravajućim društvom Allianz osiguranje d.d., do 24. kolovoza 2019. godine.</w:t>
      </w:r>
    </w:p>
    <w:p w14:textId="3D601CA8" w14:paraId="05B2F4A5" w:rsidRDefault="00B11C4B" w:rsidP="0019540E" w:rsidR="00B11C4B" w:rsidRPr="006B368D">
      <w:pPr>
        <w:spacing w:after="0"/>
        <w:jc w:val="both"/>
        <w:rPr>
          <w:rFonts w:cs="Calibri" w:eastAsia="Arial Unicode MS"/>
          <w:kern w:val="1"/>
          <w:sz w:val="24"/>
          <w:szCs w:val="24"/>
          <w:lang w:eastAsia="ar-SA"/>
        </w:rPr>
      </w:pPr>
    </w:p>
    <w:p w14:textId="0B850384" w14:paraId="2AF891C1" w:rsidRDefault="00B11C4B" w:rsidP="0019540E" w:rsidR="00B11C4B" w:rsidRPr="006B368D">
      <w:pPr>
        <w:widowControl w:val="false"/>
        <w:suppressAutoHyphens/>
        <w:autoSpaceDN w:val="false"/>
        <w:spacing w:after="0"/>
        <w:jc w:val="both"/>
        <w:textAlignment w:val="baseline"/>
        <w:rPr>
          <w:rFonts w:cs="Calibri" w:eastAsia="Times New Roman"/>
          <w:kern w:val="3"/>
          <w:sz w:val="24"/>
          <w:szCs w:val="24"/>
          <w:lang w:eastAsia="hr-HR" w:val="de-DE"/>
        </w:rPr>
      </w:pPr>
      <w:r w:rsidRPr="006B368D">
        <w:rPr>
          <w:rFonts w:cs="Calibri" w:eastAsia="Times New Roman"/>
          <w:b/>
          <w:kern w:val="3"/>
          <w:sz w:val="24"/>
          <w:szCs w:val="24"/>
          <w:lang w:eastAsia="hr-HR" w:val="de-DE"/>
        </w:rPr>
        <w:t>Ovršni postupci</w:t>
      </w:r>
      <w:r w:rsidRPr="006B368D">
        <w:rPr>
          <w:rFonts w:cs="Calibri" w:eastAsia="Times New Roman"/>
          <w:kern w:val="3"/>
          <w:sz w:val="24"/>
          <w:szCs w:val="24"/>
          <w:lang w:eastAsia="hr-HR" w:val="de-DE"/>
        </w:rPr>
        <w:t xml:space="preserve">. </w:t>
      </w:r>
      <w:r w:rsidR="00955753">
        <w:rPr>
          <w:rFonts w:cs="Calibri" w:eastAsia="Times New Roman"/>
          <w:kern w:val="3"/>
          <w:sz w:val="24"/>
          <w:szCs w:val="24"/>
          <w:lang w:eastAsia="hr-HR" w:val="de-DE"/>
        </w:rPr>
        <w:t>T</w:t>
      </w:r>
      <w:r w:rsidRPr="006B368D">
        <w:rPr>
          <w:rFonts w:cs="Calibri" w:eastAsia="Times New Roman"/>
          <w:kern w:val="3"/>
          <w:sz w:val="24"/>
          <w:szCs w:val="24"/>
          <w:lang w:eastAsia="hr-HR" w:val="de-DE"/>
        </w:rPr>
        <w:t>renutno su još u tijeku sljedeći ovršni  postupci:</w:t>
      </w:r>
    </w:p>
    <w:p w14:textId="77777777" w14:paraId="2763792D" w:rsidRDefault="00B11C4B" w:rsidP="0019540E" w:rsidR="00B11C4B" w:rsidRPr="006B368D">
      <w:pPr>
        <w:suppressAutoHyphens/>
        <w:spacing w:after="0"/>
        <w:jc w:val="both"/>
        <w:rPr>
          <w:rFonts w:cs="Calibri"/>
          <w:sz w:val="24"/>
          <w:szCs w:val="24"/>
        </w:rPr>
      </w:pPr>
    </w:p>
    <w:p w14:textId="77777777" w14:paraId="2E2C7C67" w:rsidRDefault="00B11C4B" w:rsidP="0019540E" w:rsidR="00B11C4B" w:rsidRPr="00BE36DD">
      <w:pPr>
        <w:numPr>
          <w:ilvl w:val="1"/>
          <w:numId w:val="30"/>
        </w:numPr>
        <w:suppressAutoHyphens/>
        <w:spacing w:after="0"/>
        <w:ind w:firstLine="0" w:left="0"/>
        <w:jc w:val="both"/>
        <w:rPr>
          <w:rFonts w:cs="Calibri"/>
          <w:b/>
          <w:sz w:val="24"/>
          <w:szCs w:val="24"/>
          <w:u w:val="single"/>
        </w:rPr>
      </w:pPr>
      <w:bookmarkStart w:name="_Hlk5351380" w:id="1"/>
      <w:r w:rsidRPr="00BE36DD">
        <w:rPr>
          <w:rFonts w:cs="Calibri"/>
          <w:b/>
          <w:sz w:val="24"/>
          <w:szCs w:val="24"/>
          <w:u w:val="single"/>
        </w:rPr>
        <w:t>Na nekretninama u vlasništvu stečajnog dužnika i to:</w:t>
      </w:r>
    </w:p>
    <w:p w14:textId="77777777" w14:paraId="7BAD5913" w:rsidRDefault="00B11C4B" w:rsidP="0019540E" w:rsidR="00B11C4B" w:rsidRPr="00BE36DD">
      <w:pPr>
        <w:suppressAutoHyphens/>
        <w:spacing w:after="0"/>
        <w:jc w:val="both"/>
        <w:rPr>
          <w:rFonts w:cs="Calibri"/>
          <w:sz w:val="24"/>
          <w:szCs w:val="24"/>
        </w:rPr>
      </w:pPr>
    </w:p>
    <w:p w14:textId="735AA1F6" w14:paraId="43E7925B" w:rsidRDefault="00B11C4B" w:rsidP="00287639" w:rsidR="00287639" w:rsidRPr="00BE36DD">
      <w:pPr>
        <w:pStyle w:val="Odlomakpopisa"/>
        <w:numPr>
          <w:ilvl w:val="0"/>
          <w:numId w:val="31"/>
        </w:numPr>
        <w:suppressAutoHyphens/>
        <w:spacing w:after="0"/>
        <w:ind w:firstLine="0" w:left="0"/>
        <w:jc w:val="both"/>
        <w:rPr>
          <w:rFonts w:cs="Calibri"/>
          <w:sz w:val="24"/>
          <w:szCs w:val="24"/>
        </w:rPr>
      </w:pPr>
      <w:r w:rsidRPr="00BE36DD">
        <w:rPr>
          <w:rFonts w:cs="Calibri"/>
          <w:sz w:val="24"/>
          <w:szCs w:val="24"/>
        </w:rPr>
        <w:t>kat. čest. 1826/20 koja u naravi predstavlja oranicu Županići, ukupne površine 52 m2, upisana u zk.ul.br. 7397, k.o. 335606 Vrapče;</w:t>
      </w:r>
    </w:p>
    <w:p w14:textId="683A98C5" w14:paraId="47235031" w:rsidRDefault="00B11C4B" w:rsidP="0019540E" w:rsidR="00B11C4B" w:rsidRPr="00BE36DD">
      <w:pPr>
        <w:pStyle w:val="Odlomakpopisa"/>
        <w:numPr>
          <w:ilvl w:val="0"/>
          <w:numId w:val="31"/>
        </w:numPr>
        <w:suppressAutoHyphens/>
        <w:spacing w:after="0"/>
        <w:ind w:firstLine="0" w:left="0"/>
        <w:jc w:val="both"/>
        <w:rPr>
          <w:rFonts w:cs="Calibri"/>
          <w:sz w:val="24"/>
          <w:szCs w:val="24"/>
        </w:rPr>
      </w:pPr>
      <w:r w:rsidRPr="00BE36DD">
        <w:rPr>
          <w:rFonts w:cs="Calibri"/>
          <w:sz w:val="24"/>
          <w:szCs w:val="24"/>
        </w:rPr>
        <w:t>kat. čest. 1826/21 koja u naravi predstavlja dvorište Županići, ukupne površine 50 m2, upisana u zk.ul.br. 17751, k.o. 335606 Vrapče;</w:t>
      </w:r>
    </w:p>
    <w:p w14:textId="77777777" w14:paraId="30C8501A" w:rsidRDefault="00B11C4B" w:rsidP="0019540E" w:rsidR="00B11C4B" w:rsidRPr="00BE36DD">
      <w:pPr>
        <w:suppressAutoHyphens/>
        <w:spacing w:after="0"/>
        <w:jc w:val="both"/>
        <w:rPr>
          <w:rFonts w:cs="Calibri"/>
          <w:sz w:val="24"/>
          <w:szCs w:val="24"/>
        </w:rPr>
      </w:pPr>
    </w:p>
    <w:p w14:textId="5D6AC87C" w14:paraId="0FB5C94B" w:rsidRDefault="001E0256" w:rsidP="0019540E" w:rsidR="00B11C4B" w:rsidRPr="00BE36DD">
      <w:pPr>
        <w:spacing w:after="0"/>
        <w:jc w:val="both"/>
        <w:rPr>
          <w:rFonts w:cs="Calibri"/>
          <w:sz w:val="24"/>
          <w:szCs w:val="24"/>
        </w:rPr>
      </w:pPr>
      <w:bookmarkStart w:name="_Hlk525149739" w:id="2"/>
      <w:r w:rsidRPr="00BE36DD">
        <w:rPr>
          <w:rFonts w:cs="Calibri"/>
          <w:sz w:val="24"/>
          <w:szCs w:val="24"/>
        </w:rPr>
        <w:t>U trenutku otvaranja stečajnog postupka</w:t>
      </w:r>
      <w:r w:rsidR="00666694">
        <w:rPr>
          <w:rFonts w:cs="Calibri"/>
          <w:sz w:val="24"/>
          <w:szCs w:val="24"/>
        </w:rPr>
        <w:t xml:space="preserve"> je</w:t>
      </w:r>
      <w:r w:rsidRPr="00BE36DD">
        <w:rPr>
          <w:rFonts w:cs="Calibri"/>
          <w:sz w:val="24"/>
          <w:szCs w:val="24"/>
        </w:rPr>
        <w:t xml:space="preserve"> bio </w:t>
      </w:r>
      <w:r w:rsidR="00666694">
        <w:rPr>
          <w:rFonts w:cs="Calibri"/>
          <w:sz w:val="24"/>
          <w:szCs w:val="24"/>
        </w:rPr>
        <w:t xml:space="preserve">u tijeku </w:t>
      </w:r>
      <w:r w:rsidR="00B11C4B" w:rsidRPr="00BE36DD">
        <w:rPr>
          <w:rFonts w:cs="Calibri"/>
          <w:sz w:val="24"/>
          <w:szCs w:val="24"/>
        </w:rPr>
        <w:t>ovršni postupak pred Općinskim građanskim sudom u Zagrebu,</w:t>
      </w:r>
      <w:r w:rsidR="00B328CF" w:rsidRPr="00BE36DD">
        <w:rPr>
          <w:rFonts w:cs="Calibri"/>
          <w:sz w:val="24"/>
          <w:szCs w:val="24"/>
        </w:rPr>
        <w:t xml:space="preserve"> posl.br. Ovr-1623/</w:t>
      </w:r>
      <w:r w:rsidR="00287639" w:rsidRPr="00BE36DD">
        <w:rPr>
          <w:rFonts w:cs="Calibri"/>
          <w:sz w:val="24"/>
          <w:szCs w:val="24"/>
        </w:rPr>
        <w:t>14</w:t>
      </w:r>
      <w:r w:rsidR="00B11C4B" w:rsidRPr="00BE36DD">
        <w:rPr>
          <w:rFonts w:cs="Calibri"/>
          <w:sz w:val="24"/>
          <w:szCs w:val="24"/>
        </w:rPr>
        <w:t xml:space="preserve"> posl.br. Ovr-1623/14 ovrhovoditelja Gigant d.o.o. s kojim su spojeni  predmeti pod posl.br. Ovr-3733/11, Ovr-1784/12, Ovr-2869/14, Ovr-750/16, Ovr-12940/16, Ovr-1173/11 ovrhovoditelja Hrvatska poštanska banka d.d, Anamarije Čavčić, Hypo-Leasing Kroatien d.d., Trast d.d., Republika Hrvatska, Ane Jergović. </w:t>
      </w:r>
    </w:p>
    <w:bookmarkEnd w:id="2"/>
    <w:p w14:textId="77777777" w14:paraId="6BFD3FCD" w:rsidRDefault="00B11C4B" w:rsidP="0019540E" w:rsidR="00B11C4B" w:rsidRPr="00BE36DD">
      <w:pPr>
        <w:spacing w:after="0"/>
        <w:jc w:val="both"/>
        <w:rPr>
          <w:rFonts w:cs="Calibri"/>
          <w:sz w:val="24"/>
          <w:szCs w:val="24"/>
        </w:rPr>
      </w:pPr>
    </w:p>
    <w:p w14:textId="7319F590" w14:paraId="6D859AC6" w:rsidRDefault="00B11C4B" w:rsidP="0019540E" w:rsidR="00B11C4B" w:rsidRPr="00BE36DD">
      <w:pPr>
        <w:suppressAutoHyphens/>
        <w:spacing w:after="0"/>
        <w:jc w:val="both"/>
        <w:rPr>
          <w:rFonts w:cs="Calibri"/>
          <w:b/>
          <w:i/>
          <w:sz w:val="24"/>
          <w:szCs w:val="24"/>
          <w:u w:val="single"/>
        </w:rPr>
      </w:pPr>
      <w:r w:rsidRPr="00BE36DD">
        <w:rPr>
          <w:rFonts w:cs="Calibri"/>
          <w:b/>
          <w:i/>
          <w:sz w:val="24"/>
          <w:szCs w:val="24"/>
          <w:u w:val="single"/>
        </w:rPr>
        <w:t>Budući je otvoren stečajni postupak, predmetni ovršni postupak posl.br. Ovr-1623/14 je prekinut, Općinski građanski sud se oglasio stvarno nenadležnim za postupanje i predmet ustupio Trgovačkom sudu u Zagrebu kao stvarno nadležnom sudu. Protiv predmetne odluke uložena je žalba posl. broj Gž Ovr-774/201</w:t>
      </w:r>
      <w:r w:rsidR="006441DA" w:rsidRPr="00BE36DD">
        <w:rPr>
          <w:rFonts w:cs="Calibri"/>
          <w:b/>
          <w:i/>
          <w:sz w:val="24"/>
          <w:szCs w:val="24"/>
          <w:u w:val="single"/>
        </w:rPr>
        <w:t>8</w:t>
      </w:r>
      <w:r w:rsidRPr="00BE36DD">
        <w:rPr>
          <w:rFonts w:cs="Calibri"/>
          <w:b/>
          <w:i/>
          <w:sz w:val="24"/>
          <w:szCs w:val="24"/>
          <w:u w:val="single"/>
        </w:rPr>
        <w:t xml:space="preserve">,  </w:t>
      </w:r>
      <w:r w:rsidR="006441DA" w:rsidRPr="00BE36DD">
        <w:rPr>
          <w:rFonts w:cs="Calibri"/>
          <w:b/>
          <w:i/>
          <w:sz w:val="24"/>
          <w:szCs w:val="24"/>
          <w:u w:val="single"/>
        </w:rPr>
        <w:t>temeljem koje je Županijski sud u Splitu, dana 02. listopada 2018. godine donio odluku kojom je ukinuto navedeno rješenje te je predmet vraćen Općinskom građanskom sudu u Zagrebu, na daljnje pos</w:t>
      </w:r>
      <w:r w:rsidR="00B328CF" w:rsidRPr="00BE36DD">
        <w:rPr>
          <w:rFonts w:cs="Calibri"/>
          <w:b/>
          <w:i/>
          <w:sz w:val="24"/>
          <w:szCs w:val="24"/>
          <w:u w:val="single"/>
        </w:rPr>
        <w:t>tu</w:t>
      </w:r>
      <w:r w:rsidR="006441DA" w:rsidRPr="00BE36DD">
        <w:rPr>
          <w:rFonts w:cs="Calibri"/>
          <w:b/>
          <w:i/>
          <w:sz w:val="24"/>
          <w:szCs w:val="24"/>
          <w:u w:val="single"/>
        </w:rPr>
        <w:t xml:space="preserve">panje. </w:t>
      </w:r>
      <w:r w:rsidR="00B328CF" w:rsidRPr="00BE36DD">
        <w:rPr>
          <w:rFonts w:cs="Calibri"/>
          <w:b/>
          <w:i/>
          <w:sz w:val="24"/>
          <w:szCs w:val="24"/>
          <w:u w:val="single"/>
        </w:rPr>
        <w:t>Općinski građanski sud u Zagrebu je dana 19. studenog 2018. godine donio rješenje kojim se nastavlja postupak ovrhe posl.br. Ovr-1623/14</w:t>
      </w:r>
      <w:r w:rsidR="00A56A2E" w:rsidRPr="00BE36DD">
        <w:rPr>
          <w:rFonts w:cs="Calibri"/>
          <w:b/>
          <w:i/>
          <w:sz w:val="24"/>
          <w:szCs w:val="24"/>
          <w:u w:val="single"/>
        </w:rPr>
        <w:t>, te s predmet nadalje vodio pod posl.br. Ovr-76/19.</w:t>
      </w:r>
    </w:p>
    <w:p w14:textId="37B4AFEF" w14:paraId="425908A2" w:rsidRDefault="00A56A2E" w:rsidP="0019540E" w:rsidR="00287639">
      <w:pPr>
        <w:suppressAutoHyphens/>
        <w:spacing w:after="0"/>
        <w:jc w:val="both"/>
        <w:rPr>
          <w:rFonts w:cs="Calibri"/>
          <w:b/>
          <w:i/>
          <w:sz w:val="24"/>
          <w:szCs w:val="24"/>
          <w:u w:val="single"/>
        </w:rPr>
      </w:pPr>
      <w:r w:rsidRPr="00BE36DD">
        <w:rPr>
          <w:rFonts w:cs="Calibri"/>
          <w:b/>
          <w:i/>
          <w:sz w:val="24"/>
          <w:szCs w:val="24"/>
          <w:u w:val="single"/>
        </w:rPr>
        <w:t>Dana 13. ožujka 2019. godine održano  je druga usmena javna dražba pred Općinskim građanskim sudom u Zagrebu, međutim, kako predmetne nekretnine nisu prodane dana 29. ožujka 2019. godine doneseno je Rješenje o obustavi postupka.</w:t>
      </w:r>
      <w:r w:rsidRPr="00BE36DD">
        <w:rPr>
          <w:rFonts w:cs="Calibri"/>
          <w:b/>
          <w:i/>
          <w:sz w:val="24"/>
          <w:szCs w:val="24"/>
          <w:u w:val="single"/>
        </w:rPr>
        <w:br/>
        <w:t>Temeljem Prijedloga za osiguranje ovrhovoditelja Trast d.d., predanog dana 15. ožujka 2019. godine doneseno je Rješenje o osiguranju Općinskog građanskog suda u Zagrebu, po</w:t>
      </w:r>
      <w:r w:rsidR="00BE36DD">
        <w:rPr>
          <w:rFonts w:cs="Calibri"/>
          <w:b/>
          <w:i/>
          <w:sz w:val="24"/>
          <w:szCs w:val="24"/>
          <w:u w:val="single"/>
        </w:rPr>
        <w:t>sl</w:t>
      </w:r>
      <w:r w:rsidRPr="00BE36DD">
        <w:rPr>
          <w:rFonts w:cs="Calibri"/>
          <w:b/>
          <w:i/>
          <w:sz w:val="24"/>
          <w:szCs w:val="24"/>
          <w:u w:val="single"/>
        </w:rPr>
        <w:t xml:space="preserve">.br. Ovr-76/19-138 (ranije Ovr-1623/14) radi osiguranja novčane tražbine u iznosu od </w:t>
      </w:r>
      <w:r w:rsidRPr="00BE36DD">
        <w:rPr>
          <w:rFonts w:cs="Calibri"/>
          <w:b/>
          <w:i/>
          <w:sz w:val="24"/>
          <w:szCs w:val="24"/>
          <w:u w:val="single"/>
        </w:rPr>
        <w:lastRenderedPageBreak/>
        <w:t xml:space="preserve">30.208,90 kuna sa zakonskim zateznim kamatama </w:t>
      </w:r>
      <w:r w:rsidR="00BE36DD" w:rsidRPr="00BE36DD">
        <w:rPr>
          <w:rFonts w:cs="Calibri"/>
          <w:b/>
          <w:i/>
          <w:sz w:val="24"/>
          <w:szCs w:val="24"/>
          <w:u w:val="single"/>
        </w:rPr>
        <w:t>za korist TRAST D.D., OIB: 93225891495, GAT.SV.DUJE 4, Split, zaprimljeno 02.04.2019.g., pod brojem Z-17214/2019.</w:t>
      </w:r>
    </w:p>
    <w:p w14:textId="2BF55D6E" w14:paraId="29CE386C" w:rsidRDefault="00BE36DD" w:rsidP="0019540E" w:rsidR="00BE36DD">
      <w:pPr>
        <w:suppressAutoHyphens/>
        <w:spacing w:after="0"/>
        <w:jc w:val="both"/>
        <w:rPr>
          <w:rFonts w:cs="Calibri"/>
          <w:b/>
          <w:i/>
          <w:sz w:val="24"/>
          <w:szCs w:val="24"/>
          <w:u w:val="single"/>
        </w:rPr>
      </w:pPr>
      <w:r w:rsidRPr="00666694">
        <w:rPr>
          <w:rFonts w:cs="Calibri"/>
          <w:b/>
          <w:i/>
          <w:sz w:val="24"/>
          <w:szCs w:val="24"/>
          <w:u w:val="single"/>
        </w:rPr>
        <w:t>Nakon što Rješenje o obustavi ovrhe Općinskog građanskog suda u Zagrebu, posl.br. Ovr-76/19, od dana 29. ožujka 2019. godine dostavljeno Zemljišnoknjižnom odjelu Zagreb, brisan</w:t>
      </w:r>
      <w:r w:rsidR="00666694" w:rsidRPr="00666694">
        <w:rPr>
          <w:rFonts w:cs="Calibri"/>
          <w:b/>
          <w:i/>
          <w:sz w:val="24"/>
          <w:szCs w:val="24"/>
          <w:u w:val="single"/>
        </w:rPr>
        <w:t>e su</w:t>
      </w:r>
      <w:r w:rsidRPr="00666694">
        <w:rPr>
          <w:rFonts w:cs="Calibri"/>
          <w:b/>
          <w:i/>
          <w:sz w:val="24"/>
          <w:szCs w:val="24"/>
          <w:u w:val="single"/>
        </w:rPr>
        <w:t xml:space="preserve"> zabilježb</w:t>
      </w:r>
      <w:r w:rsidR="00666694" w:rsidRPr="00666694">
        <w:rPr>
          <w:rFonts w:cs="Calibri"/>
          <w:b/>
          <w:i/>
          <w:sz w:val="24"/>
          <w:szCs w:val="24"/>
          <w:u w:val="single"/>
        </w:rPr>
        <w:t>e</w:t>
      </w:r>
      <w:r w:rsidRPr="00666694">
        <w:rPr>
          <w:rFonts w:cs="Calibri"/>
          <w:b/>
          <w:i/>
          <w:sz w:val="24"/>
          <w:szCs w:val="24"/>
          <w:u w:val="single"/>
        </w:rPr>
        <w:t xml:space="preserve"> predmetnih rješenja o ovrsi koje se su bile spojene u o ovom predmetu</w:t>
      </w:r>
      <w:r w:rsidR="00666694" w:rsidRPr="00666694">
        <w:rPr>
          <w:rFonts w:cs="Calibri"/>
          <w:b/>
          <w:i/>
          <w:sz w:val="24"/>
          <w:szCs w:val="24"/>
          <w:u w:val="single"/>
        </w:rPr>
        <w:t>.</w:t>
      </w:r>
    </w:p>
    <w:bookmarkEnd w:id="1"/>
    <w:p w14:textId="77777777" w14:paraId="5AEDEEEB" w:rsidRDefault="00A56A2E" w:rsidP="0019540E" w:rsidR="00A56A2E" w:rsidRPr="00BE36DD">
      <w:pPr>
        <w:suppressAutoHyphens/>
        <w:spacing w:after="0"/>
        <w:jc w:val="both"/>
        <w:rPr>
          <w:rFonts w:cs="Calibri"/>
          <w:b/>
          <w:i/>
          <w:sz w:val="24"/>
          <w:szCs w:val="24"/>
          <w:u w:val="single"/>
        </w:rPr>
      </w:pPr>
    </w:p>
    <w:p w14:textId="7656437B" w14:paraId="5BD2B6B2" w:rsidRDefault="00287639" w:rsidP="00287639" w:rsidR="00287639" w:rsidRPr="00BE36DD">
      <w:pPr>
        <w:suppressAutoHyphens/>
        <w:spacing w:after="0"/>
        <w:jc w:val="both"/>
        <w:rPr>
          <w:rFonts w:cs="Calibri"/>
          <w:sz w:val="24"/>
          <w:szCs w:val="24"/>
        </w:rPr>
      </w:pPr>
      <w:r w:rsidRPr="00C16069">
        <w:rPr>
          <w:rFonts w:cs="Calibri"/>
          <w:sz w:val="24"/>
          <w:szCs w:val="24"/>
        </w:rPr>
        <w:t>Naglašavam da je Stečajni dužnik bio vlasnikom nekretnine koja je prodana u ovršnom postupku pod brojem Ovr-1623/14 i to 218/ 1000 dijela katastarske čestice 1826/4, stambena zgrada br. 8, Županići površine 146 m2 i dvorište površine 208 m2, povezano s vlasništvom stana oznake ST-3 na prvom katu koji se sastoji od dvije sobe, hodnika, kupaonice, kuhinje, dnevnog boravka i blagovaonice povr. 66,20 m2 te sporednih dijelova: parkirnog mjesta oznake PM3 pov. 11,5 m2 i balkona pov. 6,0 m2 ukupne pov. 83,70  m2 u nacrtu označeno zelenon bojom, uključujući i suvlasnički dio zemljišta sve upisano u zk.ul.br. 7430,  k.o. 335606 Vrapče , u zemljišnim knjigama Općinskog građanskog suda u Zagrebu. Predmetna nekretnina je prodana kupcu Hrvojki Skoković Harambašić, OIB: 57578355459, Ulica Bregi 3, 10370 Dugo Selo, koja je uknjižena kao vlasnik, za cijenu u iznosu od 930.000,00 kuna.</w:t>
      </w:r>
      <w:r w:rsidRPr="00BE36DD">
        <w:rPr>
          <w:rFonts w:cs="Calibri"/>
          <w:sz w:val="24"/>
          <w:szCs w:val="24"/>
        </w:rPr>
        <w:t xml:space="preserve"> </w:t>
      </w:r>
    </w:p>
    <w:p w14:textId="77777777" w14:paraId="0DB4F550" w:rsidRDefault="00B11C4B" w:rsidP="0019540E" w:rsidR="00B11C4B" w:rsidRPr="00BE36DD">
      <w:pPr>
        <w:suppressAutoHyphens/>
        <w:spacing w:after="0"/>
        <w:jc w:val="both"/>
        <w:rPr>
          <w:rFonts w:cs="Calibri"/>
          <w:b/>
          <w:sz w:val="24"/>
          <w:szCs w:val="24"/>
        </w:rPr>
      </w:pPr>
    </w:p>
    <w:p w14:textId="5467DC3C" w14:paraId="7233A399" w:rsidRDefault="00B11C4B" w:rsidP="0019540E" w:rsidR="00B11C4B" w:rsidRPr="0088621F">
      <w:pPr>
        <w:pStyle w:val="Odlomakpopisa"/>
        <w:numPr>
          <w:ilvl w:val="0"/>
          <w:numId w:val="31"/>
        </w:numPr>
        <w:suppressAutoHyphens/>
        <w:spacing w:after="0"/>
        <w:ind w:firstLine="0" w:left="0"/>
        <w:jc w:val="both"/>
        <w:rPr>
          <w:rFonts w:cs="Calibri"/>
          <w:sz w:val="24"/>
          <w:szCs w:val="24"/>
        </w:rPr>
      </w:pPr>
      <w:bookmarkStart w:name="_Hlk513036926" w:id="3"/>
      <w:r w:rsidRPr="0088621F">
        <w:rPr>
          <w:rFonts w:cs="Calibri"/>
          <w:sz w:val="24"/>
          <w:szCs w:val="24"/>
        </w:rPr>
        <w:t>1 suvlasnički dio: 59,12/347,67 dijela katastarske čestice 3042/2, zgrada, dvor površine 497 m2 povezano s vlasništvom stana oznake  STAN A1 u prizemlju koji se sastoji od kuhinje sa dnevnim boravkom, kupaonice, spavaće sobe, lodje, podrumske spreme i parkirnog mjesta, ukupne netto površine 59,12 m2, smješten na sjeverozapadnoj strani  objekta a predstavlja idealni dio od 59,12 /347,67 nekretnine (postotak učešća prema ukupnoj nekretnini 17%), sve upisano u zk.ul.br. 3529, K.o. 330078 Krapanj, zemljišnoknjižni odjel Šibenik, Općinskog suda u Šibeniku</w:t>
      </w:r>
      <w:bookmarkEnd w:id="3"/>
      <w:r w:rsidRPr="0088621F">
        <w:rPr>
          <w:rFonts w:cs="Calibri"/>
          <w:sz w:val="24"/>
          <w:szCs w:val="24"/>
        </w:rPr>
        <w:t>. Prometna vrijednost utvrđena u iznosu od 401.098,95 kn;</w:t>
      </w:r>
    </w:p>
    <w:p w14:textId="3C3FCEC9" w14:paraId="421824DC" w:rsidRDefault="00B11C4B" w:rsidP="0019540E" w:rsidR="00B11C4B" w:rsidRPr="0088621F">
      <w:pPr>
        <w:pStyle w:val="Odlomakpopisa"/>
        <w:numPr>
          <w:ilvl w:val="0"/>
          <w:numId w:val="31"/>
        </w:numPr>
        <w:suppressAutoHyphens/>
        <w:spacing w:after="0"/>
        <w:ind w:firstLine="0" w:left="0"/>
        <w:jc w:val="both"/>
        <w:rPr>
          <w:rFonts w:cs="Calibri"/>
          <w:sz w:val="24"/>
          <w:szCs w:val="24"/>
        </w:rPr>
      </w:pPr>
      <w:r w:rsidRPr="0088621F">
        <w:rPr>
          <w:rFonts w:cs="Calibri"/>
          <w:sz w:val="24"/>
          <w:szCs w:val="24"/>
        </w:rPr>
        <w:t>5 suvlasnički dio: 114,13/347,67 dijela katastarske čestice 3042/2, zgrada, dvor površine 497 m2 povezano s vlasništvom stana oznake  STAN C1 na 2. katu koji se sastoji  od kuhinje sa dnevnim boravkom, kupaonice, spreme, WC-a, garderobe, hodnika, dvije spavaće sobe, kupaonice, lodje, podrumske spreme i parkirnog mjesta, ukupne netto površine 114,13 m2, a predstavlja idealni dio od 114,13/347,67 nekretnine (postotak učešća prema ukupnoj nekretnini 32,83 %), sve upisano u zk.ul.br. 3529, K.o. 330078 Krapanj, zemljišnoknjižni odjel Šibenik, Općinskog suda u Šibeniku. Prometna vrijednost utvrđena u iznosu od 824.886,75 kn;</w:t>
      </w:r>
    </w:p>
    <w:p w14:textId="3D83170B" w14:paraId="334AE490" w:rsidRDefault="00B11C4B" w:rsidP="0019540E" w:rsidR="00B11C4B" w:rsidRPr="0088621F">
      <w:pPr>
        <w:pStyle w:val="Odlomakpopisa"/>
        <w:numPr>
          <w:ilvl w:val="0"/>
          <w:numId w:val="31"/>
        </w:numPr>
        <w:suppressAutoHyphens/>
        <w:spacing w:after="0"/>
        <w:ind w:firstLine="0" w:left="0"/>
        <w:jc w:val="both"/>
        <w:rPr>
          <w:rFonts w:cs="Calibri"/>
          <w:sz w:val="24"/>
          <w:szCs w:val="24"/>
        </w:rPr>
      </w:pPr>
      <w:r w:rsidRPr="0088621F">
        <w:rPr>
          <w:rFonts w:cs="Calibri"/>
          <w:sz w:val="24"/>
          <w:szCs w:val="24"/>
        </w:rPr>
        <w:t xml:space="preserve">5 suvlasnički dio: 126,12/433,48 dijela katastarske čestice 3041/12, zgrada, dvor površine 492 m2 povezano s vlasništvom stana oznake  STAN C1 na 2. katu koji se sastoji  od kuhinje sa dnevnim boravkom, tri spavaće sobe, garderobe, kupaonice, WC-a, predprostora, dvije lodje, garderobe, podrumske spreme i parkirnog mjesta, ukupne netto površine 126,12 m2, (postotak učešća prema ukupnoj nekretnini 29,08 %), sve upisano u zk.ul.br. 3613, K.o. 330078 Krapanj, zemljišnoknjižni odjel Šibenik, Općinskog suda u Šibeniku. Prometna vrijednost utvrđena u iznosu od 1.066.428,15 kn. </w:t>
      </w:r>
    </w:p>
    <w:p w14:textId="77777777" w14:paraId="5B2F3D94" w:rsidRDefault="00B11C4B" w:rsidP="0019540E" w:rsidR="00B11C4B" w:rsidRPr="0088621F">
      <w:pPr>
        <w:suppressAutoHyphens/>
        <w:spacing w:after="0"/>
        <w:jc w:val="both"/>
        <w:rPr>
          <w:rFonts w:cs="Calibri"/>
          <w:b/>
          <w:i/>
          <w:sz w:val="24"/>
          <w:szCs w:val="24"/>
          <w:u w:val="single"/>
        </w:rPr>
      </w:pPr>
    </w:p>
    <w:p w14:textId="7BBF3F8C" w14:paraId="0128E581" w:rsidRDefault="00B11C4B" w:rsidP="0019540E" w:rsidR="00FB5B54" w:rsidRPr="0088621F">
      <w:pPr>
        <w:suppressAutoHyphens/>
        <w:spacing w:after="0"/>
        <w:jc w:val="both"/>
        <w:rPr>
          <w:rFonts w:cs="Calibri"/>
          <w:b/>
          <w:i/>
          <w:sz w:val="24"/>
          <w:szCs w:val="24"/>
          <w:u w:val="single"/>
        </w:rPr>
      </w:pPr>
      <w:r w:rsidRPr="0088621F">
        <w:rPr>
          <w:rFonts w:cs="Calibri"/>
          <w:b/>
          <w:i/>
          <w:sz w:val="24"/>
          <w:szCs w:val="24"/>
          <w:u w:val="single"/>
        </w:rPr>
        <w:t xml:space="preserve">u tijeku su ovršni postupci pred Općinskim sudom u Šibeniku i to posl.br. Ovr-1595/15 ovrhovoditelja </w:t>
      </w:r>
      <w:bookmarkStart w:name="_Hlk525148012" w:id="4"/>
      <w:r w:rsidRPr="0088621F">
        <w:rPr>
          <w:rFonts w:cs="Calibri"/>
          <w:b/>
          <w:i/>
          <w:sz w:val="24"/>
          <w:szCs w:val="24"/>
          <w:u w:val="single"/>
        </w:rPr>
        <w:t xml:space="preserve">Globalcargo d.o.o., OIB: 84390933581, Ovr-22/15 ovrhovoditelja HPB d.d., Ovr-21/17 ovrhovoditelja PRO-HENI, OIB: 76276656645, Ovr-825/17 ovrhovoditelja Gigant d.o.o., OIB: 78816235779, svi spojeni u predmet posl.br. Ovr-379/18. U predmetnom </w:t>
      </w:r>
      <w:r w:rsidRPr="0088621F">
        <w:rPr>
          <w:rFonts w:cs="Calibri"/>
          <w:b/>
          <w:i/>
          <w:sz w:val="24"/>
          <w:szCs w:val="24"/>
          <w:u w:val="single"/>
        </w:rPr>
        <w:lastRenderedPageBreak/>
        <w:t xml:space="preserve">postupku </w:t>
      </w:r>
      <w:r w:rsidR="006B0760" w:rsidRPr="0088621F">
        <w:rPr>
          <w:rFonts w:cs="Calibri"/>
          <w:b/>
          <w:i/>
          <w:sz w:val="24"/>
          <w:szCs w:val="24"/>
          <w:u w:val="single"/>
        </w:rPr>
        <w:t>dana</w:t>
      </w:r>
      <w:r w:rsidRPr="0088621F">
        <w:rPr>
          <w:rFonts w:cs="Calibri"/>
          <w:b/>
          <w:i/>
          <w:sz w:val="24"/>
          <w:szCs w:val="24"/>
          <w:u w:val="single"/>
        </w:rPr>
        <w:t xml:space="preserve"> 03. rujna 2018. godine </w:t>
      </w:r>
      <w:r w:rsidR="006B0760" w:rsidRPr="0088621F">
        <w:rPr>
          <w:rFonts w:cs="Calibri"/>
          <w:b/>
          <w:i/>
          <w:sz w:val="24"/>
          <w:szCs w:val="24"/>
          <w:u w:val="single"/>
        </w:rPr>
        <w:t xml:space="preserve">održano je </w:t>
      </w:r>
      <w:r w:rsidRPr="0088621F">
        <w:rPr>
          <w:rFonts w:cs="Calibri"/>
          <w:b/>
          <w:i/>
          <w:sz w:val="24"/>
          <w:szCs w:val="24"/>
          <w:u w:val="single"/>
        </w:rPr>
        <w:t>prvo ročište javne dražbe radi prodaje navedenih nekretnina</w:t>
      </w:r>
      <w:r w:rsidR="006B0760" w:rsidRPr="0088621F">
        <w:rPr>
          <w:rFonts w:cs="Calibri"/>
          <w:b/>
          <w:i/>
          <w:sz w:val="24"/>
          <w:szCs w:val="24"/>
          <w:u w:val="single"/>
        </w:rPr>
        <w:t xml:space="preserve">, </w:t>
      </w:r>
      <w:r w:rsidR="00FB5B54" w:rsidRPr="0088621F">
        <w:rPr>
          <w:rFonts w:cs="Calibri"/>
          <w:b/>
          <w:i/>
          <w:sz w:val="24"/>
          <w:szCs w:val="24"/>
          <w:u w:val="single"/>
        </w:rPr>
        <w:t>na kojem je nekretnina pod rednim brojem 3. prodana kupcu Topalović Željku za cijenu u iznosu od 430.000,00 kn, nekretnina pod rednim brojem 4. prodana je kupcu CAKI TRANS d.o.o. za cijenu u iznosu od 549.924,50 kuna, dok je nekretnina pod rednim brojem 5. prodana kupcu CAKI TRANS d.o.o</w:t>
      </w:r>
      <w:bookmarkEnd w:id="4"/>
      <w:r w:rsidR="00FB5B54" w:rsidRPr="0088621F">
        <w:rPr>
          <w:rFonts w:cs="Calibri"/>
          <w:b/>
          <w:i/>
          <w:sz w:val="24"/>
          <w:szCs w:val="24"/>
          <w:u w:val="single"/>
        </w:rPr>
        <w:t xml:space="preserve">. za cijenu u iznosu od 710.952,06 kn. </w:t>
      </w:r>
    </w:p>
    <w:p w14:textId="77777777" w14:paraId="217F6B02" w:rsidRDefault="00955753" w:rsidP="0019540E" w:rsidR="00955753" w:rsidRPr="0088621F">
      <w:pPr>
        <w:spacing w:after="0"/>
        <w:jc w:val="both"/>
        <w:rPr>
          <w:rFonts w:cs="Calibri"/>
          <w:sz w:val="24"/>
          <w:szCs w:val="24"/>
          <w:lang w:val="pl-PL"/>
        </w:rPr>
      </w:pPr>
    </w:p>
    <w:p w14:textId="46FE9F72" w14:paraId="6734C574" w:rsidRDefault="00FB5B54" w:rsidP="0019540E" w:rsidR="00E7373A" w:rsidRPr="0088621F">
      <w:pPr>
        <w:spacing w:after="0"/>
        <w:jc w:val="both"/>
        <w:rPr>
          <w:rFonts w:cs="Calibri"/>
          <w:sz w:val="24"/>
          <w:szCs w:val="24"/>
          <w:lang w:val="pl-PL"/>
        </w:rPr>
      </w:pPr>
      <w:r w:rsidRPr="0088621F">
        <w:rPr>
          <w:rFonts w:cs="Calibri"/>
          <w:sz w:val="24"/>
          <w:szCs w:val="24"/>
          <w:lang w:val="pl-PL"/>
        </w:rPr>
        <w:t>Općinskom</w:t>
      </w:r>
      <w:r w:rsidR="00E7373A" w:rsidRPr="0088621F">
        <w:rPr>
          <w:rFonts w:cs="Calibri"/>
          <w:sz w:val="24"/>
          <w:szCs w:val="24"/>
          <w:lang w:val="pl-PL"/>
        </w:rPr>
        <w:t xml:space="preserve"> sudu u Šibeniku upućen je podnesak za zakazivanje ročišta za diobu kupovnine uz napomenu da je </w:t>
      </w:r>
      <w:r w:rsidR="00E7373A" w:rsidRPr="0088621F">
        <w:rPr>
          <w:rFonts w:cs="Calibri" w:eastAsia="Arial Unicode MS"/>
          <w:kern w:val="1"/>
          <w:sz w:val="24"/>
          <w:szCs w:val="24"/>
          <w:lang w:eastAsia="ar-SA"/>
        </w:rPr>
        <w:t>ovršni sud  dužan nakon unovčenja nekretnina na kojima postoje razlučna prava te namirenja troškova ovršnog postupka,</w:t>
      </w:r>
      <w:r w:rsidR="00955753" w:rsidRPr="0088621F">
        <w:rPr>
          <w:rFonts w:cs="Calibri" w:eastAsia="Arial Unicode MS"/>
          <w:kern w:val="1"/>
          <w:sz w:val="24"/>
          <w:szCs w:val="24"/>
          <w:lang w:eastAsia="ar-SA"/>
        </w:rPr>
        <w:t xml:space="preserve"> </w:t>
      </w:r>
      <w:r w:rsidR="00E7373A" w:rsidRPr="0088621F">
        <w:rPr>
          <w:rFonts w:cs="Calibri" w:eastAsia="Arial Unicode MS"/>
          <w:kern w:val="1"/>
          <w:sz w:val="24"/>
          <w:szCs w:val="24"/>
          <w:lang w:eastAsia="ar-SA"/>
        </w:rPr>
        <w:t>preostali iznos predati stečajnom sucu</w:t>
      </w:r>
      <w:r w:rsidR="00955753" w:rsidRPr="0088621F">
        <w:rPr>
          <w:rFonts w:cs="Calibri" w:eastAsia="Arial Unicode MS"/>
          <w:kern w:val="1"/>
          <w:sz w:val="24"/>
          <w:szCs w:val="24"/>
          <w:lang w:eastAsia="ar-SA"/>
        </w:rPr>
        <w:t xml:space="preserve"> </w:t>
      </w:r>
      <w:r w:rsidR="00E7373A" w:rsidRPr="0088621F">
        <w:rPr>
          <w:rFonts w:cs="Calibri" w:eastAsia="Arial Unicode MS"/>
          <w:kern w:val="1"/>
          <w:sz w:val="24"/>
          <w:szCs w:val="24"/>
          <w:lang w:eastAsia="ar-SA"/>
        </w:rPr>
        <w:t xml:space="preserve">Trgovačkog suda u Zagrebu, kako bi stečajni sudac mogao postupiti u skladu s čl. 254. st. 2. Stečajnog zakona. </w:t>
      </w:r>
      <w:r w:rsidR="009D4EE6" w:rsidRPr="0088621F">
        <w:rPr>
          <w:rFonts w:cs="Calibri" w:eastAsia="Arial Unicode MS"/>
          <w:kern w:val="1"/>
          <w:sz w:val="24"/>
          <w:szCs w:val="24"/>
          <w:lang w:eastAsia="ar-SA"/>
        </w:rPr>
        <w:t>Međutim, kako je protiv Rješenja o dosudi uložena žalba</w:t>
      </w:r>
      <w:r w:rsidR="00955753" w:rsidRPr="0088621F">
        <w:rPr>
          <w:rFonts w:cs="Calibri" w:eastAsia="Arial Unicode MS"/>
          <w:kern w:val="1"/>
          <w:sz w:val="24"/>
          <w:szCs w:val="24"/>
          <w:lang w:eastAsia="ar-SA"/>
        </w:rPr>
        <w:t>,</w:t>
      </w:r>
      <w:r w:rsidR="009D4EE6" w:rsidRPr="0088621F">
        <w:rPr>
          <w:rFonts w:cs="Calibri" w:eastAsia="Arial Unicode MS"/>
          <w:kern w:val="1"/>
          <w:sz w:val="24"/>
          <w:szCs w:val="24"/>
          <w:lang w:eastAsia="ar-SA"/>
        </w:rPr>
        <w:t xml:space="preserve"> predmet se nalazi pred </w:t>
      </w:r>
      <w:r w:rsidR="00F73B19" w:rsidRPr="0088621F">
        <w:rPr>
          <w:rFonts w:cs="Calibri" w:eastAsia="Arial Unicode MS"/>
          <w:kern w:val="1"/>
          <w:sz w:val="24"/>
          <w:szCs w:val="24"/>
          <w:lang w:eastAsia="ar-SA"/>
        </w:rPr>
        <w:t>Županijskim sudom u Splitu, pod posl.br. Gž Ovr-</w:t>
      </w:r>
      <w:r w:rsidR="009D4EE6" w:rsidRPr="0088621F">
        <w:rPr>
          <w:rFonts w:cs="Calibri" w:eastAsia="Arial Unicode MS"/>
          <w:kern w:val="1"/>
          <w:sz w:val="24"/>
          <w:szCs w:val="24"/>
          <w:lang w:eastAsia="ar-SA"/>
        </w:rPr>
        <w:t>1371/</w:t>
      </w:r>
      <w:r w:rsidR="00F73B19" w:rsidRPr="0088621F">
        <w:rPr>
          <w:rFonts w:cs="Calibri" w:eastAsia="Arial Unicode MS"/>
          <w:kern w:val="1"/>
          <w:sz w:val="24"/>
          <w:szCs w:val="24"/>
          <w:lang w:eastAsia="ar-SA"/>
        </w:rPr>
        <w:t xml:space="preserve">2018, te do dana izrade izvješća nije donesena odluka o žalbi. </w:t>
      </w:r>
    </w:p>
    <w:p w14:textId="77777777" w14:paraId="02B9B5B1" w:rsidRDefault="00E7373A" w:rsidP="0019540E" w:rsidR="00E7373A" w:rsidRPr="002B5B49">
      <w:pPr>
        <w:spacing w:after="0"/>
        <w:rPr>
          <w:rFonts w:cs="Calibri"/>
          <w:sz w:val="24"/>
          <w:szCs w:val="24"/>
          <w:highlight w:val="yellow"/>
          <w:lang w:val="pl-PL"/>
        </w:rPr>
      </w:pPr>
    </w:p>
    <w:p w14:textId="79EB7ABD" w14:paraId="249BFE2E" w:rsidRDefault="000E1F39" w:rsidP="0019540E" w:rsidR="000E1F39" w:rsidRPr="00C16069">
      <w:pPr>
        <w:spacing w:after="0"/>
        <w:rPr>
          <w:rFonts w:cs="Calibri"/>
          <w:b/>
          <w:sz w:val="24"/>
          <w:szCs w:val="24"/>
          <w:lang w:val="pl-PL"/>
        </w:rPr>
      </w:pPr>
      <w:r w:rsidRPr="00C16069">
        <w:rPr>
          <w:rFonts w:cs="Calibri"/>
          <w:b/>
          <w:sz w:val="24"/>
          <w:szCs w:val="24"/>
          <w:lang w:val="pl-PL"/>
        </w:rPr>
        <w:t xml:space="preserve">II. </w:t>
      </w:r>
      <w:r w:rsidR="00955753" w:rsidRPr="00C16069">
        <w:rPr>
          <w:rFonts w:cs="Calibri"/>
          <w:b/>
          <w:sz w:val="24"/>
          <w:szCs w:val="24"/>
          <w:lang w:val="pl-PL"/>
        </w:rPr>
        <w:tab/>
      </w:r>
      <w:r w:rsidRPr="00C16069">
        <w:rPr>
          <w:rFonts w:cs="Calibri"/>
          <w:b/>
          <w:sz w:val="24"/>
          <w:szCs w:val="24"/>
          <w:lang w:val="pl-PL"/>
        </w:rPr>
        <w:t>STANJE STEČAJNE MASE</w:t>
      </w:r>
    </w:p>
    <w:p w14:textId="77777777" w14:paraId="0F72DDBE" w:rsidRDefault="00A91A28" w:rsidP="0019540E" w:rsidR="00A91A28" w:rsidRPr="00C16069">
      <w:pPr>
        <w:widowControl w:val="false"/>
        <w:suppressAutoHyphens/>
        <w:autoSpaceDN w:val="false"/>
        <w:spacing w:after="0"/>
        <w:textAlignment w:val="baseline"/>
        <w:rPr>
          <w:rFonts w:cs="Calibri"/>
          <w:b/>
          <w:sz w:val="24"/>
          <w:szCs w:val="24"/>
          <w:lang w:val="pl-PL"/>
        </w:rPr>
      </w:pPr>
    </w:p>
    <w:p w14:textId="523D8F29" w14:paraId="44B169E3" w:rsidRDefault="00D31300" w:rsidP="0019540E" w:rsidR="00D31300" w:rsidRPr="00C16069">
      <w:pPr>
        <w:widowControl w:val="false"/>
        <w:suppressAutoHyphens/>
        <w:autoSpaceDN w:val="false"/>
        <w:spacing w:after="0"/>
        <w:textAlignment w:val="baseline"/>
        <w:rPr>
          <w:rFonts w:cs="Calibri" w:eastAsia="Times New Roman"/>
          <w:b/>
          <w:kern w:val="3"/>
          <w:sz w:val="24"/>
          <w:szCs w:val="24"/>
          <w:lang w:eastAsia="hr-HR" w:val="de-DE"/>
        </w:rPr>
      </w:pPr>
      <w:r w:rsidRPr="00C16069">
        <w:rPr>
          <w:rFonts w:cs="Calibri" w:eastAsia="Times New Roman"/>
          <w:b/>
          <w:kern w:val="3"/>
          <w:sz w:val="24"/>
          <w:szCs w:val="24"/>
          <w:lang w:eastAsia="hr-HR" w:val="de-DE"/>
        </w:rPr>
        <w:t>Nekretnine -</w:t>
      </w:r>
      <w:r w:rsidR="00955753" w:rsidRPr="00C16069">
        <w:rPr>
          <w:rFonts w:cs="Calibri" w:eastAsia="Times New Roman"/>
          <w:b/>
          <w:kern w:val="3"/>
          <w:sz w:val="24"/>
          <w:szCs w:val="24"/>
          <w:lang w:eastAsia="hr-HR" w:val="de-DE"/>
        </w:rPr>
        <w:t xml:space="preserve"> </w:t>
      </w:r>
      <w:r w:rsidRPr="00C16069">
        <w:rPr>
          <w:rFonts w:cs="Calibri" w:eastAsia="Arial Unicode MS"/>
          <w:kern w:val="3"/>
          <w:sz w:val="24"/>
          <w:szCs w:val="24"/>
          <w:lang w:eastAsia="hr-HR"/>
        </w:rPr>
        <w:t>Stečajni dužnik ima</w:t>
      </w:r>
      <w:r w:rsidR="00A91A28" w:rsidRPr="00C16069">
        <w:rPr>
          <w:rFonts w:cs="Calibri" w:eastAsia="Arial Unicode MS"/>
          <w:kern w:val="3"/>
          <w:sz w:val="24"/>
          <w:szCs w:val="24"/>
          <w:lang w:eastAsia="hr-HR"/>
        </w:rPr>
        <w:t xml:space="preserve"> u vlasništvu sljedeć</w:t>
      </w:r>
      <w:r w:rsidR="00891C42" w:rsidRPr="00C16069">
        <w:rPr>
          <w:rFonts w:cs="Calibri" w:eastAsia="Arial Unicode MS"/>
          <w:kern w:val="3"/>
          <w:sz w:val="24"/>
          <w:szCs w:val="24"/>
          <w:lang w:eastAsia="hr-HR"/>
        </w:rPr>
        <w:t>e</w:t>
      </w:r>
      <w:r w:rsidR="00A91A28" w:rsidRPr="00C16069">
        <w:rPr>
          <w:rFonts w:cs="Calibri" w:eastAsia="Arial Unicode MS"/>
          <w:kern w:val="3"/>
          <w:sz w:val="24"/>
          <w:szCs w:val="24"/>
          <w:lang w:eastAsia="hr-HR"/>
        </w:rPr>
        <w:t xml:space="preserve"> nekretnin</w:t>
      </w:r>
      <w:r w:rsidR="00891C42" w:rsidRPr="00C16069">
        <w:rPr>
          <w:rFonts w:cs="Calibri" w:eastAsia="Arial Unicode MS"/>
          <w:kern w:val="3"/>
          <w:sz w:val="24"/>
          <w:szCs w:val="24"/>
          <w:lang w:eastAsia="hr-HR"/>
        </w:rPr>
        <w:t>e</w:t>
      </w:r>
      <w:r w:rsidRPr="00C16069">
        <w:rPr>
          <w:rFonts w:cs="Calibri" w:eastAsia="Arial Unicode MS"/>
          <w:kern w:val="3"/>
          <w:sz w:val="24"/>
          <w:szCs w:val="24"/>
          <w:lang w:eastAsia="hr-HR"/>
        </w:rPr>
        <w:t>, kako slijedi:</w:t>
      </w:r>
    </w:p>
    <w:p w14:textId="77777777" w14:paraId="01C6B5F2" w:rsidRDefault="00891C42" w:rsidP="0019540E" w:rsidR="00891C42" w:rsidRPr="00C16069">
      <w:pPr>
        <w:spacing w:after="0"/>
        <w:jc w:val="both"/>
        <w:rPr>
          <w:rFonts w:cs="Calibri"/>
          <w:sz w:val="24"/>
          <w:szCs w:val="24"/>
        </w:rPr>
      </w:pPr>
    </w:p>
    <w:p w14:textId="3AE6E91F" w14:paraId="3229DDA9" w:rsidRDefault="00B11C4B" w:rsidP="0019540E" w:rsidR="00B11C4B" w:rsidRPr="00C16069">
      <w:pPr>
        <w:numPr>
          <w:ilvl w:val="0"/>
          <w:numId w:val="29"/>
        </w:numPr>
        <w:spacing w:after="0"/>
        <w:ind w:firstLine="0" w:left="0"/>
        <w:jc w:val="both"/>
        <w:rPr>
          <w:rFonts w:cs="Calibri"/>
          <w:sz w:val="24"/>
          <w:szCs w:val="24"/>
        </w:rPr>
      </w:pPr>
      <w:r w:rsidRPr="00C16069">
        <w:rPr>
          <w:rFonts w:cs="Calibri"/>
          <w:sz w:val="24"/>
          <w:szCs w:val="24"/>
        </w:rPr>
        <w:t>katastarske čestice 1826/20 koja u naravi predstavlja oranicu Županići ukupne povšine 52 m2, upisana u zk.ul.br. 7397, K.o. 335606 Vrapče;</w:t>
      </w:r>
    </w:p>
    <w:p w14:textId="77777777" w14:paraId="478A11D1" w:rsidRDefault="00287639" w:rsidP="00287639" w:rsidR="00287639" w:rsidRPr="00C16069">
      <w:pPr>
        <w:spacing w:after="0"/>
        <w:jc w:val="both"/>
        <w:rPr>
          <w:rFonts w:cs="Calibri"/>
          <w:sz w:val="24"/>
          <w:szCs w:val="24"/>
        </w:rPr>
      </w:pPr>
    </w:p>
    <w:p w14:textId="77777777" w14:paraId="0B2962D5" w:rsidRDefault="00B11C4B" w:rsidP="0019540E" w:rsidR="00B11C4B" w:rsidRPr="00C16069">
      <w:pPr>
        <w:numPr>
          <w:ilvl w:val="0"/>
          <w:numId w:val="29"/>
        </w:numPr>
        <w:spacing w:after="0"/>
        <w:ind w:firstLine="0" w:left="0"/>
        <w:jc w:val="both"/>
        <w:rPr>
          <w:rFonts w:cs="Calibri"/>
          <w:sz w:val="24"/>
          <w:szCs w:val="24"/>
        </w:rPr>
      </w:pPr>
      <w:r w:rsidRPr="00C16069">
        <w:rPr>
          <w:rFonts w:cs="Calibri"/>
          <w:sz w:val="24"/>
          <w:szCs w:val="24"/>
        </w:rPr>
        <w:t>katastarske čestice 1826/21 koja u naravi predstavlja dvorište Županići ukupne povšine 50 m2, upisana u zk.ul.br. 17751, K.o. 335606 Vrapče;</w:t>
      </w:r>
    </w:p>
    <w:p w14:textId="77777777" w14:paraId="4DC145F7" w:rsidRDefault="00B11C4B" w:rsidP="0019540E" w:rsidR="00B11C4B" w:rsidRPr="00C16069">
      <w:pPr>
        <w:spacing w:after="0"/>
        <w:jc w:val="both"/>
        <w:rPr>
          <w:rFonts w:cs="Calibri"/>
          <w:sz w:val="24"/>
          <w:szCs w:val="24"/>
        </w:rPr>
      </w:pPr>
    </w:p>
    <w:p w14:textId="3F7642C6" w14:paraId="0AA6049A" w:rsidRDefault="00B11C4B" w:rsidP="0019540E" w:rsidR="00B11C4B" w:rsidRPr="00C16069">
      <w:pPr>
        <w:spacing w:after="0"/>
        <w:jc w:val="both"/>
        <w:rPr>
          <w:rFonts w:cs="Calibri"/>
          <w:sz w:val="24"/>
          <w:szCs w:val="24"/>
        </w:rPr>
      </w:pPr>
      <w:r w:rsidRPr="00C16069">
        <w:rPr>
          <w:rFonts w:cs="Calibri"/>
          <w:sz w:val="24"/>
          <w:szCs w:val="24"/>
        </w:rPr>
        <w:t xml:space="preserve">Predmetne nekretnine </w:t>
      </w:r>
      <w:r w:rsidR="008F52F1">
        <w:rPr>
          <w:rFonts w:cs="Calibri"/>
          <w:sz w:val="24"/>
          <w:szCs w:val="24"/>
        </w:rPr>
        <w:t xml:space="preserve">bile su </w:t>
      </w:r>
      <w:r w:rsidRPr="00C16069">
        <w:rPr>
          <w:rFonts w:cs="Calibri"/>
          <w:sz w:val="24"/>
          <w:szCs w:val="24"/>
        </w:rPr>
        <w:t>opterećene sljedećim teretima i ovrhama:</w:t>
      </w:r>
    </w:p>
    <w:p w14:textId="77777777" w14:paraId="429905BB" w:rsidRDefault="00955753" w:rsidP="0019540E" w:rsidR="00955753" w:rsidRPr="00C16069">
      <w:pPr>
        <w:spacing w:after="0"/>
        <w:jc w:val="both"/>
        <w:rPr>
          <w:rFonts w:cs="Calibri"/>
          <w:sz w:val="24"/>
          <w:szCs w:val="24"/>
        </w:rPr>
      </w:pPr>
    </w:p>
    <w:p w14:textId="037DA52A" w14:paraId="1E0B42B1" w:rsidRDefault="00B11C4B" w:rsidP="0019540E" w:rsidR="00B11C4B" w:rsidRPr="00C16069">
      <w:pPr>
        <w:spacing w:after="0"/>
        <w:jc w:val="both"/>
        <w:rPr>
          <w:rFonts w:cs="Calibri"/>
          <w:sz w:val="24"/>
          <w:szCs w:val="24"/>
        </w:rPr>
      </w:pPr>
      <w:r w:rsidRPr="00C16069">
        <w:rPr>
          <w:rFonts w:cs="Calibri"/>
          <w:sz w:val="24"/>
          <w:szCs w:val="24"/>
        </w:rPr>
        <w:t xml:space="preserve">-  </w:t>
      </w:r>
      <w:r w:rsidR="00955753" w:rsidRPr="00C16069">
        <w:rPr>
          <w:rFonts w:cs="Calibri"/>
          <w:sz w:val="24"/>
          <w:szCs w:val="24"/>
        </w:rPr>
        <w:tab/>
      </w:r>
      <w:r w:rsidRPr="00C16069">
        <w:rPr>
          <w:rFonts w:cs="Calibri"/>
          <w:sz w:val="24"/>
          <w:szCs w:val="24"/>
        </w:rPr>
        <w:t xml:space="preserve">temeljem rješenja o ovrsi Trgovačkog suda u Zagrebu posl. br. Ovr-2609/2011, od dana 30. lipnja 2011. godine upisana je zabilježba ovrhe na nekretnini u korist društva Gigant  d.o.o.  Predmet se vodi pred Općinskim građanskim sudom u Zagrebu, posl.br.Ovr-1623/14. </w:t>
      </w:r>
    </w:p>
    <w:p w14:textId="0635E1A7" w14:paraId="310A435D" w:rsidRDefault="00B11C4B" w:rsidP="0019540E" w:rsidR="00B11C4B" w:rsidRPr="00C16069">
      <w:pPr>
        <w:spacing w:after="0"/>
        <w:jc w:val="both"/>
        <w:rPr>
          <w:rFonts w:cs="Calibri"/>
          <w:sz w:val="24"/>
          <w:szCs w:val="24"/>
        </w:rPr>
      </w:pPr>
      <w:r w:rsidRPr="00C16069">
        <w:rPr>
          <w:rFonts w:cs="Calibri"/>
          <w:sz w:val="24"/>
          <w:szCs w:val="24"/>
        </w:rPr>
        <w:t xml:space="preserve">- </w:t>
      </w:r>
      <w:r w:rsidR="00955753" w:rsidRPr="00C16069">
        <w:rPr>
          <w:rFonts w:cs="Calibri"/>
          <w:sz w:val="24"/>
          <w:szCs w:val="24"/>
        </w:rPr>
        <w:tab/>
      </w:r>
      <w:r w:rsidRPr="00C16069">
        <w:rPr>
          <w:rFonts w:cs="Calibri"/>
          <w:sz w:val="24"/>
          <w:szCs w:val="24"/>
        </w:rPr>
        <w:t>temeljem rješenja o ovrsi Općinskog građanskog suda u Zagrebu posl. br. Ovr-1173/11, od dana 28. listopada 2011. godine upisana je zabilježba ovrhe na nekretnini u korist ovrhovoditelja Ane Jergović iz Zagreba, zastupana po punomoćniku Frani Letici odvjetniku iz ZOU Frane Letica i Dalija Orešković iz Zagreba (predmet je spojen s predmetom pod posl.br. Ovr-1623/14).</w:t>
      </w:r>
    </w:p>
    <w:p w14:textId="5C1E6948" w14:paraId="71C71010" w:rsidRDefault="00B11C4B" w:rsidP="0019540E" w:rsidR="00B11C4B" w:rsidRPr="00C16069">
      <w:pPr>
        <w:spacing w:after="0"/>
        <w:jc w:val="both"/>
        <w:rPr>
          <w:rFonts w:cs="Calibri"/>
          <w:sz w:val="24"/>
          <w:szCs w:val="24"/>
        </w:rPr>
      </w:pPr>
      <w:r w:rsidRPr="00C16069">
        <w:rPr>
          <w:rFonts w:cs="Calibri"/>
          <w:sz w:val="24"/>
          <w:szCs w:val="24"/>
        </w:rPr>
        <w:t xml:space="preserve">- </w:t>
      </w:r>
      <w:r w:rsidR="00955753" w:rsidRPr="00C16069">
        <w:rPr>
          <w:rFonts w:cs="Calibri"/>
          <w:sz w:val="24"/>
          <w:szCs w:val="24"/>
        </w:rPr>
        <w:tab/>
      </w:r>
      <w:r w:rsidRPr="00C16069">
        <w:rPr>
          <w:rFonts w:cs="Calibri"/>
          <w:sz w:val="24"/>
          <w:szCs w:val="24"/>
        </w:rPr>
        <w:t>temeljem rješenja o ovrsi Općinskog građanskog suda u Zagrebu posl. br. Ovr-3465/2013, od dana 03. lipnja 2014. godine upisana je zabilježba ovrhe na nekretnini u korist Republike Hrvatske (predmet je prenesen na Ovr-1198/15-na Općinskom sudu u Novom Zagrebu, nakon toga je ponovno vraćen na Općinski građanski sud u Zagrebu- vjerojatno Ovr-12940/16, te je spojen sa predmetom  Ovr-1623/14).</w:t>
      </w:r>
    </w:p>
    <w:p w14:textId="15B9D00B" w14:paraId="7CC02860" w:rsidRDefault="00B11C4B" w:rsidP="0019540E" w:rsidR="00B11C4B" w:rsidRPr="00C16069">
      <w:pPr>
        <w:spacing w:after="0"/>
        <w:jc w:val="both"/>
        <w:rPr>
          <w:rFonts w:cs="Calibri"/>
          <w:sz w:val="24"/>
          <w:szCs w:val="24"/>
        </w:rPr>
      </w:pPr>
      <w:r w:rsidRPr="00C16069">
        <w:rPr>
          <w:rFonts w:cs="Calibri"/>
          <w:sz w:val="24"/>
          <w:szCs w:val="24"/>
        </w:rPr>
        <w:t xml:space="preserve">- </w:t>
      </w:r>
      <w:r w:rsidR="00955753" w:rsidRPr="00C16069">
        <w:rPr>
          <w:rFonts w:cs="Calibri"/>
          <w:sz w:val="24"/>
          <w:szCs w:val="24"/>
        </w:rPr>
        <w:tab/>
      </w:r>
      <w:r w:rsidRPr="00C16069">
        <w:rPr>
          <w:rFonts w:cs="Calibri"/>
          <w:sz w:val="24"/>
          <w:szCs w:val="24"/>
        </w:rPr>
        <w:t>temeljem rješenja o ovrsi Trgovačkog suda u Zagrebu posl. br. Ovr-575/2014, od dana 25. rujna 2014. godine upisana je zabilježba ovrhe na nekretnini u korist društva HYPO-LEASING KROATIEN d.d. (predmet je spojen s predmetom pod posl.br. Ovr-1623/14).</w:t>
      </w:r>
    </w:p>
    <w:p w14:textId="3C07D3A4" w14:paraId="72D9E0BC" w:rsidRDefault="00B11C4B" w:rsidP="0019540E" w:rsidR="00B11C4B" w:rsidRPr="00C16069">
      <w:pPr>
        <w:spacing w:after="0"/>
        <w:jc w:val="both"/>
        <w:rPr>
          <w:rFonts w:cs="Calibri"/>
          <w:sz w:val="24"/>
          <w:szCs w:val="24"/>
        </w:rPr>
      </w:pPr>
      <w:r w:rsidRPr="00C16069">
        <w:rPr>
          <w:rFonts w:cs="Calibri"/>
          <w:sz w:val="24"/>
          <w:szCs w:val="24"/>
        </w:rPr>
        <w:t xml:space="preserve">- </w:t>
      </w:r>
      <w:r w:rsidR="00955753" w:rsidRPr="00C16069">
        <w:rPr>
          <w:rFonts w:cs="Calibri"/>
          <w:sz w:val="24"/>
          <w:szCs w:val="24"/>
        </w:rPr>
        <w:tab/>
      </w:r>
      <w:r w:rsidRPr="00C16069">
        <w:rPr>
          <w:rFonts w:cs="Calibri"/>
          <w:sz w:val="24"/>
          <w:szCs w:val="24"/>
        </w:rPr>
        <w:t>temeljem rješenja o ovrsi Općinskog građanskog suda u Zagrebu posl. br. Ovr-3814/2015, od dana 23. rujna 2015. godine upisana je zabilježba ovrhe na nekretnini</w:t>
      </w:r>
      <w:r w:rsidR="00AB5AB3" w:rsidRPr="00C16069">
        <w:rPr>
          <w:rFonts w:cs="Calibri"/>
          <w:sz w:val="24"/>
          <w:szCs w:val="24"/>
        </w:rPr>
        <w:t>, ovrhovoditelja GLOBALCARGO, OIB: 84390933581.</w:t>
      </w:r>
    </w:p>
    <w:p w14:textId="18D7303A" w14:paraId="2B8F81DC" w:rsidRDefault="00B11C4B" w:rsidP="0019540E" w:rsidR="00B11C4B" w:rsidRPr="00C16069">
      <w:pPr>
        <w:spacing w:after="0"/>
        <w:jc w:val="both"/>
        <w:rPr>
          <w:rFonts w:cs="Calibri" w:eastAsia="Times New Roman"/>
          <w:sz w:val="24"/>
          <w:szCs w:val="24"/>
        </w:rPr>
      </w:pPr>
      <w:r w:rsidRPr="00C16069">
        <w:rPr>
          <w:rFonts w:cs="Calibri"/>
          <w:sz w:val="24"/>
          <w:szCs w:val="24"/>
        </w:rPr>
        <w:lastRenderedPageBreak/>
        <w:t xml:space="preserve">Predmetno razlučno pravo </w:t>
      </w:r>
      <w:r w:rsidR="00AB5AB3" w:rsidRPr="00C16069">
        <w:rPr>
          <w:rFonts w:cs="Calibri"/>
          <w:sz w:val="24"/>
          <w:szCs w:val="24"/>
        </w:rPr>
        <w:t>bi</w:t>
      </w:r>
      <w:r w:rsidRPr="00C16069">
        <w:rPr>
          <w:rFonts w:cs="Calibri"/>
          <w:sz w:val="24"/>
          <w:szCs w:val="24"/>
        </w:rPr>
        <w:t xml:space="preserve"> </w:t>
      </w:r>
      <w:r w:rsidRPr="00C16069">
        <w:rPr>
          <w:rFonts w:cs="Calibri" w:eastAsia="Times New Roman"/>
          <w:sz w:val="24"/>
          <w:szCs w:val="24"/>
        </w:rPr>
        <w:t>mora</w:t>
      </w:r>
      <w:r w:rsidR="00AB5AB3" w:rsidRPr="00C16069">
        <w:rPr>
          <w:rFonts w:cs="Calibri" w:eastAsia="Times New Roman"/>
          <w:sz w:val="24"/>
          <w:szCs w:val="24"/>
        </w:rPr>
        <w:t>lo</w:t>
      </w:r>
      <w:r w:rsidRPr="00C16069">
        <w:rPr>
          <w:rFonts w:cs="Calibri" w:eastAsia="Times New Roman"/>
          <w:sz w:val="24"/>
          <w:szCs w:val="24"/>
        </w:rPr>
        <w:t xml:space="preserve"> biti brisano sukladno članku 168. Stečajnog zakona s obzirom na činjenicu da je prijedlog za otvaranje skraćenog stečajnog postupka nad stečajnim dužnikom podnesen dana 30. listopada 2015. godine pod brojem St-3765/15. </w:t>
      </w:r>
    </w:p>
    <w:p w14:textId="77777777" w14:paraId="3B75AE9D" w:rsidRDefault="00B11C4B" w:rsidP="0019540E" w:rsidR="00B11C4B" w:rsidRPr="00C16069">
      <w:pPr>
        <w:spacing w:after="0"/>
        <w:jc w:val="both"/>
        <w:rPr>
          <w:rFonts w:cs="Calibri"/>
          <w:sz w:val="24"/>
          <w:szCs w:val="24"/>
        </w:rPr>
      </w:pPr>
    </w:p>
    <w:p w14:textId="62136193" w14:paraId="7E28BC37" w:rsidRDefault="00B11C4B" w:rsidP="00287639" w:rsidR="00C16069" w:rsidRPr="00C16069">
      <w:pPr>
        <w:spacing w:after="0"/>
        <w:jc w:val="both"/>
        <w:rPr>
          <w:rFonts w:cs="Calibri"/>
          <w:sz w:val="24"/>
          <w:szCs w:val="24"/>
        </w:rPr>
      </w:pPr>
      <w:r w:rsidRPr="00C16069">
        <w:rPr>
          <w:rFonts w:cs="Calibri"/>
          <w:sz w:val="24"/>
          <w:szCs w:val="24"/>
        </w:rPr>
        <w:t>Na predmet pod poslovnim brojem Ovr-1623/14 ovrhovoditelja Gigant d.o.o. spojeni su predmeti pod posl.br. Ovr-3733/11, Ovr-1784/12, Ovr-2869/14, Ovr-750/16, Ovr-12940/16, Ovr-1623/14, ovrhovoditelja Hrvatska poštanska banka d.d, Anamarije Čavčić, Hypo-Leasing Kroatien d.d., Trast d.d., Republika Hrvatska.</w:t>
      </w:r>
    </w:p>
    <w:p w14:textId="71A1AA69" w14:paraId="424ECA35" w:rsidRDefault="00C16069" w:rsidP="00C16069" w:rsidR="00C16069" w:rsidRPr="00C16069">
      <w:pPr>
        <w:suppressAutoHyphens/>
        <w:spacing w:after="0"/>
        <w:jc w:val="both"/>
        <w:rPr>
          <w:rFonts w:cs="Calibri"/>
          <w:sz w:val="24"/>
          <w:szCs w:val="24"/>
        </w:rPr>
      </w:pPr>
      <w:r w:rsidRPr="00C16069">
        <w:rPr>
          <w:rFonts w:cs="Calibri"/>
          <w:sz w:val="24"/>
          <w:szCs w:val="24"/>
        </w:rPr>
        <w:t>Općinski građanski sud u Zagrebu je dana 19. studenog 2018. godine donio rješenje kojim se nastavlja postupak ovrhe posl.br. Ovr-1623/14, te s predmet nadalje vodio pod posl.br. Ovr-76/19.</w:t>
      </w:r>
    </w:p>
    <w:p w14:textId="77777777" w14:paraId="63B01D82" w:rsidRDefault="00C16069" w:rsidP="00C16069" w:rsidR="00C16069" w:rsidRPr="00C16069">
      <w:pPr>
        <w:suppressAutoHyphens/>
        <w:spacing w:after="0"/>
        <w:jc w:val="both"/>
        <w:rPr>
          <w:rFonts w:cs="Calibri"/>
          <w:sz w:val="24"/>
          <w:szCs w:val="24"/>
        </w:rPr>
      </w:pPr>
      <w:r w:rsidRPr="00C16069">
        <w:rPr>
          <w:rFonts w:cs="Calibri"/>
          <w:sz w:val="24"/>
          <w:szCs w:val="24"/>
        </w:rPr>
        <w:t>Dana 13. ožujka 2019. godine održano  je druga usmena javna dražba pred Općinskim građanskim sudom u Zagrebu, međutim, kako predmetne nekretnine nisu prodane dana 29. ožujka 2019. godine doneseno je Rješenje o obustavi postupka.</w:t>
      </w:r>
      <w:r w:rsidRPr="00C16069">
        <w:rPr>
          <w:rFonts w:cs="Calibri"/>
          <w:sz w:val="24"/>
          <w:szCs w:val="24"/>
        </w:rPr>
        <w:br/>
        <w:t>Temeljem Prijedloga za osiguranje ovrhovoditelja Trast d.d., predanog dana 15. ožujka 2019. godine doneseno je Rješenje o osiguranju Općinskog građanskog suda u Zagrebu, posl.br. Ovr-76/19-138 (ranije Ovr-1623/14) radi osiguranja novčane tražbine u iznosu od 30.208,90 kuna sa zakonskim zateznim kamatama za korist TRAST D.D., OIB: 93225891495, GAT.SV.DUJE 4, Split, zaprimljeno 02.04.2019.g., pod brojem Z-17214/2019.</w:t>
      </w:r>
    </w:p>
    <w:p w14:textId="6059FD2D" w14:paraId="59134767" w:rsidRDefault="00C16069" w:rsidP="00697068" w:rsidR="00697068" w:rsidRPr="00B52D4D">
      <w:pPr>
        <w:suppressAutoHyphens/>
        <w:spacing w:after="0"/>
        <w:jc w:val="both"/>
        <w:rPr>
          <w:rFonts w:cs="Calibri" w:eastAsia="Times New Roman"/>
          <w:color w:val="000000"/>
          <w:lang w:eastAsia="hr-HR"/>
        </w:rPr>
      </w:pPr>
      <w:r w:rsidRPr="00C16069">
        <w:rPr>
          <w:rFonts w:cs="Calibri"/>
          <w:sz w:val="24"/>
          <w:szCs w:val="24"/>
        </w:rPr>
        <w:t xml:space="preserve">Nakon što </w:t>
      </w:r>
      <w:r w:rsidR="008F52F1">
        <w:rPr>
          <w:rFonts w:cs="Calibri"/>
          <w:sz w:val="24"/>
          <w:szCs w:val="24"/>
        </w:rPr>
        <w:t xml:space="preserve">je </w:t>
      </w:r>
      <w:r w:rsidRPr="00C16069">
        <w:rPr>
          <w:rFonts w:cs="Calibri"/>
          <w:sz w:val="24"/>
          <w:szCs w:val="24"/>
        </w:rPr>
        <w:t>Rješenje o obustavi ovrhe Općinskog građanskog suda u Zagrebu, posl.br. Ovr-76/19, od dana 29. ožujka 2019. godine dostavljeno Zemljišnoknjižnom odjelu Zagreb,</w:t>
      </w:r>
      <w:r w:rsidR="008F52F1">
        <w:rPr>
          <w:rFonts w:cs="Calibri"/>
          <w:sz w:val="24"/>
          <w:szCs w:val="24"/>
        </w:rPr>
        <w:t xml:space="preserve"> </w:t>
      </w:r>
      <w:r w:rsidRPr="00C16069">
        <w:rPr>
          <w:rFonts w:cs="Calibri"/>
          <w:sz w:val="24"/>
          <w:szCs w:val="24"/>
        </w:rPr>
        <w:t>brisan</w:t>
      </w:r>
      <w:r w:rsidR="008F52F1">
        <w:rPr>
          <w:rFonts w:cs="Calibri"/>
          <w:sz w:val="24"/>
          <w:szCs w:val="24"/>
        </w:rPr>
        <w:t xml:space="preserve">e su </w:t>
      </w:r>
      <w:r w:rsidRPr="00C16069">
        <w:rPr>
          <w:rFonts w:cs="Calibri"/>
          <w:sz w:val="24"/>
          <w:szCs w:val="24"/>
        </w:rPr>
        <w:t>zabilježb</w:t>
      </w:r>
      <w:r w:rsidR="008F52F1">
        <w:rPr>
          <w:rFonts w:cs="Calibri"/>
          <w:sz w:val="24"/>
          <w:szCs w:val="24"/>
        </w:rPr>
        <w:t>e</w:t>
      </w:r>
      <w:r w:rsidRPr="00C16069">
        <w:rPr>
          <w:rFonts w:cs="Calibri"/>
          <w:sz w:val="24"/>
          <w:szCs w:val="24"/>
        </w:rPr>
        <w:t xml:space="preserve"> predmetnih rješenja o ovrsi koje se su bile spojene u ovom predmetu</w:t>
      </w:r>
      <w:r w:rsidR="008F52F1">
        <w:rPr>
          <w:rFonts w:cs="Calibri"/>
          <w:sz w:val="24"/>
          <w:szCs w:val="24"/>
        </w:rPr>
        <w:t>.</w:t>
      </w:r>
      <w:r w:rsidRPr="00C16069">
        <w:rPr>
          <w:rFonts w:cs="Calibri"/>
          <w:sz w:val="24"/>
          <w:szCs w:val="24"/>
        </w:rPr>
        <w:t xml:space="preserve"> </w:t>
      </w:r>
      <w:r w:rsidRPr="00697068">
        <w:rPr>
          <w:rFonts w:cs="Calibri"/>
          <w:sz w:val="24"/>
          <w:szCs w:val="24"/>
        </w:rPr>
        <w:t xml:space="preserve">Trgovačkom sudu u Zagrebu </w:t>
      </w:r>
      <w:r w:rsidR="00E71F8E">
        <w:rPr>
          <w:rFonts w:cs="Calibri"/>
          <w:sz w:val="24"/>
          <w:szCs w:val="24"/>
        </w:rPr>
        <w:t xml:space="preserve">će biti </w:t>
      </w:r>
      <w:r w:rsidRPr="00697068">
        <w:rPr>
          <w:rFonts w:cs="Calibri"/>
          <w:sz w:val="24"/>
          <w:szCs w:val="24"/>
        </w:rPr>
        <w:t>predan prijedlog za prodaju predmetni</w:t>
      </w:r>
      <w:r w:rsidR="00E71F8E">
        <w:rPr>
          <w:rFonts w:cs="Calibri"/>
          <w:sz w:val="24"/>
          <w:szCs w:val="24"/>
        </w:rPr>
        <w:t>h</w:t>
      </w:r>
      <w:r w:rsidRPr="00697068">
        <w:rPr>
          <w:rFonts w:cs="Calibri"/>
          <w:sz w:val="24"/>
          <w:szCs w:val="24"/>
        </w:rPr>
        <w:t xml:space="preserve"> nekretnina u stečajnom postupku. </w:t>
      </w:r>
    </w:p>
    <w:p w14:textId="0F817FAD" w14:paraId="2CB880C6" w:rsidRDefault="00B11C4B" w:rsidP="0019540E" w:rsidR="00B11C4B" w:rsidRPr="00C16069">
      <w:pPr>
        <w:spacing w:after="0"/>
        <w:jc w:val="both"/>
        <w:rPr>
          <w:rFonts w:cs="Calibri"/>
          <w:sz w:val="24"/>
          <w:szCs w:val="24"/>
        </w:rPr>
      </w:pPr>
    </w:p>
    <w:p w14:textId="75E8F2C1" w14:paraId="3D30E733" w:rsidRDefault="00C16069" w:rsidP="0019540E" w:rsidR="00B11C4B" w:rsidRPr="00C16069">
      <w:pPr>
        <w:spacing w:after="0"/>
        <w:jc w:val="both"/>
        <w:rPr>
          <w:rFonts w:cs="Calibri"/>
          <w:sz w:val="24"/>
          <w:szCs w:val="24"/>
        </w:rPr>
      </w:pPr>
      <w:r w:rsidRPr="00C16069">
        <w:rPr>
          <w:rFonts w:cs="Calibri"/>
          <w:sz w:val="24"/>
          <w:szCs w:val="24"/>
        </w:rPr>
        <w:t>U stečajnom postupku nitko od</w:t>
      </w:r>
      <w:r w:rsidR="00B11C4B" w:rsidRPr="00C16069">
        <w:rPr>
          <w:rFonts w:cs="Calibri"/>
          <w:sz w:val="24"/>
          <w:szCs w:val="24"/>
        </w:rPr>
        <w:t xml:space="preserve"> ovrhovoditelja nije dostavio obavijest o razlučnom pravu u odnosu na navedene dvije nekretnine iako su istovremeno dostavili prijavu tražbine i obavijest o razlučnom pravu na kupoprodajnoj cijeni za prodanu nekretninu u ovršnom postupku, te za nekretnine u Šibeniku. Moram naglasiti da se radi o nekretninama koje se nalaze uz rub ili na samoj cesti uz izgrađenu nekretninu (uski pojas) za koji vjerojatno ne postoji mogućnost prodaje jer se na tako uskom području sigurno ne može ništa graditi osim ceste ili pločnika, a u tom slučaju to može predstavljati javno dobro koje sukladno </w:t>
      </w:r>
      <w:r w:rsidR="00B11C4B" w:rsidRPr="00C16069">
        <w:rPr>
          <w:rFonts w:cs="Calibri" w:eastAsia="Times New Roman"/>
          <w:color w:val="000000"/>
          <w:sz w:val="24"/>
          <w:szCs w:val="24"/>
        </w:rPr>
        <w:t>Zakonu cestama (NN 84/11, 22/13).</w:t>
      </w:r>
    </w:p>
    <w:p w14:textId="77777777" w14:paraId="62BCF0EB" w:rsidRDefault="00C16069" w:rsidP="0019540E" w:rsidR="00C16069" w:rsidRPr="002B5B49">
      <w:pPr>
        <w:spacing w:after="0"/>
        <w:jc w:val="both"/>
        <w:rPr>
          <w:rFonts w:cs="Calibri"/>
          <w:sz w:val="24"/>
          <w:szCs w:val="24"/>
          <w:highlight w:val="yellow"/>
        </w:rPr>
      </w:pPr>
    </w:p>
    <w:p w14:textId="6E88AB79" w14:paraId="4F2C5FCE" w:rsidRDefault="00B11C4B" w:rsidP="0019540E" w:rsidR="00B11C4B" w:rsidRPr="0088621F">
      <w:pPr>
        <w:numPr>
          <w:ilvl w:val="0"/>
          <w:numId w:val="29"/>
        </w:numPr>
        <w:spacing w:after="0"/>
        <w:ind w:firstLine="0" w:left="0"/>
        <w:jc w:val="both"/>
        <w:rPr>
          <w:rFonts w:cs="Calibri"/>
          <w:sz w:val="24"/>
          <w:szCs w:val="24"/>
        </w:rPr>
      </w:pPr>
      <w:r w:rsidRPr="0088621F">
        <w:rPr>
          <w:rFonts w:cs="Calibri"/>
          <w:sz w:val="24"/>
          <w:szCs w:val="24"/>
        </w:rPr>
        <w:t>1 suvlasnički dio: 59,12/347,67 dijela katastarske čestice 3042/2, zgrada, dvor površine 497 m2 povezano s vlasništvom stana oznake  STAN A1 u prizemlju koji se sastoji od kuhinje sa dnevnim boravkom, kupaonice, spavaće sobe, lodje, podrumske spreme i parkirnog mjesta, ukupne netto površine 59,12 m2, smješten na sjeverozapadnoj strani  objekta a predstavlja idealni dio od 59,12 /347,67 nekretnine (postotak učešća prema ukupnoj nekretnini 17%), sve upisano u zk.ul.br. 3529, K.o. 330078 Krapanj</w:t>
      </w:r>
      <w:r w:rsidR="00891C42" w:rsidRPr="0088621F">
        <w:rPr>
          <w:rFonts w:cs="Calibri"/>
          <w:sz w:val="24"/>
          <w:szCs w:val="24"/>
        </w:rPr>
        <w:t xml:space="preserve">, Općinskog suda u Šibeniku, Zemljišnoknjižnog odjela Šibenik. </w:t>
      </w:r>
    </w:p>
    <w:p w14:textId="77777777" w14:paraId="74643BE6" w:rsidRDefault="00B11C4B" w:rsidP="0019540E" w:rsidR="00B11C4B" w:rsidRPr="0088621F">
      <w:pPr>
        <w:spacing w:after="0"/>
        <w:jc w:val="both"/>
        <w:rPr>
          <w:rFonts w:cs="Calibri"/>
          <w:sz w:val="24"/>
          <w:szCs w:val="24"/>
        </w:rPr>
      </w:pPr>
    </w:p>
    <w:p w14:textId="7DE915E2" w14:paraId="445ACD22" w:rsidRDefault="00B11C4B" w:rsidP="0019540E" w:rsidR="00B11C4B" w:rsidRPr="0088621F">
      <w:pPr>
        <w:numPr>
          <w:ilvl w:val="0"/>
          <w:numId w:val="29"/>
        </w:numPr>
        <w:spacing w:after="0"/>
        <w:ind w:firstLine="0" w:left="0"/>
        <w:jc w:val="both"/>
        <w:rPr>
          <w:rFonts w:cs="Calibri"/>
          <w:sz w:val="24"/>
          <w:szCs w:val="24"/>
        </w:rPr>
      </w:pPr>
      <w:r w:rsidRPr="0088621F">
        <w:rPr>
          <w:rFonts w:cs="Calibri"/>
          <w:sz w:val="24"/>
          <w:szCs w:val="24"/>
        </w:rPr>
        <w:t xml:space="preserve">5 suvlasnički dio: 114,13/347,67 dijela katastarske čestice 3042/2, zgrada, dvor površine 497 m2 povezano s vlasništvom stana oznake  STAN C1 na 2. katu koji se sastoji  od kuhinje sa dnevnim boravkom, kupaonice, spreme, WC-a, garderobe, hodnika, dvije spavaće sobe, kupaonice, lodje, podrumske spreme i parkirnog mjesta, ukupne netto površine 114,13 m2, a predstavlja idealni dio od 114,13/347,67 nekretnine (postotak učešća prema ukupnoj </w:t>
      </w:r>
      <w:r w:rsidRPr="0088621F">
        <w:rPr>
          <w:rFonts w:cs="Calibri"/>
          <w:sz w:val="24"/>
          <w:szCs w:val="24"/>
        </w:rPr>
        <w:lastRenderedPageBreak/>
        <w:t>nekretnini 32,83 %), sve upisano u zk.ul.br. 3529, K.o. 330078 Krapanj</w:t>
      </w:r>
      <w:r w:rsidR="00891C42" w:rsidRPr="0088621F">
        <w:rPr>
          <w:rFonts w:cs="Calibri"/>
          <w:sz w:val="24"/>
          <w:szCs w:val="24"/>
        </w:rPr>
        <w:t xml:space="preserve"> Općinskog suda u Šibeniku, Zemljišnoknjižnog odjela Šibenik</w:t>
      </w:r>
      <w:r w:rsidRPr="0088621F">
        <w:rPr>
          <w:rFonts w:cs="Calibri"/>
          <w:sz w:val="24"/>
          <w:szCs w:val="24"/>
        </w:rPr>
        <w:t xml:space="preserve">;  </w:t>
      </w:r>
    </w:p>
    <w:p w14:textId="77777777" w14:paraId="6A7C5E73" w:rsidRDefault="00B11C4B" w:rsidP="0019540E" w:rsidR="00B11C4B" w:rsidRPr="0088621F">
      <w:pPr>
        <w:spacing w:after="0"/>
        <w:jc w:val="both"/>
        <w:rPr>
          <w:rFonts w:cs="Calibri"/>
          <w:sz w:val="24"/>
          <w:szCs w:val="24"/>
        </w:rPr>
      </w:pPr>
    </w:p>
    <w:p w14:textId="77777777" w14:paraId="40405E75" w:rsidRDefault="00B11C4B" w:rsidP="0019540E" w:rsidR="00B11C4B" w:rsidRPr="0088621F">
      <w:pPr>
        <w:spacing w:after="0"/>
        <w:jc w:val="both"/>
        <w:rPr>
          <w:rFonts w:cs="Calibri"/>
          <w:sz w:val="24"/>
          <w:szCs w:val="24"/>
        </w:rPr>
      </w:pPr>
      <w:r w:rsidRPr="0088621F">
        <w:rPr>
          <w:rFonts w:cs="Calibri"/>
          <w:sz w:val="24"/>
          <w:szCs w:val="24"/>
        </w:rPr>
        <w:t>Predmetne nekretnine opterećene su sljedećim teretima i ovrhama:</w:t>
      </w:r>
    </w:p>
    <w:p w14:textId="134F14B8" w14:paraId="007491F0"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 xml:space="preserve">Založno pravo temeljem Sporazuma br. 194/08 od 04. srpnja 2008., br.OV-10246/08 javnog bilježnika Ivana Rajčića iz Splita u iznosu od 16.500.000,00 kuna, uvećano za redovnu kamatu po stopi od 9,25 % godišnje, promjenjivu, obračunava se i naplaćuje mjesečno i po dospjeću, zatezne kamate u visini stope zakonskih zateznih kamata, promjenjiva, interkalarnu kamatu u visini stope redovnih, redovne kamate po dospjeću te sve naknade i eventualne pripadajuće troškove za korist: HRVATSKE POŠTANSKE BANKE d.d., Zagreb, Jurišićeva 4, Z-4353/08, zaprimljeno dana 07. srpnja 2008. godine. </w:t>
      </w:r>
    </w:p>
    <w:p w14:textId="640E7A80" w14:paraId="09A8CAC7" w:rsidRDefault="00B11C4B" w:rsidP="0019540E" w:rsidR="00B11C4B" w:rsidRPr="0088621F">
      <w:pPr>
        <w:spacing w:after="0"/>
        <w:jc w:val="both"/>
        <w:rPr>
          <w:rFonts w:cs="Calibri"/>
          <w:sz w:val="24"/>
          <w:szCs w:val="24"/>
        </w:rPr>
      </w:pPr>
      <w:r w:rsidRPr="0088621F">
        <w:rPr>
          <w:rFonts w:cs="Calibri"/>
          <w:sz w:val="24"/>
          <w:szCs w:val="24"/>
        </w:rPr>
        <w:t xml:space="preserve"> - </w:t>
      </w:r>
      <w:r w:rsidR="00955753" w:rsidRPr="0088621F">
        <w:rPr>
          <w:rFonts w:cs="Calibri"/>
          <w:sz w:val="24"/>
          <w:szCs w:val="24"/>
        </w:rPr>
        <w:tab/>
      </w:r>
      <w:r w:rsidRPr="0088621F">
        <w:rPr>
          <w:rFonts w:cs="Calibri"/>
          <w:sz w:val="24"/>
          <w:szCs w:val="24"/>
        </w:rPr>
        <w:t>Založno pravo temeljem Rješenja od 28. siječnja 2011. g, Ovr-30/11, Općinskog suda u Šibeniku, u  iznosu od 1.816.583,28 kuna (glavnica 1.651.451,79 kuna i kamate 165.131,49 kuna) za zakonskom zateznom kamatom koja na iznos glavnice teče od 03. prosinca 2010. g. po stopi određenoj čl. 29 Zakona o obveznim odnosima i važećoj odluci o diskontnoj (eskontnoj) stopi HNB uvećanoj za 5% poena pa do konačnog podmirenja na korist: REPUBLIKE HRVATSKE, MINISTARSTVA FINANCIJA, POREZNA UPRAVA, PODRUČNI URED ŠIBENIK, Z-219/11, zaprimljeno dana 13.01.2011. godine;</w:t>
      </w:r>
    </w:p>
    <w:p w14:textId="7DE37BAF" w14:paraId="338750C8"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temeljem rješenja o ovrsi od 30. lipnja 2011.g. br. Ovr-2609/11 Trgovačkog suda u Zagrebu upisana je zabilježba ovrhe na nekretnin</w:t>
      </w:r>
      <w:r w:rsidR="00891888" w:rsidRPr="0088621F">
        <w:rPr>
          <w:rFonts w:cs="Calibri"/>
          <w:sz w:val="24"/>
          <w:szCs w:val="24"/>
        </w:rPr>
        <w:t>i</w:t>
      </w:r>
      <w:r w:rsidRPr="0088621F">
        <w:rPr>
          <w:rFonts w:cs="Calibri"/>
          <w:sz w:val="24"/>
          <w:szCs w:val="24"/>
        </w:rPr>
        <w:t>, Z-4769/11, zaprimljeno dana 08.07.2011.g.</w:t>
      </w:r>
      <w:r w:rsidR="00C169B5" w:rsidRPr="0088621F">
        <w:rPr>
          <w:rFonts w:cs="Calibri"/>
          <w:sz w:val="24"/>
          <w:szCs w:val="24"/>
        </w:rPr>
        <w:t xml:space="preserve">, ovrhovoditelja Gigant d.o.o., OIB: 78816235779. </w:t>
      </w:r>
    </w:p>
    <w:p w14:textId="5B7892F3" w14:paraId="5D33F5D2"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temeljem rješenja o ovrsi od 06. veljače 2015.g. br. Ovr-22/15 Općinskog suda u Šibeniku upisana je zabilježba ovrhe na nekretnini, Z-991/4, zaprimljeno dana 09.02.2015.g.</w:t>
      </w:r>
      <w:r w:rsidR="00C169B5" w:rsidRPr="0088621F">
        <w:rPr>
          <w:rFonts w:cs="Calibri"/>
          <w:sz w:val="24"/>
          <w:szCs w:val="24"/>
        </w:rPr>
        <w:t>, ovrhovoditelja HPB d.d.</w:t>
      </w:r>
    </w:p>
    <w:p w14:textId="116970B8" w14:paraId="64657AC0"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temeljem zaključka Općinskog građanskog suda u Zagrebu, pod poslovnim brojem Ovr-3814/15, od dana 15. travnja 2015.g. zabilježba pokretanja ovršnog postupka, Z-3012/15, zaprimljeno dana 23.04.2015</w:t>
      </w:r>
      <w:r w:rsidR="00C169B5" w:rsidRPr="0088621F">
        <w:rPr>
          <w:rFonts w:cs="Calibri"/>
          <w:sz w:val="24"/>
          <w:szCs w:val="24"/>
        </w:rPr>
        <w:t>, ovrhovoditelja GLOBALCARGO, OIB: 84390933581.</w:t>
      </w:r>
    </w:p>
    <w:p w14:textId="1515EFF4" w14:paraId="24230F56"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temeljem rješenja o ovrsi od 03. srpnja 2015.g. pod poslovnim brojem Ovr-1595/15, Općinskog suda u Šibeniku upisana je zabilježba ovrhe na nekretnini, Z-4980/15, zaprimljeno dana 08.07.2015; (predmet spojen sa predmetom Ovr-22/15)</w:t>
      </w:r>
      <w:r w:rsidR="00BB4A1A" w:rsidRPr="0088621F">
        <w:rPr>
          <w:rFonts w:cs="Calibri"/>
          <w:sz w:val="24"/>
          <w:szCs w:val="24"/>
        </w:rPr>
        <w:t xml:space="preserve">, ovrhovoditelja </w:t>
      </w:r>
      <w:r w:rsidR="00C169B5" w:rsidRPr="0088621F">
        <w:rPr>
          <w:rFonts w:cs="Calibri"/>
          <w:sz w:val="24"/>
          <w:szCs w:val="24"/>
        </w:rPr>
        <w:t>GLOBALCARGO, OIB: 84390933581</w:t>
      </w:r>
    </w:p>
    <w:p w14:textId="05A32475" w14:paraId="377BEE07"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zabilježba, ovrha, rješenje o ovrsi Ovr-21/17 16. veljače 2017.g. pod poslovnim brojem Ovr-21/17 (ispravak) 05.06.2017.</w:t>
      </w:r>
      <w:r w:rsidR="00BB4A1A" w:rsidRPr="0088621F">
        <w:rPr>
          <w:rFonts w:cs="Calibri"/>
          <w:sz w:val="24"/>
          <w:szCs w:val="24"/>
        </w:rPr>
        <w:t>, ovrhovoditelja</w:t>
      </w:r>
      <w:r w:rsidR="00BB4A1A" w:rsidRPr="0088621F">
        <w:rPr>
          <w:rFonts w:cs="Calibri"/>
          <w:i/>
          <w:sz w:val="24"/>
          <w:szCs w:val="24"/>
        </w:rPr>
        <w:t xml:space="preserve"> PRO-HENI, OIB: 76276656645</w:t>
      </w:r>
    </w:p>
    <w:p w14:textId="77777777" w14:paraId="28674C33" w:rsidRDefault="00B11C4B" w:rsidP="0019540E" w:rsidR="00B11C4B" w:rsidRPr="0088621F">
      <w:pPr>
        <w:spacing w:after="0"/>
        <w:jc w:val="both"/>
        <w:rPr>
          <w:rFonts w:cs="Calibri"/>
          <w:sz w:val="24"/>
          <w:szCs w:val="24"/>
        </w:rPr>
      </w:pPr>
    </w:p>
    <w:p w14:textId="1C70AC8F" w14:paraId="1DE30936" w:rsidRDefault="00B11C4B" w:rsidP="0019540E" w:rsidR="00B11C4B" w:rsidRPr="0088621F">
      <w:pPr>
        <w:spacing w:after="0"/>
        <w:jc w:val="both"/>
        <w:rPr>
          <w:rFonts w:cs="Calibri" w:eastAsia="Times New Roman"/>
          <w:sz w:val="24"/>
          <w:szCs w:val="24"/>
        </w:rPr>
      </w:pPr>
      <w:r w:rsidRPr="0088621F">
        <w:rPr>
          <w:rFonts w:cs="Calibri"/>
          <w:sz w:val="24"/>
          <w:szCs w:val="24"/>
        </w:rPr>
        <w:t xml:space="preserve">Predmetno razlučno pravo </w:t>
      </w:r>
      <w:r w:rsidR="00C169B5" w:rsidRPr="0088621F">
        <w:rPr>
          <w:rFonts w:cs="Calibri"/>
          <w:sz w:val="24"/>
          <w:szCs w:val="24"/>
        </w:rPr>
        <w:t xml:space="preserve">bi </w:t>
      </w:r>
      <w:r w:rsidRPr="0088621F">
        <w:rPr>
          <w:rFonts w:cs="Calibri" w:eastAsia="Times New Roman"/>
          <w:sz w:val="24"/>
          <w:szCs w:val="24"/>
        </w:rPr>
        <w:t>mora</w:t>
      </w:r>
      <w:r w:rsidR="00C169B5" w:rsidRPr="0088621F">
        <w:rPr>
          <w:rFonts w:cs="Calibri" w:eastAsia="Times New Roman"/>
          <w:sz w:val="24"/>
          <w:szCs w:val="24"/>
        </w:rPr>
        <w:t>lo</w:t>
      </w:r>
      <w:r w:rsidRPr="0088621F">
        <w:rPr>
          <w:rFonts w:cs="Calibri" w:eastAsia="Times New Roman"/>
          <w:sz w:val="24"/>
          <w:szCs w:val="24"/>
        </w:rPr>
        <w:t xml:space="preserve"> biti brisano sukladno članku 168. Stečajnog zakona s obzirom na činjenicu da je prijedlog za otvaranje skračenog stečajnog postupka nad stečajnim dužnikom podnesen dana 30. listopada 2015. godine pod brojem St-3765/15.</w:t>
      </w:r>
    </w:p>
    <w:p w14:textId="77777777" w14:paraId="29E51770" w:rsidRDefault="00B11C4B" w:rsidP="0019540E" w:rsidR="00B11C4B" w:rsidRPr="0088621F">
      <w:pPr>
        <w:spacing w:after="0"/>
        <w:jc w:val="both"/>
        <w:rPr>
          <w:rFonts w:cs="Calibri" w:eastAsia="Times New Roman"/>
          <w:sz w:val="24"/>
          <w:szCs w:val="24"/>
        </w:rPr>
      </w:pPr>
    </w:p>
    <w:p w14:textId="22B8BF75" w14:paraId="54C0EDB7" w:rsidRDefault="00B11C4B" w:rsidP="00287639" w:rsidR="00B11C4B" w:rsidRPr="0088621F">
      <w:pPr>
        <w:pStyle w:val="Odlomakpopisa"/>
        <w:numPr>
          <w:ilvl w:val="0"/>
          <w:numId w:val="32"/>
        </w:numPr>
        <w:spacing w:after="0"/>
        <w:ind w:firstLine="0" w:left="0"/>
        <w:jc w:val="both"/>
        <w:rPr>
          <w:rFonts w:cs="Calibri"/>
          <w:sz w:val="24"/>
          <w:szCs w:val="24"/>
        </w:rPr>
      </w:pPr>
      <w:r w:rsidRPr="0088621F">
        <w:rPr>
          <w:rFonts w:cs="Calibri" w:eastAsia="Times New Roman"/>
          <w:sz w:val="24"/>
          <w:szCs w:val="24"/>
        </w:rPr>
        <w:t>Predmet Ovr-825/17</w:t>
      </w:r>
      <w:r w:rsidR="00287639" w:rsidRPr="0088621F">
        <w:rPr>
          <w:rFonts w:cs="Calibri" w:eastAsia="Times New Roman"/>
          <w:sz w:val="24"/>
          <w:szCs w:val="24"/>
        </w:rPr>
        <w:t xml:space="preserve"> (nije bilo moguće utvrditi osobu ovrhovoditelja)</w:t>
      </w:r>
      <w:r w:rsidRPr="0088621F">
        <w:rPr>
          <w:rFonts w:cs="Calibri" w:eastAsia="Times New Roman"/>
          <w:sz w:val="24"/>
          <w:szCs w:val="24"/>
        </w:rPr>
        <w:t xml:space="preserve"> isto je spojen predmetom Ovr-22/15.</w:t>
      </w:r>
    </w:p>
    <w:p w14:textId="77777777" w14:paraId="086C7102" w:rsidRDefault="00B11C4B" w:rsidP="0019540E" w:rsidR="00B11C4B" w:rsidRPr="0088621F">
      <w:pPr>
        <w:spacing w:after="0"/>
        <w:jc w:val="both"/>
        <w:rPr>
          <w:rFonts w:cs="Calibri" w:eastAsia="Times New Roman"/>
          <w:sz w:val="24"/>
          <w:szCs w:val="24"/>
        </w:rPr>
      </w:pPr>
    </w:p>
    <w:p w14:textId="77777777" w14:paraId="4337FFF1" w:rsidRDefault="00B11C4B" w:rsidP="0019540E" w:rsidR="00B11C4B" w:rsidRPr="0088621F">
      <w:pPr>
        <w:numPr>
          <w:ilvl w:val="0"/>
          <w:numId w:val="29"/>
        </w:numPr>
        <w:spacing w:after="0"/>
        <w:ind w:firstLine="0" w:left="0"/>
        <w:jc w:val="both"/>
        <w:rPr>
          <w:rFonts w:cs="Calibri"/>
          <w:sz w:val="24"/>
          <w:szCs w:val="24"/>
        </w:rPr>
      </w:pPr>
      <w:r w:rsidRPr="0088621F">
        <w:rPr>
          <w:rFonts w:cs="Calibri"/>
          <w:sz w:val="24"/>
          <w:szCs w:val="24"/>
        </w:rPr>
        <w:t xml:space="preserve">5 suvlasnički dio: 126,12/433,48 dijela katastarske čestice 3041/12, zgrada, dvor površine 492 m2 povezano s vlasništvom stana oznake  STAN C1 na 2. katu koji se sastoji  od kuhinje sa dnevnim boravkom, tri spavaće sobe, garderobe, kupaonice, WC-a, predprostora, dvije lodje, garderobe, podrumske spreme i parkirnog mjesta, ukupne netto površine 126,12 m2, (postotak učešća prema ukupnoj nekretnini 29,08 %), sve upisano u zk.ul.br. 3613, K.o. 330078 Krapanj;  </w:t>
      </w:r>
    </w:p>
    <w:p w14:textId="77777777" w14:paraId="56628C74" w:rsidRDefault="00B11C4B" w:rsidP="0019540E" w:rsidR="00B11C4B" w:rsidRPr="0088621F">
      <w:pPr>
        <w:spacing w:after="0"/>
        <w:jc w:val="both"/>
        <w:rPr>
          <w:rFonts w:cs="Calibri"/>
          <w:sz w:val="24"/>
          <w:szCs w:val="24"/>
        </w:rPr>
      </w:pPr>
    </w:p>
    <w:p w14:textId="30F32AD5" w14:paraId="1DB3180F" w:rsidRDefault="00B11C4B" w:rsidP="0019540E" w:rsidR="00B11C4B" w:rsidRPr="0088621F">
      <w:pPr>
        <w:spacing w:after="0"/>
        <w:jc w:val="both"/>
        <w:rPr>
          <w:rFonts w:cs="Calibri"/>
          <w:sz w:val="24"/>
          <w:szCs w:val="24"/>
        </w:rPr>
      </w:pPr>
      <w:r w:rsidRPr="0088621F">
        <w:rPr>
          <w:rFonts w:cs="Calibri"/>
          <w:sz w:val="24"/>
          <w:szCs w:val="24"/>
        </w:rPr>
        <w:t>Predmetna nekretnina opterećena je sljedećim teretima i ovrhama:</w:t>
      </w:r>
    </w:p>
    <w:p w14:textId="77777777" w14:paraId="7BBEF010" w:rsidRDefault="0057674C" w:rsidP="0019540E" w:rsidR="0057674C" w:rsidRPr="0088621F">
      <w:pPr>
        <w:spacing w:after="0"/>
        <w:jc w:val="both"/>
        <w:rPr>
          <w:rFonts w:cs="Calibri"/>
          <w:sz w:val="24"/>
          <w:szCs w:val="24"/>
        </w:rPr>
      </w:pPr>
    </w:p>
    <w:p w14:textId="1D35E348" w14:paraId="19B219D7"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 xml:space="preserve">Založno pravo temeljem Sporazuma br. 194/08 od 04. srpnja 2008., br.ov-10246/08 javnog bilježnika Ivana Rajčića iz Splita u iznosu od 16.500.000,00 kuna, uvećano za redovnu kamatu po stopi od 9,25 % godišnje, promjenjivu, obračunava se i naplaćuje mjesečno i po dospjeću, zatezne kamate u visini stope zakonskih zateznih kamata, promjenjiva, interkalarnu kamatu u visini stope redovnih, redovne kamate po dospjeću te sve naknade i eventualne pripadajuće troškove za korist: HRVATSKE POŠTANSKE BANKE d.d., Zagreb, Jurišićeva 4, Z-4353/08, zaprimljeno dana 07. srpnja 2008. godine. </w:t>
      </w:r>
    </w:p>
    <w:p w14:textId="3A8C45AB" w14:paraId="79B776B9"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temeljem rješenja o ovrsi od 30. lipnja 2011.g. br. Ovr-2609/11 Trgovačkog suda u Zagrebu upisana je zabilježba ovrhe na nekretnini, Z-4769/11, zaprimljeno dana 08.07.2011.g.</w:t>
      </w:r>
      <w:r w:rsidR="00AB5AB3" w:rsidRPr="0088621F">
        <w:rPr>
          <w:rFonts w:cs="Calibri"/>
          <w:sz w:val="24"/>
          <w:szCs w:val="24"/>
        </w:rPr>
        <w:t xml:space="preserve">, ovrhovoditelja Gigant d.o.o., OIB: 78816235779. </w:t>
      </w:r>
    </w:p>
    <w:p w14:textId="3259912E" w14:paraId="10E0B065" w:rsidRDefault="00B11C4B" w:rsidP="0019540E" w:rsidR="00B11C4B"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temeljem rješenja o ovrsi od 06. veljače 2015.g. br. Ovr-22/15 Općinskog suda u Šibeniku upisana je zabilježba ovrhe na nekretnini, Z-991/4, zaprimljeno dana 09.02.2015.g.</w:t>
      </w:r>
      <w:r w:rsidR="00AB5AB3" w:rsidRPr="0088621F">
        <w:rPr>
          <w:rFonts w:cs="Calibri"/>
          <w:sz w:val="24"/>
          <w:szCs w:val="24"/>
        </w:rPr>
        <w:t xml:space="preserve">, ovrhovoditelja HPB d.d. </w:t>
      </w:r>
    </w:p>
    <w:p w14:textId="3123664E" w14:paraId="69137199" w:rsidRDefault="00AB5AB3" w:rsidP="0019540E" w:rsidR="00AB5AB3" w:rsidRPr="0088621F">
      <w:pPr>
        <w:spacing w:after="0"/>
        <w:jc w:val="both"/>
        <w:rPr>
          <w:rFonts w:cs="Calibri"/>
          <w:sz w:val="24"/>
          <w:szCs w:val="24"/>
        </w:rPr>
      </w:pPr>
      <w:r w:rsidRPr="0088621F">
        <w:rPr>
          <w:rFonts w:cs="Calibri"/>
          <w:sz w:val="24"/>
          <w:szCs w:val="24"/>
        </w:rPr>
        <w:t xml:space="preserve">- </w:t>
      </w:r>
      <w:r w:rsidR="00955753" w:rsidRPr="0088621F">
        <w:rPr>
          <w:rFonts w:cs="Calibri"/>
          <w:sz w:val="24"/>
          <w:szCs w:val="24"/>
        </w:rPr>
        <w:tab/>
      </w:r>
      <w:r w:rsidRPr="0088621F">
        <w:rPr>
          <w:rFonts w:cs="Calibri"/>
          <w:sz w:val="24"/>
          <w:szCs w:val="24"/>
        </w:rPr>
        <w:t>zabilježba, ovrha, rješenje o ovrsi Ovr-21/17 16. veljače 2017.g. pod poslovnim brojem Ovr-21/17 (ispravak) 05.06.2017., ovrhovoditelja</w:t>
      </w:r>
      <w:r w:rsidRPr="0088621F">
        <w:rPr>
          <w:rFonts w:cs="Calibri"/>
          <w:i/>
          <w:sz w:val="24"/>
          <w:szCs w:val="24"/>
        </w:rPr>
        <w:t xml:space="preserve"> PRO-HENI, OIB: 76276656645</w:t>
      </w:r>
    </w:p>
    <w:p w14:textId="77777777" w14:paraId="72622D5E" w:rsidRDefault="00AB5AB3" w:rsidP="0019540E" w:rsidR="00AB5AB3" w:rsidRPr="0088621F">
      <w:pPr>
        <w:spacing w:after="0"/>
        <w:jc w:val="both"/>
        <w:rPr>
          <w:rFonts w:cs="Calibri" w:eastAsia="Times New Roman"/>
          <w:sz w:val="24"/>
          <w:szCs w:val="24"/>
        </w:rPr>
      </w:pPr>
      <w:r w:rsidRPr="0088621F">
        <w:rPr>
          <w:rFonts w:cs="Calibri"/>
          <w:sz w:val="24"/>
          <w:szCs w:val="24"/>
        </w:rPr>
        <w:t xml:space="preserve">Predmetno razlučno pravo bi </w:t>
      </w:r>
      <w:r w:rsidRPr="0088621F">
        <w:rPr>
          <w:rFonts w:cs="Calibri" w:eastAsia="Times New Roman"/>
          <w:sz w:val="24"/>
          <w:szCs w:val="24"/>
        </w:rPr>
        <w:t>moralo biti brisano sukladno članku 168. Stečajnog zakona s obzirom na činjenicu da je prijedlog za otvaranje skračenog stečajnog postupka nad stečajnim dužnikom podnesen dana 30. listopada 2015. godine pod brojem St-3765/15.</w:t>
      </w:r>
    </w:p>
    <w:p w14:textId="77777777" w14:paraId="5347C6B0" w:rsidRDefault="00AB5AB3" w:rsidP="0019540E" w:rsidR="00AB5AB3" w:rsidRPr="0088621F">
      <w:pPr>
        <w:suppressAutoHyphens/>
        <w:spacing w:after="0"/>
        <w:jc w:val="both"/>
        <w:rPr>
          <w:rFonts w:cs="Calibri"/>
          <w:sz w:val="24"/>
          <w:szCs w:val="24"/>
        </w:rPr>
      </w:pPr>
    </w:p>
    <w:p w14:textId="5A9C7AC8" w14:paraId="1F2CC6C7" w:rsidRDefault="00AB5AB3" w:rsidP="0019540E" w:rsidR="00891888" w:rsidRPr="0088621F">
      <w:pPr>
        <w:suppressAutoHyphens/>
        <w:spacing w:after="0"/>
        <w:jc w:val="both"/>
        <w:rPr>
          <w:rFonts w:cs="Calibri"/>
          <w:b/>
          <w:i/>
          <w:sz w:val="24"/>
          <w:szCs w:val="24"/>
          <w:u w:val="single"/>
        </w:rPr>
      </w:pPr>
      <w:r w:rsidRPr="0088621F">
        <w:rPr>
          <w:rFonts w:cs="Calibri"/>
          <w:b/>
          <w:i/>
          <w:sz w:val="24"/>
          <w:szCs w:val="24"/>
          <w:u w:val="single"/>
        </w:rPr>
        <w:t>U</w:t>
      </w:r>
      <w:r w:rsidR="00891888" w:rsidRPr="0088621F">
        <w:rPr>
          <w:rFonts w:cs="Calibri"/>
          <w:b/>
          <w:i/>
          <w:sz w:val="24"/>
          <w:szCs w:val="24"/>
          <w:u w:val="single"/>
        </w:rPr>
        <w:t xml:space="preserve"> tijeku su ovršni postupci pred Općinskim sudom u Šibeniku i to posl.br. Ovr-1595/15</w:t>
      </w:r>
      <w:r w:rsidRPr="0088621F">
        <w:rPr>
          <w:rFonts w:cs="Calibri"/>
          <w:b/>
          <w:i/>
          <w:sz w:val="24"/>
          <w:szCs w:val="24"/>
          <w:u w:val="single"/>
        </w:rPr>
        <w:t xml:space="preserve"> </w:t>
      </w:r>
      <w:r w:rsidR="00891888" w:rsidRPr="0088621F">
        <w:rPr>
          <w:rFonts w:cs="Calibri"/>
          <w:b/>
          <w:i/>
          <w:sz w:val="24"/>
          <w:szCs w:val="24"/>
          <w:u w:val="single"/>
        </w:rPr>
        <w:t xml:space="preserve">ovrhovoditelja Globalcargo d.o.o., OIB: 84390933581, Ovr-22/15 ovrhovoditelja HPB d.d., Ovr-21/17 ovrhovoditelja PRO-HENI, OIB: 76276656645, Ovr-825/17 ovrhovoditelja Gigant d.o.o., OIB: 78816235779, svi spojeni u predmet posl.br. Ovr-379/18. U predmetnom postupku dana 03. rujna 2018. godine održano je prvo ročište javne dražbe radi prodaje navedenih nekretnina, na kojem je nekretnina pod rednim brojem 3. prodana kupcu Topalović Željku za cijenu u iznosu od 430.000,00 kn, nekretnina pod rednim brojem 4. prodana je kupcu CAKI TRANS d.o.o. za cijenu u iznosu od 549.924,50 kuna, dok je nekretnina pod rednim brojem 5. prodana kupcu CAKI TRANS d.o.o. za cijenu u iznosu od 710.952,06 kn. </w:t>
      </w:r>
    </w:p>
    <w:p w14:textId="77777777" w14:paraId="401F2060" w:rsidRDefault="0019540E" w:rsidP="0019540E" w:rsidR="0019540E" w:rsidRPr="0088621F">
      <w:pPr>
        <w:suppressAutoHyphens/>
        <w:spacing w:after="0"/>
        <w:jc w:val="both"/>
        <w:rPr>
          <w:rFonts w:cs="Calibri"/>
          <w:b/>
          <w:i/>
          <w:sz w:val="24"/>
          <w:szCs w:val="24"/>
          <w:u w:val="single"/>
        </w:rPr>
      </w:pPr>
    </w:p>
    <w:p w14:textId="383C8447" w14:paraId="7BD84384" w:rsidRDefault="00891888" w:rsidP="0019540E" w:rsidR="00770546" w:rsidRPr="0088621F">
      <w:pPr>
        <w:spacing w:after="0"/>
        <w:jc w:val="both"/>
        <w:rPr>
          <w:rFonts w:cs="Calibri"/>
          <w:sz w:val="24"/>
          <w:szCs w:val="24"/>
          <w:lang w:val="pl-PL"/>
        </w:rPr>
      </w:pPr>
      <w:r w:rsidRPr="0088621F">
        <w:rPr>
          <w:rFonts w:cs="Calibri"/>
          <w:sz w:val="24"/>
          <w:szCs w:val="24"/>
          <w:lang w:val="pl-PL"/>
        </w:rPr>
        <w:t xml:space="preserve">Općinskom sudu u Šibeniku upućen je podnesak za zakazivanje ročišta za diobu kupovnine uz napomenu da je </w:t>
      </w:r>
      <w:r w:rsidRPr="0088621F">
        <w:rPr>
          <w:rFonts w:cs="Calibri" w:eastAsia="Arial Unicode MS"/>
          <w:kern w:val="1"/>
          <w:sz w:val="24"/>
          <w:szCs w:val="24"/>
          <w:lang w:eastAsia="ar-SA"/>
        </w:rPr>
        <w:t xml:space="preserve"> ovršni sud  dužan nakon unovčenja nekretnina na kojima postoje razlučna prava te namirenja troškova ovršnog postupka,  preostali iznos predati stečajnom sucu, Trgovačkog suda u Zagrebu, kako bi stečajni sudac mogao postupiti u skladu s čl. 254. st. 2. Stečajnog zakona. </w:t>
      </w:r>
      <w:r w:rsidR="00770546" w:rsidRPr="0088621F">
        <w:rPr>
          <w:rFonts w:cs="Calibri" w:eastAsia="Arial Unicode MS"/>
          <w:kern w:val="1"/>
          <w:sz w:val="24"/>
          <w:szCs w:val="24"/>
          <w:lang w:eastAsia="ar-SA"/>
        </w:rPr>
        <w:t xml:space="preserve">Međutim, kako je protiv Rješenja o dosudi uložena žalba predmet se nalazi pred Županijskim sudom u Splitu, pod posl.br. Gž Ovr-1371/2018, te do dana izrade izvješća nije donesena odluka o žalbi. </w:t>
      </w:r>
    </w:p>
    <w:p w14:textId="77777777" w14:paraId="3F0D67A5" w:rsidRDefault="00891C42" w:rsidP="0019540E" w:rsidR="00891C42" w:rsidRPr="0088621F">
      <w:pPr>
        <w:spacing w:after="0"/>
        <w:jc w:val="both"/>
        <w:rPr>
          <w:rFonts w:cs="Calibri"/>
          <w:sz w:val="24"/>
          <w:szCs w:val="24"/>
        </w:rPr>
      </w:pPr>
      <w:bookmarkStart w:name="_Hlk10049246" w:id="5"/>
    </w:p>
    <w:p w14:textId="1C9062E2" w14:paraId="017E4157" w:rsidRDefault="00891C42" w:rsidP="0019540E" w:rsidR="00891C42" w:rsidRPr="0088621F">
      <w:pPr>
        <w:spacing w:after="0"/>
        <w:jc w:val="both"/>
        <w:rPr>
          <w:rFonts w:cs="Calibri"/>
          <w:sz w:val="24"/>
          <w:szCs w:val="24"/>
        </w:rPr>
      </w:pPr>
      <w:r w:rsidRPr="0088621F">
        <w:rPr>
          <w:rFonts w:cs="Calibri"/>
          <w:sz w:val="24"/>
          <w:szCs w:val="24"/>
        </w:rPr>
        <w:t xml:space="preserve">Nadalje, predmetni dužnik je bio vlasnik 218/ 1000 dijela katastarske čestice 1826/4, stambena zgrada br. 8, Županići površine 146 m2 i dvorište površine 208 m2, povezano s vlasništvom stana oznake ST-3 na prvom katu koji se sastoji od dvije sobe, hodnika, kupaonice, kuhinje, dnevnog boravka i blagovaonice povr. 66,20 m2 te sporednih dijelova: parkirnog mjesta oznake PM3 pov. 11,5 m2 i balkona pov. 6,0 m2 ukupne pov. 83,70  m2 u </w:t>
      </w:r>
      <w:r w:rsidRPr="0088621F">
        <w:rPr>
          <w:rFonts w:cs="Calibri"/>
          <w:sz w:val="24"/>
          <w:szCs w:val="24"/>
        </w:rPr>
        <w:lastRenderedPageBreak/>
        <w:t>nacrtu označeno zeleno</w:t>
      </w:r>
      <w:r w:rsidR="003067D7">
        <w:rPr>
          <w:rFonts w:cs="Calibri"/>
          <w:sz w:val="24"/>
          <w:szCs w:val="24"/>
        </w:rPr>
        <w:t>m</w:t>
      </w:r>
      <w:r w:rsidRPr="0088621F">
        <w:rPr>
          <w:rFonts w:cs="Calibri"/>
          <w:sz w:val="24"/>
          <w:szCs w:val="24"/>
        </w:rPr>
        <w:t xml:space="preserve"> bojom, uključujući i suvlasnički dio zemljišta sve upisano u zk.ul.br. 7430,  k.o. 335606 Vrapče , u zemljišnim knjigama Općinskog građanskog suda u Zagrebu. </w:t>
      </w:r>
    </w:p>
    <w:p w14:textId="77777777" w14:paraId="68FD233B" w:rsidRDefault="00955753" w:rsidP="0019540E" w:rsidR="00955753" w:rsidRPr="0088621F">
      <w:pPr>
        <w:suppressAutoHyphens/>
        <w:spacing w:after="0"/>
        <w:jc w:val="both"/>
        <w:rPr>
          <w:rFonts w:cs="Calibri"/>
          <w:sz w:val="24"/>
          <w:szCs w:val="24"/>
        </w:rPr>
      </w:pPr>
    </w:p>
    <w:p w14:textId="77777777" w14:paraId="2E6DB249" w:rsidRDefault="00891C42" w:rsidP="009A6C8F" w:rsidR="009A6C8F" w:rsidRPr="009A6C8F">
      <w:pPr>
        <w:suppressAutoHyphens/>
        <w:spacing w:after="0"/>
        <w:ind w:firstLine="708"/>
        <w:jc w:val="both"/>
        <w:rPr>
          <w:rFonts w:cs="Calibri"/>
          <w:sz w:val="24"/>
          <w:szCs w:val="24"/>
        </w:rPr>
      </w:pPr>
      <w:r w:rsidRPr="0088621F">
        <w:rPr>
          <w:rFonts w:cs="Calibri"/>
          <w:sz w:val="24"/>
          <w:szCs w:val="24"/>
        </w:rPr>
        <w:t xml:space="preserve">Predmetna nekretnina je prodana u ovršnom postupku posl.br. Ovr-1623/14-115, spojen Ovr-1173/11, ovr-1784/12, Ovr-750/16, Ovr-2869/14, Ovr-12940/16  i Ovr-3733/11,  kupcu Skoković Harambašić Hrvojki, OIB: 57578355459, Ulica Bregi 3, 10370 Dugo Selo, koji je uknjižen kao vlasnik, za cijenu u iznosu od 930.000,00 kuna. Budući je otvoren stečajni postupka prije ročišta za namirenje vjerovnika ovršni postupak posl.br. Ovr-1623/14 je prekinut, sud se oglasio stvarno nenadležnim za postupanje i predmet ustupio Trgovačkom sudu u Zagrebu kao stvarno nadležnom sudu.  Protiv predmetne odluke uložena je žalba </w:t>
      </w:r>
      <w:r w:rsidR="00770546" w:rsidRPr="0088621F">
        <w:rPr>
          <w:rFonts w:cs="Calibri"/>
          <w:i/>
          <w:sz w:val="24"/>
          <w:szCs w:val="24"/>
        </w:rPr>
        <w:t xml:space="preserve">posl. </w:t>
      </w:r>
      <w:r w:rsidR="00770546" w:rsidRPr="009A6C8F">
        <w:rPr>
          <w:rFonts w:cs="Calibri"/>
          <w:sz w:val="24"/>
          <w:szCs w:val="24"/>
        </w:rPr>
        <w:t>broj Gž Ovr-774/2018,  temeljem koje je Županijski sud u Splitu, dana 02. listopada 2018. godine donio odluku kojom je ukinuto navedeno rješenje te je predmet vraćen Općinskom građanskom sudu u Zagrebu, na daljnje postupanje. Općinski građanski sud u Zagrebu je dana 19. studenog 2018. godine donio rješenje kojim se nastavlja postupak ovrhe posl.br. Ovr-1623/14</w:t>
      </w:r>
      <w:r w:rsidR="009A6C8F" w:rsidRPr="009A6C8F">
        <w:rPr>
          <w:rFonts w:cs="Calibri"/>
          <w:sz w:val="24"/>
          <w:szCs w:val="24"/>
        </w:rPr>
        <w:t xml:space="preserve">, </w:t>
      </w:r>
      <w:r w:rsidR="004C19CD" w:rsidRPr="009A6C8F">
        <w:rPr>
          <w:rFonts w:cs="Calibri"/>
          <w:sz w:val="24"/>
          <w:szCs w:val="24"/>
        </w:rPr>
        <w:t>te s predmet nadalje vodio pod posl.br. Ovr-76/19.</w:t>
      </w:r>
      <w:r w:rsidR="009A6C8F" w:rsidRPr="009A6C8F">
        <w:rPr>
          <w:rFonts w:cs="Calibri"/>
          <w:sz w:val="24"/>
          <w:szCs w:val="24"/>
        </w:rPr>
        <w:t xml:space="preserve"> </w:t>
      </w:r>
    </w:p>
    <w:bookmarkEnd w:id="5"/>
    <w:p w14:textId="77777777" w14:paraId="62B17444" w:rsidRDefault="00770546" w:rsidP="0019540E" w:rsidR="00770546" w:rsidRPr="009A6C8F">
      <w:pPr>
        <w:suppressAutoHyphens/>
        <w:spacing w:after="0"/>
        <w:jc w:val="both"/>
        <w:rPr>
          <w:rFonts w:cs="Calibri"/>
          <w:sz w:val="24"/>
          <w:szCs w:val="24"/>
          <w:lang w:val="pl-PL"/>
        </w:rPr>
      </w:pPr>
    </w:p>
    <w:p w14:textId="77777777" w14:paraId="153B3872" w:rsidRDefault="00937563" w:rsidP="0019540E" w:rsidR="00955753" w:rsidRPr="008B3158">
      <w:pPr>
        <w:suppressAutoHyphens/>
        <w:spacing w:after="0"/>
        <w:jc w:val="both"/>
        <w:rPr>
          <w:rFonts w:cs="Calibri"/>
          <w:b/>
          <w:sz w:val="24"/>
          <w:szCs w:val="24"/>
          <w:lang w:val="pl-PL"/>
        </w:rPr>
      </w:pPr>
      <w:r w:rsidRPr="008B3158">
        <w:rPr>
          <w:rFonts w:cs="Calibri"/>
          <w:b/>
          <w:sz w:val="24"/>
          <w:szCs w:val="24"/>
          <w:lang w:val="pl-PL"/>
        </w:rPr>
        <w:t>II.3</w:t>
      </w:r>
      <w:r w:rsidR="003B77D8" w:rsidRPr="008B3158">
        <w:rPr>
          <w:rFonts w:cs="Calibri"/>
          <w:b/>
          <w:sz w:val="24"/>
          <w:szCs w:val="24"/>
          <w:lang w:val="pl-PL"/>
        </w:rPr>
        <w:t>. Prihodi i troškovi stečajnog postupka</w:t>
      </w:r>
      <w:r w:rsidR="00955753" w:rsidRPr="008B3158">
        <w:rPr>
          <w:rFonts w:cs="Calibri"/>
          <w:b/>
          <w:sz w:val="24"/>
          <w:szCs w:val="24"/>
          <w:lang w:val="pl-PL"/>
        </w:rPr>
        <w:t>.</w:t>
      </w:r>
    </w:p>
    <w:p w14:textId="02411124" w14:paraId="168F29CF" w:rsidRDefault="003B77D8" w:rsidP="0019540E" w:rsidR="003B77D8" w:rsidRPr="008B3158">
      <w:pPr>
        <w:suppressAutoHyphens/>
        <w:spacing w:after="0"/>
        <w:jc w:val="both"/>
        <w:rPr>
          <w:rFonts w:cs="Calibri"/>
          <w:b/>
          <w:sz w:val="24"/>
          <w:szCs w:val="24"/>
          <w:lang w:val="pl-PL"/>
        </w:rPr>
      </w:pPr>
      <w:r w:rsidRPr="008B3158">
        <w:rPr>
          <w:rFonts w:cs="Calibri"/>
          <w:b/>
          <w:sz w:val="24"/>
          <w:szCs w:val="24"/>
          <w:lang w:val="pl-PL"/>
        </w:rPr>
        <w:t xml:space="preserve"> </w:t>
      </w:r>
    </w:p>
    <w:p w14:textId="63DD6F52" w14:paraId="0D439DD4" w:rsidRDefault="003B77D8" w:rsidP="0019540E" w:rsidR="002762B2" w:rsidRPr="008B3158">
      <w:pPr>
        <w:pStyle w:val="Odlomakpopisa"/>
        <w:numPr>
          <w:ilvl w:val="0"/>
          <w:numId w:val="17"/>
        </w:numPr>
        <w:spacing w:after="0"/>
        <w:ind w:firstLine="0" w:left="0"/>
        <w:rPr>
          <w:rFonts w:cs="Calibri"/>
          <w:color w:val="000000"/>
          <w:sz w:val="24"/>
          <w:szCs w:val="24"/>
        </w:rPr>
      </w:pPr>
      <w:r w:rsidRPr="008B3158">
        <w:rPr>
          <w:rFonts w:cs="Calibri" w:eastAsia="Arial Unicode MS"/>
          <w:b/>
          <w:color w:val="000000"/>
          <w:kern w:val="1"/>
          <w:sz w:val="24"/>
          <w:szCs w:val="24"/>
          <w:lang w:eastAsia="ar-SA"/>
        </w:rPr>
        <w:t>Prihodi stečajnog postup</w:t>
      </w:r>
      <w:r w:rsidR="00992B54" w:rsidRPr="008B3158">
        <w:rPr>
          <w:rFonts w:cs="Calibri" w:eastAsia="Arial Unicode MS"/>
          <w:b/>
          <w:color w:val="000000"/>
          <w:kern w:val="1"/>
          <w:sz w:val="24"/>
          <w:szCs w:val="24"/>
          <w:lang w:eastAsia="ar-SA"/>
        </w:rPr>
        <w:t xml:space="preserve">ka u ukupnom iznosu od </w:t>
      </w:r>
      <w:r w:rsidR="006F3F83" w:rsidRPr="008B3158">
        <w:rPr>
          <w:rFonts w:cs="Calibri" w:eastAsia="Arial Unicode MS"/>
          <w:b/>
          <w:color w:val="000000"/>
          <w:kern w:val="1"/>
          <w:sz w:val="24"/>
          <w:szCs w:val="24"/>
          <w:lang w:eastAsia="ar-SA"/>
        </w:rPr>
        <w:t>0,00</w:t>
      </w:r>
      <w:r w:rsidRPr="008B3158">
        <w:rPr>
          <w:rFonts w:cs="Calibri" w:eastAsia="Arial Unicode MS"/>
          <w:b/>
          <w:color w:val="000000"/>
          <w:kern w:val="1"/>
          <w:sz w:val="24"/>
          <w:szCs w:val="24"/>
          <w:lang w:eastAsia="ar-SA"/>
        </w:rPr>
        <w:t xml:space="preserve"> kn </w:t>
      </w:r>
    </w:p>
    <w:p w14:textId="77777777" w14:paraId="7A5D328B" w:rsidRDefault="001E18D5" w:rsidP="0019540E" w:rsidR="001E18D5" w:rsidRPr="008B3158">
      <w:pPr>
        <w:suppressAutoHyphens/>
        <w:spacing w:after="0"/>
        <w:jc w:val="both"/>
        <w:rPr>
          <w:rFonts w:cs="Calibri" w:eastAsia="Arial Unicode MS"/>
          <w:color w:val="000000"/>
          <w:kern w:val="1"/>
          <w:sz w:val="24"/>
          <w:szCs w:val="24"/>
          <w:lang w:eastAsia="ar-SA"/>
        </w:rPr>
      </w:pPr>
    </w:p>
    <w:p w14:textId="4D9E024A" w14:paraId="6468E9DE" w:rsidRDefault="001E18D5" w:rsidP="0019540E" w:rsidR="001E18D5" w:rsidRPr="008B3158">
      <w:pPr>
        <w:suppressAutoHyphens/>
        <w:spacing w:after="0"/>
        <w:jc w:val="both"/>
        <w:rPr>
          <w:rFonts w:cs="Calibri" w:eastAsia="Arial Unicode MS"/>
          <w:color w:val="000000"/>
          <w:kern w:val="1"/>
          <w:sz w:val="24"/>
          <w:szCs w:val="24"/>
          <w:lang w:eastAsia="ar-SA"/>
        </w:rPr>
      </w:pPr>
      <w:r w:rsidRPr="008B3158">
        <w:rPr>
          <w:rFonts w:cs="Calibri" w:eastAsia="Arial Unicode MS"/>
          <w:color w:val="000000"/>
          <w:kern w:val="1"/>
          <w:sz w:val="24"/>
          <w:szCs w:val="24"/>
          <w:lang w:eastAsia="ar-SA"/>
        </w:rPr>
        <w:t xml:space="preserve">Na dan sastava ovog izvješća </w:t>
      </w:r>
      <w:r w:rsidR="006F3F83" w:rsidRPr="008B3158">
        <w:rPr>
          <w:rFonts w:cs="Calibri" w:eastAsia="Arial Unicode MS"/>
          <w:color w:val="000000"/>
          <w:kern w:val="1"/>
          <w:sz w:val="24"/>
          <w:szCs w:val="24"/>
          <w:lang w:eastAsia="ar-SA"/>
        </w:rPr>
        <w:t>još uvijek nije otvoren</w:t>
      </w:r>
      <w:r w:rsidRPr="008B3158">
        <w:rPr>
          <w:rFonts w:cs="Calibri" w:eastAsia="Arial Unicode MS"/>
          <w:color w:val="000000"/>
          <w:kern w:val="1"/>
          <w:sz w:val="24"/>
          <w:szCs w:val="24"/>
          <w:lang w:eastAsia="ar-SA"/>
        </w:rPr>
        <w:t xml:space="preserve"> žiro računu stečajnog dužnika</w:t>
      </w:r>
      <w:r w:rsidR="006F3F83" w:rsidRPr="008B3158">
        <w:rPr>
          <w:rFonts w:cs="Calibri" w:eastAsia="Arial Unicode MS"/>
          <w:color w:val="000000"/>
          <w:kern w:val="1"/>
          <w:sz w:val="24"/>
          <w:szCs w:val="24"/>
          <w:lang w:eastAsia="ar-SA"/>
        </w:rPr>
        <w:t>.</w:t>
      </w:r>
      <w:r w:rsidRPr="008B3158">
        <w:rPr>
          <w:rFonts w:cs="Calibri" w:eastAsia="Arial Unicode MS"/>
          <w:color w:val="000000"/>
          <w:kern w:val="1"/>
          <w:sz w:val="24"/>
          <w:szCs w:val="24"/>
          <w:lang w:eastAsia="ar-SA"/>
        </w:rPr>
        <w:t xml:space="preserve"> </w:t>
      </w:r>
    </w:p>
    <w:p w14:textId="77777777" w14:paraId="27E0CEBA" w:rsidRDefault="00937563" w:rsidP="0019540E" w:rsidR="00937563" w:rsidRPr="008B3158">
      <w:pPr>
        <w:pStyle w:val="Odlomakpopisa"/>
        <w:spacing w:after="0"/>
        <w:ind w:left="0"/>
        <w:rPr>
          <w:rFonts w:cs="Calibri"/>
          <w:color w:val="000000"/>
          <w:sz w:val="24"/>
          <w:szCs w:val="24"/>
        </w:rPr>
      </w:pPr>
    </w:p>
    <w:p w14:textId="0EB348D3" w14:paraId="766790AE" w:rsidRDefault="002762B2" w:rsidP="0019540E" w:rsidR="001E18D5" w:rsidRPr="008B3158">
      <w:pPr>
        <w:pStyle w:val="Odlomakpopisa"/>
        <w:numPr>
          <w:ilvl w:val="0"/>
          <w:numId w:val="17"/>
        </w:numPr>
        <w:spacing w:after="0"/>
        <w:ind w:firstLine="0" w:left="0"/>
        <w:rPr>
          <w:rFonts w:cs="Calibri"/>
          <w:color w:val="000000"/>
          <w:sz w:val="24"/>
          <w:szCs w:val="24"/>
        </w:rPr>
      </w:pPr>
      <w:r w:rsidRPr="008B3158">
        <w:rPr>
          <w:rFonts w:cs="Calibri" w:eastAsia="Arial Unicode MS"/>
          <w:b/>
          <w:color w:val="000000"/>
          <w:kern w:val="1"/>
          <w:sz w:val="24"/>
          <w:szCs w:val="24"/>
          <w:lang w:eastAsia="ar-SA"/>
        </w:rPr>
        <w:t xml:space="preserve">Dospjeli </w:t>
      </w:r>
      <w:r w:rsidR="006F3F83" w:rsidRPr="008B3158">
        <w:rPr>
          <w:rFonts w:cs="Calibri" w:eastAsia="Arial Unicode MS"/>
          <w:b/>
          <w:color w:val="000000"/>
          <w:kern w:val="1"/>
          <w:sz w:val="24"/>
          <w:szCs w:val="24"/>
          <w:lang w:eastAsia="ar-SA"/>
        </w:rPr>
        <w:t>ne</w:t>
      </w:r>
      <w:r w:rsidRPr="008B3158">
        <w:rPr>
          <w:rFonts w:cs="Calibri" w:eastAsia="Arial Unicode MS"/>
          <w:b/>
          <w:color w:val="000000"/>
          <w:kern w:val="1"/>
          <w:sz w:val="24"/>
          <w:szCs w:val="24"/>
          <w:lang w:eastAsia="ar-SA"/>
        </w:rPr>
        <w:t xml:space="preserve">namireni troškovi stečajnog postupka </w:t>
      </w:r>
      <w:r w:rsidR="00992B54" w:rsidRPr="008B3158">
        <w:rPr>
          <w:rFonts w:cs="Calibri" w:eastAsia="Arial Unicode MS"/>
          <w:b/>
          <w:color w:val="000000"/>
          <w:kern w:val="1"/>
          <w:sz w:val="24"/>
          <w:szCs w:val="24"/>
          <w:lang w:eastAsia="ar-SA"/>
        </w:rPr>
        <w:t xml:space="preserve"> iznose</w:t>
      </w:r>
      <w:r w:rsidR="00866F80" w:rsidRPr="008B3158">
        <w:rPr>
          <w:rFonts w:cs="Calibri" w:eastAsia="Arial Unicode MS"/>
          <w:b/>
          <w:color w:val="000000"/>
          <w:kern w:val="1"/>
          <w:sz w:val="24"/>
          <w:szCs w:val="24"/>
          <w:lang w:eastAsia="ar-SA"/>
        </w:rPr>
        <w:t xml:space="preserve"> </w:t>
      </w:r>
      <w:r w:rsidR="00343712">
        <w:rPr>
          <w:rFonts w:cs="Calibri" w:eastAsia="Arial Unicode MS"/>
          <w:b/>
          <w:color w:val="000000"/>
          <w:kern w:val="1"/>
          <w:sz w:val="24"/>
          <w:szCs w:val="24"/>
          <w:lang w:eastAsia="ar-SA"/>
        </w:rPr>
        <w:t>19.250</w:t>
      </w:r>
      <w:r w:rsidR="00B41E99" w:rsidRPr="008B3158">
        <w:rPr>
          <w:rFonts w:cs="Calibri" w:eastAsia="Arial Unicode MS"/>
          <w:b/>
          <w:color w:val="000000"/>
          <w:kern w:val="1"/>
          <w:sz w:val="24"/>
          <w:szCs w:val="24"/>
          <w:lang w:eastAsia="ar-SA"/>
        </w:rPr>
        <w:t xml:space="preserve">,00 </w:t>
      </w:r>
      <w:r w:rsidR="00DF5476" w:rsidRPr="008B3158">
        <w:rPr>
          <w:rFonts w:cs="Calibri" w:eastAsia="Arial Unicode MS"/>
          <w:b/>
          <w:color w:val="000000"/>
          <w:kern w:val="1"/>
          <w:sz w:val="24"/>
          <w:szCs w:val="24"/>
          <w:lang w:eastAsia="ar-SA"/>
        </w:rPr>
        <w:t>kn</w:t>
      </w:r>
    </w:p>
    <w:p w14:textId="3EA213D7" w14:paraId="7E265E9D" w:rsidRDefault="002762B2" w:rsidP="0019540E" w:rsidR="002762B2" w:rsidRPr="008B3158">
      <w:pPr>
        <w:tabs>
          <w:tab w:pos="7283" w:val="left"/>
        </w:tabs>
        <w:spacing w:after="0"/>
        <w:rPr>
          <w:rFonts w:cs="Calibri" w:eastAsia="Times New Roman"/>
          <w:color w:val="000000"/>
          <w:sz w:val="24"/>
          <w:szCs w:val="24"/>
        </w:rPr>
      </w:pPr>
      <w:r w:rsidRPr="008B3158">
        <w:rPr>
          <w:rFonts w:cs="Calibri" w:eastAsia="Times New Roman"/>
          <w:color w:val="000000"/>
          <w:sz w:val="24"/>
          <w:szCs w:val="24"/>
        </w:rPr>
        <w:t xml:space="preserve">        </w:t>
      </w:r>
    </w:p>
    <w:p w14:textId="18C4A9EE" w14:paraId="2108B389" w:rsidRDefault="002762B2" w:rsidP="0019540E" w:rsidR="002762B2" w:rsidRPr="008B3158">
      <w:pPr>
        <w:tabs>
          <w:tab w:pos="7283" w:val="left"/>
        </w:tabs>
        <w:spacing w:after="0"/>
        <w:rPr>
          <w:rFonts w:cs="Calibri" w:eastAsia="Times New Roman"/>
          <w:color w:val="000000"/>
          <w:sz w:val="24"/>
          <w:szCs w:val="24"/>
        </w:rPr>
      </w:pPr>
      <w:r w:rsidRPr="008B3158">
        <w:rPr>
          <w:rFonts w:cs="Calibri" w:eastAsia="Arial Unicode MS"/>
          <w:color w:val="000000"/>
          <w:kern w:val="1"/>
          <w:sz w:val="24"/>
          <w:szCs w:val="24"/>
          <w:lang w:eastAsia="ar-SA"/>
        </w:rPr>
        <w:t xml:space="preserve">          </w:t>
      </w:r>
      <w:r w:rsidR="001E18D5" w:rsidRPr="008B3158">
        <w:rPr>
          <w:rFonts w:cs="Calibri" w:eastAsia="Arial Unicode MS"/>
          <w:color w:val="000000"/>
          <w:kern w:val="1"/>
          <w:sz w:val="24"/>
          <w:szCs w:val="24"/>
          <w:lang w:eastAsia="ar-SA"/>
        </w:rPr>
        <w:t xml:space="preserve"> - po osnovi usluga knjigovodstva bruto iznos od .</w:t>
      </w:r>
      <w:r w:rsidR="00B41E99" w:rsidRPr="008B3158">
        <w:rPr>
          <w:rFonts w:cs="Calibri" w:eastAsia="Arial Unicode MS"/>
          <w:color w:val="000000"/>
          <w:kern w:val="1"/>
          <w:sz w:val="24"/>
          <w:szCs w:val="24"/>
          <w:lang w:eastAsia="ar-SA"/>
        </w:rPr>
        <w:t>.</w:t>
      </w:r>
      <w:r w:rsidR="001E18D5" w:rsidRPr="008B3158">
        <w:rPr>
          <w:rFonts w:cs="Calibri" w:eastAsia="Arial Unicode MS"/>
          <w:color w:val="000000"/>
          <w:kern w:val="1"/>
          <w:sz w:val="24"/>
          <w:szCs w:val="24"/>
          <w:lang w:eastAsia="ar-SA"/>
        </w:rPr>
        <w:t>..</w:t>
      </w:r>
      <w:r w:rsidR="00F065CD" w:rsidRPr="008B3158">
        <w:rPr>
          <w:rFonts w:cs="Calibri" w:eastAsia="Arial Unicode MS"/>
          <w:color w:val="000000"/>
          <w:kern w:val="1"/>
          <w:sz w:val="24"/>
          <w:szCs w:val="24"/>
          <w:lang w:eastAsia="ar-SA"/>
        </w:rPr>
        <w:t>.........</w:t>
      </w:r>
      <w:r w:rsidR="001E18D5" w:rsidRPr="008B3158">
        <w:rPr>
          <w:rFonts w:cs="Calibri" w:eastAsia="Arial Unicode MS"/>
          <w:color w:val="000000"/>
          <w:kern w:val="1"/>
          <w:sz w:val="24"/>
          <w:szCs w:val="24"/>
          <w:lang w:eastAsia="ar-SA"/>
        </w:rPr>
        <w:t>..........</w:t>
      </w:r>
      <w:r w:rsidRPr="008B3158">
        <w:rPr>
          <w:rFonts w:cs="Calibri" w:eastAsia="Arial Unicode MS"/>
          <w:color w:val="000000"/>
          <w:kern w:val="1"/>
          <w:sz w:val="24"/>
          <w:szCs w:val="24"/>
          <w:lang w:eastAsia="ar-SA"/>
        </w:rPr>
        <w:t>.......</w:t>
      </w:r>
      <w:r w:rsidR="006F3F83" w:rsidRPr="008B3158">
        <w:rPr>
          <w:rFonts w:cs="Calibri" w:eastAsia="Arial Unicode MS"/>
          <w:color w:val="000000"/>
          <w:kern w:val="1"/>
          <w:sz w:val="24"/>
          <w:szCs w:val="24"/>
          <w:lang w:eastAsia="ar-SA"/>
        </w:rPr>
        <w:t>..</w:t>
      </w:r>
      <w:r w:rsidRPr="008B3158">
        <w:rPr>
          <w:rFonts w:cs="Calibri" w:eastAsia="Arial Unicode MS"/>
          <w:color w:val="000000"/>
          <w:kern w:val="1"/>
          <w:sz w:val="24"/>
          <w:szCs w:val="24"/>
          <w:lang w:eastAsia="ar-SA"/>
        </w:rPr>
        <w:t>...</w:t>
      </w:r>
      <w:r w:rsidR="001E18D5" w:rsidRPr="008B3158">
        <w:rPr>
          <w:rFonts w:cs="Calibri" w:eastAsia="Arial Unicode MS"/>
          <w:color w:val="000000"/>
          <w:kern w:val="1"/>
          <w:sz w:val="24"/>
          <w:szCs w:val="24"/>
          <w:lang w:eastAsia="ar-SA"/>
        </w:rPr>
        <w:t>.</w:t>
      </w:r>
      <w:r w:rsidRPr="008B3158">
        <w:rPr>
          <w:rFonts w:cs="Calibri" w:eastAsia="Arial Unicode MS"/>
          <w:color w:val="000000"/>
          <w:kern w:val="1"/>
          <w:sz w:val="24"/>
          <w:szCs w:val="24"/>
          <w:lang w:eastAsia="ar-SA"/>
        </w:rPr>
        <w:t>.....</w:t>
      </w:r>
      <w:r w:rsidR="008B3158" w:rsidRPr="008B3158">
        <w:rPr>
          <w:rFonts w:cs="Calibri" w:eastAsia="Arial Unicode MS"/>
          <w:color w:val="000000"/>
          <w:kern w:val="1"/>
          <w:sz w:val="24"/>
          <w:szCs w:val="24"/>
          <w:lang w:eastAsia="ar-SA"/>
        </w:rPr>
        <w:t>1</w:t>
      </w:r>
      <w:r w:rsidR="00343712">
        <w:rPr>
          <w:rFonts w:cs="Calibri" w:eastAsia="Arial Unicode MS"/>
          <w:color w:val="000000"/>
          <w:kern w:val="1"/>
          <w:sz w:val="24"/>
          <w:szCs w:val="24"/>
          <w:lang w:eastAsia="ar-SA"/>
        </w:rPr>
        <w:t>8.75</w:t>
      </w:r>
      <w:r w:rsidR="008B3158" w:rsidRPr="008B3158">
        <w:rPr>
          <w:rFonts w:cs="Calibri" w:eastAsia="Arial Unicode MS"/>
          <w:color w:val="000000"/>
          <w:kern w:val="1"/>
          <w:sz w:val="24"/>
          <w:szCs w:val="24"/>
          <w:lang w:eastAsia="ar-SA"/>
        </w:rPr>
        <w:t>0</w:t>
      </w:r>
      <w:r w:rsidR="003D771F" w:rsidRPr="008B3158">
        <w:rPr>
          <w:rFonts w:cs="Calibri" w:eastAsia="Arial Unicode MS"/>
          <w:color w:val="000000"/>
          <w:kern w:val="1"/>
          <w:sz w:val="24"/>
          <w:szCs w:val="24"/>
          <w:lang w:eastAsia="ar-SA"/>
        </w:rPr>
        <w:t>,00</w:t>
      </w:r>
      <w:r w:rsidR="00854608" w:rsidRPr="008B3158">
        <w:rPr>
          <w:rFonts w:cs="Calibri" w:eastAsia="Arial Unicode MS"/>
          <w:color w:val="000000"/>
          <w:kern w:val="1"/>
          <w:sz w:val="24"/>
          <w:szCs w:val="24"/>
          <w:lang w:eastAsia="ar-SA"/>
        </w:rPr>
        <w:t xml:space="preserve"> </w:t>
      </w:r>
      <w:r w:rsidR="001E18D5" w:rsidRPr="008B3158">
        <w:rPr>
          <w:rFonts w:cs="Calibri" w:eastAsia="Arial Unicode MS"/>
          <w:color w:val="000000"/>
          <w:kern w:val="1"/>
          <w:sz w:val="24"/>
          <w:szCs w:val="24"/>
          <w:lang w:eastAsia="ar-SA"/>
        </w:rPr>
        <w:t>kn</w:t>
      </w:r>
    </w:p>
    <w:p w14:textId="55D7DD9C" w14:paraId="445043B2" w:rsidRDefault="00A84303" w:rsidP="0019540E" w:rsidR="00A84303" w:rsidRPr="008B3158">
      <w:pPr>
        <w:suppressAutoHyphens/>
        <w:spacing w:after="0"/>
        <w:jc w:val="both"/>
        <w:rPr>
          <w:rFonts w:cs="Calibri" w:eastAsia="Arial Unicode MS"/>
          <w:kern w:val="1"/>
          <w:sz w:val="24"/>
          <w:szCs w:val="24"/>
          <w:lang w:eastAsia="ar-SA"/>
        </w:rPr>
      </w:pPr>
      <w:r w:rsidRPr="008B3158">
        <w:rPr>
          <w:rFonts w:cs="Calibri" w:eastAsia="Arial Unicode MS"/>
          <w:color w:val="000000"/>
          <w:kern w:val="1"/>
          <w:sz w:val="24"/>
          <w:szCs w:val="24"/>
          <w:lang w:eastAsia="ar-SA"/>
        </w:rPr>
        <w:t xml:space="preserve">   </w:t>
      </w:r>
      <w:r w:rsidR="000D5385" w:rsidRPr="008B3158">
        <w:rPr>
          <w:rFonts w:cs="Calibri" w:eastAsia="Arial Unicode MS"/>
          <w:color w:val="000000"/>
          <w:kern w:val="1"/>
          <w:sz w:val="24"/>
          <w:szCs w:val="24"/>
          <w:lang w:eastAsia="ar-SA"/>
        </w:rPr>
        <w:t xml:space="preserve">   </w:t>
      </w:r>
      <w:r w:rsidRPr="008B3158">
        <w:rPr>
          <w:rFonts w:cs="Calibri" w:eastAsia="Arial Unicode MS"/>
          <w:color w:val="000000"/>
          <w:kern w:val="1"/>
          <w:sz w:val="24"/>
          <w:szCs w:val="24"/>
          <w:lang w:eastAsia="ar-SA"/>
        </w:rPr>
        <w:t xml:space="preserve">  </w:t>
      </w:r>
      <w:r w:rsidR="00AC2A16" w:rsidRPr="008B3158">
        <w:rPr>
          <w:rFonts w:cs="Calibri" w:eastAsia="Arial Unicode MS"/>
          <w:color w:val="000000"/>
          <w:kern w:val="1"/>
          <w:sz w:val="24"/>
          <w:szCs w:val="24"/>
          <w:lang w:eastAsia="ar-SA"/>
        </w:rPr>
        <w:t xml:space="preserve"> </w:t>
      </w:r>
      <w:r w:rsidR="000A7FBA" w:rsidRPr="008B3158">
        <w:rPr>
          <w:rFonts w:cs="Calibri" w:eastAsia="Arial Unicode MS"/>
          <w:color w:val="000000"/>
          <w:kern w:val="1"/>
          <w:sz w:val="24"/>
          <w:szCs w:val="24"/>
          <w:lang w:eastAsia="ar-SA"/>
        </w:rPr>
        <w:t xml:space="preserve"> </w:t>
      </w:r>
      <w:r w:rsidR="00AC2A16" w:rsidRPr="008B3158">
        <w:rPr>
          <w:rFonts w:cs="Calibri" w:eastAsia="Arial Unicode MS"/>
          <w:color w:val="000000"/>
          <w:kern w:val="1"/>
          <w:sz w:val="24"/>
          <w:szCs w:val="24"/>
          <w:lang w:eastAsia="ar-SA"/>
        </w:rPr>
        <w:t xml:space="preserve"> </w:t>
      </w:r>
      <w:r w:rsidR="000D5385" w:rsidRPr="008B3158">
        <w:rPr>
          <w:rFonts w:cs="Calibri" w:eastAsia="Arial Unicode MS"/>
          <w:color w:val="000000"/>
          <w:kern w:val="1"/>
          <w:sz w:val="24"/>
          <w:szCs w:val="24"/>
          <w:lang w:eastAsia="ar-SA"/>
        </w:rPr>
        <w:t>-</w:t>
      </w:r>
      <w:r w:rsidR="000A7FBA" w:rsidRPr="008B3158">
        <w:rPr>
          <w:rFonts w:cs="Calibri" w:eastAsia="Arial Unicode MS"/>
          <w:color w:val="000000"/>
          <w:kern w:val="1"/>
          <w:sz w:val="24"/>
          <w:szCs w:val="24"/>
          <w:lang w:eastAsia="ar-SA"/>
        </w:rPr>
        <w:t xml:space="preserve"> </w:t>
      </w:r>
      <w:r w:rsidRPr="008B3158">
        <w:rPr>
          <w:rFonts w:cs="Calibri" w:eastAsia="Arial Unicode MS"/>
          <w:kern w:val="1"/>
          <w:sz w:val="24"/>
          <w:szCs w:val="24"/>
          <w:lang w:eastAsia="ar-SA"/>
        </w:rPr>
        <w:t xml:space="preserve">po osnovi stvarnih troškova stečajnog upravitelja iznos od </w:t>
      </w:r>
      <w:r w:rsidR="000D5385" w:rsidRPr="008B3158">
        <w:rPr>
          <w:rFonts w:cs="Calibri" w:eastAsia="Arial Unicode MS"/>
          <w:kern w:val="1"/>
          <w:sz w:val="24"/>
          <w:szCs w:val="24"/>
          <w:lang w:eastAsia="ar-SA"/>
        </w:rPr>
        <w:t>....</w:t>
      </w:r>
      <w:r w:rsidRPr="008B3158">
        <w:rPr>
          <w:rFonts w:cs="Calibri" w:eastAsia="Arial Unicode MS"/>
          <w:kern w:val="1"/>
          <w:sz w:val="24"/>
          <w:szCs w:val="24"/>
          <w:lang w:eastAsia="ar-SA"/>
        </w:rPr>
        <w:t>..............</w:t>
      </w:r>
      <w:r w:rsidR="004903F1" w:rsidRPr="008B3158">
        <w:rPr>
          <w:rFonts w:cs="Calibri" w:eastAsia="Arial Unicode MS"/>
          <w:kern w:val="1"/>
          <w:sz w:val="24"/>
          <w:szCs w:val="24"/>
          <w:lang w:eastAsia="ar-SA"/>
        </w:rPr>
        <w:t>...</w:t>
      </w:r>
      <w:r w:rsidR="00B41E99" w:rsidRPr="008B3158">
        <w:rPr>
          <w:rFonts w:cs="Calibri" w:eastAsia="Arial Unicode MS"/>
          <w:kern w:val="1"/>
          <w:sz w:val="24"/>
          <w:szCs w:val="24"/>
          <w:lang w:eastAsia="ar-SA"/>
        </w:rPr>
        <w:t>.</w:t>
      </w:r>
      <w:r w:rsidRPr="008B3158">
        <w:rPr>
          <w:rFonts w:cs="Calibri" w:eastAsia="Arial Unicode MS"/>
          <w:kern w:val="1"/>
          <w:sz w:val="24"/>
          <w:szCs w:val="24"/>
          <w:lang w:eastAsia="ar-SA"/>
        </w:rPr>
        <w:t>.</w:t>
      </w:r>
      <w:r w:rsidR="00B41E99" w:rsidRPr="008B3158">
        <w:rPr>
          <w:rFonts w:cs="Calibri" w:eastAsia="Arial Unicode MS"/>
          <w:kern w:val="1"/>
          <w:sz w:val="24"/>
          <w:szCs w:val="24"/>
          <w:lang w:eastAsia="ar-SA"/>
        </w:rPr>
        <w:t>..</w:t>
      </w:r>
      <w:r w:rsidRPr="008B3158">
        <w:rPr>
          <w:rFonts w:cs="Calibri" w:eastAsia="Arial Unicode MS"/>
          <w:kern w:val="1"/>
          <w:sz w:val="24"/>
          <w:szCs w:val="24"/>
          <w:lang w:eastAsia="ar-SA"/>
        </w:rPr>
        <w:t>.</w:t>
      </w:r>
      <w:r w:rsidR="00377998" w:rsidRPr="008B3158">
        <w:rPr>
          <w:rFonts w:cs="Calibri" w:eastAsia="Arial Unicode MS"/>
          <w:kern w:val="1"/>
          <w:sz w:val="24"/>
          <w:szCs w:val="24"/>
          <w:lang w:eastAsia="ar-SA"/>
        </w:rPr>
        <w:t>..</w:t>
      </w:r>
      <w:r w:rsidR="00B41E99" w:rsidRPr="008B3158">
        <w:rPr>
          <w:rFonts w:cs="Calibri" w:eastAsia="Arial Unicode MS"/>
          <w:kern w:val="1"/>
          <w:sz w:val="24"/>
          <w:szCs w:val="24"/>
          <w:lang w:eastAsia="ar-SA"/>
        </w:rPr>
        <w:t>500,0</w:t>
      </w:r>
      <w:r w:rsidR="006F3F83" w:rsidRPr="008B3158">
        <w:rPr>
          <w:rFonts w:cs="Calibri" w:eastAsia="Arial Unicode MS"/>
          <w:kern w:val="1"/>
          <w:sz w:val="24"/>
          <w:szCs w:val="24"/>
          <w:lang w:eastAsia="ar-SA"/>
        </w:rPr>
        <w:t>0</w:t>
      </w:r>
      <w:r w:rsidR="00C56414" w:rsidRPr="008B3158">
        <w:rPr>
          <w:rFonts w:cs="Calibri" w:eastAsia="Arial Unicode MS"/>
          <w:kern w:val="1"/>
          <w:sz w:val="24"/>
          <w:szCs w:val="24"/>
          <w:lang w:eastAsia="ar-SA"/>
        </w:rPr>
        <w:t xml:space="preserve"> </w:t>
      </w:r>
      <w:r w:rsidRPr="008B3158">
        <w:rPr>
          <w:rFonts w:cs="Calibri" w:eastAsia="Arial Unicode MS"/>
          <w:kern w:val="1"/>
          <w:sz w:val="24"/>
          <w:szCs w:val="24"/>
          <w:lang w:eastAsia="ar-SA"/>
        </w:rPr>
        <w:t xml:space="preserve">kn   </w:t>
      </w:r>
    </w:p>
    <w:p w14:textId="6D175A27" w14:paraId="5641EDFC" w:rsidRDefault="00A84303" w:rsidP="0019540E" w:rsidR="00A84303" w:rsidRPr="008B3158">
      <w:pPr>
        <w:suppressAutoHyphens/>
        <w:spacing w:after="0"/>
        <w:jc w:val="both"/>
        <w:rPr>
          <w:rFonts w:cs="Calibri" w:eastAsia="Arial Unicode MS"/>
          <w:kern w:val="1"/>
          <w:sz w:val="24"/>
          <w:szCs w:val="24"/>
          <w:lang w:eastAsia="ar-SA"/>
        </w:rPr>
      </w:pPr>
      <w:r w:rsidRPr="008B3158">
        <w:rPr>
          <w:rFonts w:cs="Calibri" w:eastAsia="Arial Unicode MS"/>
          <w:kern w:val="1"/>
          <w:sz w:val="24"/>
          <w:szCs w:val="24"/>
          <w:lang w:eastAsia="ar-SA"/>
        </w:rPr>
        <w:t xml:space="preserve">      </w:t>
      </w:r>
      <w:r w:rsidR="000D5385" w:rsidRPr="008B3158">
        <w:rPr>
          <w:rFonts w:cs="Calibri" w:eastAsia="Arial Unicode MS"/>
          <w:kern w:val="1"/>
          <w:sz w:val="24"/>
          <w:szCs w:val="24"/>
          <w:lang w:eastAsia="ar-SA"/>
        </w:rPr>
        <w:t xml:space="preserve">  </w:t>
      </w:r>
      <w:r w:rsidR="00B41E99" w:rsidRPr="008B3158">
        <w:rPr>
          <w:rFonts w:cs="Calibri" w:eastAsia="Arial Unicode MS"/>
          <w:kern w:val="1"/>
          <w:sz w:val="24"/>
          <w:szCs w:val="24"/>
          <w:lang w:eastAsia="ar-SA"/>
        </w:rPr>
        <w:t xml:space="preserve">    </w:t>
      </w:r>
      <w:r w:rsidR="000D5385" w:rsidRPr="008B3158">
        <w:rPr>
          <w:rFonts w:cs="Calibri" w:eastAsia="Arial Unicode MS"/>
          <w:kern w:val="1"/>
          <w:sz w:val="24"/>
          <w:szCs w:val="24"/>
          <w:lang w:eastAsia="ar-SA"/>
        </w:rPr>
        <w:t xml:space="preserve"> </w:t>
      </w:r>
      <w:r w:rsidRPr="008B3158">
        <w:rPr>
          <w:rFonts w:cs="Calibri" w:eastAsia="Arial Unicode MS"/>
          <w:kern w:val="1"/>
          <w:sz w:val="24"/>
          <w:szCs w:val="24"/>
          <w:lang w:eastAsia="ar-SA"/>
        </w:rPr>
        <w:t>(poštarina, izrada pečata, statistika</w:t>
      </w:r>
      <w:r w:rsidR="00AC2A16" w:rsidRPr="008B3158">
        <w:rPr>
          <w:rFonts w:cs="Calibri" w:eastAsia="Arial Unicode MS"/>
          <w:kern w:val="1"/>
          <w:sz w:val="24"/>
          <w:szCs w:val="24"/>
          <w:lang w:eastAsia="ar-SA"/>
        </w:rPr>
        <w:t>, uredski</w:t>
      </w:r>
      <w:r w:rsidR="00B41E99" w:rsidRPr="008B3158">
        <w:rPr>
          <w:rFonts w:cs="Calibri" w:eastAsia="Arial Unicode MS"/>
          <w:kern w:val="1"/>
          <w:sz w:val="24"/>
          <w:szCs w:val="24"/>
          <w:lang w:eastAsia="ar-SA"/>
        </w:rPr>
        <w:t xml:space="preserve"> materijal</w:t>
      </w:r>
      <w:r w:rsidR="00AC2A16" w:rsidRPr="008B3158">
        <w:rPr>
          <w:rFonts w:cs="Calibri" w:eastAsia="Arial Unicode MS"/>
          <w:kern w:val="1"/>
          <w:sz w:val="24"/>
          <w:szCs w:val="24"/>
          <w:lang w:eastAsia="ar-SA"/>
        </w:rPr>
        <w:t>, biljezi</w:t>
      </w:r>
      <w:r w:rsidRPr="008B3158">
        <w:rPr>
          <w:rFonts w:cs="Calibri" w:eastAsia="Arial Unicode MS"/>
          <w:kern w:val="1"/>
          <w:sz w:val="24"/>
          <w:szCs w:val="24"/>
          <w:lang w:eastAsia="ar-SA"/>
        </w:rPr>
        <w:t>)</w:t>
      </w:r>
    </w:p>
    <w:p w14:textId="77777777" w14:paraId="3A6605B4" w:rsidRDefault="00B41E99" w:rsidP="0019540E" w:rsidR="00B41E99" w:rsidRPr="002B5B49">
      <w:pPr>
        <w:spacing w:after="0"/>
        <w:rPr>
          <w:rFonts w:cs="Calibri" w:eastAsia="Arial Unicode MS"/>
          <w:b/>
          <w:kern w:val="1"/>
          <w:sz w:val="24"/>
          <w:szCs w:val="24"/>
          <w:highlight w:val="yellow"/>
          <w:lang w:eastAsia="ar-SA"/>
        </w:rPr>
      </w:pPr>
    </w:p>
    <w:p w14:textId="0C87B382" w14:paraId="3CD5B41B" w:rsidRDefault="00E12A1B" w:rsidP="0019540E" w:rsidR="002762B2" w:rsidRPr="00DF439C">
      <w:pPr>
        <w:spacing w:after="0"/>
        <w:jc w:val="both"/>
        <w:rPr>
          <w:rFonts w:cs="Calibri" w:eastAsia="Arial Unicode MS"/>
          <w:b/>
          <w:bCs/>
          <w:color w:val="000000"/>
          <w:kern w:val="1"/>
          <w:sz w:val="24"/>
          <w:szCs w:val="24"/>
          <w:lang w:eastAsia="ar-SA"/>
        </w:rPr>
      </w:pPr>
      <w:r w:rsidRPr="00DF439C">
        <w:rPr>
          <w:rFonts w:cs="Calibri" w:eastAsia="Arial Unicode MS"/>
          <w:b/>
          <w:bCs/>
          <w:color w:val="000000"/>
          <w:kern w:val="1"/>
          <w:sz w:val="24"/>
          <w:szCs w:val="24"/>
          <w:lang w:eastAsia="ar-SA"/>
        </w:rPr>
        <w:t>c</w:t>
      </w:r>
      <w:r w:rsidR="00F065CD" w:rsidRPr="00DF439C">
        <w:rPr>
          <w:rFonts w:cs="Calibri" w:eastAsia="Arial Unicode MS"/>
          <w:b/>
          <w:bCs/>
          <w:color w:val="000000"/>
          <w:kern w:val="1"/>
          <w:sz w:val="24"/>
          <w:szCs w:val="24"/>
          <w:lang w:eastAsia="ar-SA"/>
        </w:rPr>
        <w:t xml:space="preserve">) </w:t>
      </w:r>
      <w:r w:rsidR="00955753" w:rsidRPr="00DF439C">
        <w:rPr>
          <w:rFonts w:cs="Calibri" w:eastAsia="Arial Unicode MS"/>
          <w:b/>
          <w:bCs/>
          <w:color w:val="000000"/>
          <w:kern w:val="1"/>
          <w:sz w:val="24"/>
          <w:szCs w:val="24"/>
          <w:lang w:eastAsia="ar-SA"/>
        </w:rPr>
        <w:tab/>
      </w:r>
      <w:r w:rsidR="002762B2" w:rsidRPr="00DF439C">
        <w:rPr>
          <w:rFonts w:cs="Calibri" w:eastAsia="Arial Unicode MS"/>
          <w:b/>
          <w:bCs/>
          <w:color w:val="000000"/>
          <w:kern w:val="1"/>
          <w:sz w:val="24"/>
          <w:szCs w:val="24"/>
          <w:lang w:eastAsia="ar-SA"/>
        </w:rPr>
        <w:t xml:space="preserve">Budući troškovi stečajnog postupka nužni za vođenje istog u  iduća tri mjeseca iznose </w:t>
      </w:r>
      <w:r w:rsidR="006F3F83" w:rsidRPr="00DF439C">
        <w:rPr>
          <w:rFonts w:cs="Calibri" w:eastAsia="Arial Unicode MS"/>
          <w:b/>
          <w:bCs/>
          <w:color w:val="000000"/>
          <w:kern w:val="1"/>
          <w:sz w:val="24"/>
          <w:szCs w:val="24"/>
          <w:lang w:eastAsia="ar-SA"/>
        </w:rPr>
        <w:t>6.550</w:t>
      </w:r>
      <w:r w:rsidR="00614AD7" w:rsidRPr="00DF439C">
        <w:rPr>
          <w:rFonts w:cs="Calibri" w:eastAsia="Arial Unicode MS"/>
          <w:b/>
          <w:bCs/>
          <w:color w:val="000000"/>
          <w:kern w:val="1"/>
          <w:sz w:val="24"/>
          <w:szCs w:val="24"/>
          <w:lang w:eastAsia="ar-SA"/>
        </w:rPr>
        <w:t>,00</w:t>
      </w:r>
      <w:r w:rsidR="002762B2" w:rsidRPr="00DF439C">
        <w:rPr>
          <w:rFonts w:cs="Calibri" w:eastAsia="Arial Unicode MS"/>
          <w:b/>
          <w:bCs/>
          <w:color w:val="000000"/>
          <w:kern w:val="1"/>
          <w:sz w:val="24"/>
          <w:szCs w:val="24"/>
          <w:lang w:eastAsia="ar-SA"/>
        </w:rPr>
        <w:t xml:space="preserve"> kn kako slijedi: </w:t>
      </w:r>
    </w:p>
    <w:p w14:textId="77777777" w14:paraId="4CFE2C30" w:rsidRDefault="00955753" w:rsidP="0019540E" w:rsidR="00955753" w:rsidRPr="00DF439C">
      <w:pPr>
        <w:spacing w:after="0"/>
        <w:jc w:val="both"/>
        <w:rPr>
          <w:rFonts w:cs="Calibri" w:eastAsia="Arial Unicode MS"/>
          <w:b/>
          <w:bCs/>
          <w:color w:val="000000"/>
          <w:kern w:val="1"/>
          <w:sz w:val="24"/>
          <w:szCs w:val="24"/>
          <w:lang w:eastAsia="ar-SA"/>
        </w:rPr>
      </w:pPr>
    </w:p>
    <w:p w14:textId="77777777" w14:paraId="6D6B43BA" w:rsidRDefault="002762B2" w:rsidP="0019540E" w:rsidR="00F065CD" w:rsidRPr="00DF439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DF439C">
        <w:rPr>
          <w:rFonts w:cs="Calibri" w:eastAsia="Arial Unicode MS"/>
          <w:color w:val="000000"/>
          <w:kern w:val="1"/>
          <w:sz w:val="24"/>
          <w:szCs w:val="24"/>
          <w:lang w:eastAsia="ar-SA"/>
        </w:rPr>
        <w:t>po osnovi sudskih troškova stečajnog postupka iznos od ...............</w:t>
      </w:r>
      <w:r w:rsidR="00F065CD" w:rsidRPr="00DF439C">
        <w:rPr>
          <w:rFonts w:cs="Calibri" w:eastAsia="Arial Unicode MS"/>
          <w:color w:val="000000"/>
          <w:kern w:val="1"/>
          <w:sz w:val="24"/>
          <w:szCs w:val="24"/>
          <w:lang w:eastAsia="ar-SA"/>
        </w:rPr>
        <w:t>....</w:t>
      </w:r>
      <w:r w:rsidR="000D5385" w:rsidRPr="00DF439C">
        <w:rPr>
          <w:rFonts w:cs="Calibri" w:eastAsia="Arial Unicode MS"/>
          <w:color w:val="000000"/>
          <w:kern w:val="1"/>
          <w:sz w:val="24"/>
          <w:szCs w:val="24"/>
          <w:lang w:eastAsia="ar-SA"/>
        </w:rPr>
        <w:t>..</w:t>
      </w:r>
      <w:r w:rsidR="00F065CD" w:rsidRPr="00DF439C">
        <w:rPr>
          <w:rFonts w:cs="Calibri" w:eastAsia="Arial Unicode MS"/>
          <w:color w:val="000000"/>
          <w:kern w:val="1"/>
          <w:sz w:val="24"/>
          <w:szCs w:val="24"/>
          <w:lang w:eastAsia="ar-SA"/>
        </w:rPr>
        <w:t>..</w:t>
      </w:r>
      <w:r w:rsidRPr="00DF439C">
        <w:rPr>
          <w:rFonts w:cs="Calibri" w:eastAsia="Arial Unicode MS"/>
          <w:color w:val="000000"/>
          <w:kern w:val="1"/>
          <w:sz w:val="24"/>
          <w:szCs w:val="24"/>
          <w:lang w:eastAsia="ar-SA"/>
        </w:rPr>
        <w:t>.....1.500,00 kn</w:t>
      </w:r>
    </w:p>
    <w:p w14:textId="207C53E7" w14:paraId="47122131" w:rsidRDefault="002762B2" w:rsidP="0019540E" w:rsidR="00F065CD" w:rsidRPr="00DF439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DF439C">
        <w:rPr>
          <w:rFonts w:cs="Calibri" w:eastAsia="Arial Unicode MS"/>
          <w:color w:val="000000"/>
          <w:kern w:val="1"/>
          <w:sz w:val="24"/>
          <w:szCs w:val="24"/>
          <w:lang w:eastAsia="ar-SA"/>
        </w:rPr>
        <w:t>po osnovi usluga knjigovodstva bruto iznos od .......................</w:t>
      </w:r>
      <w:r w:rsidR="00F065CD" w:rsidRPr="00DF439C">
        <w:rPr>
          <w:rFonts w:cs="Calibri" w:eastAsia="Arial Unicode MS"/>
          <w:color w:val="000000"/>
          <w:kern w:val="1"/>
          <w:sz w:val="24"/>
          <w:szCs w:val="24"/>
          <w:lang w:eastAsia="ar-SA"/>
        </w:rPr>
        <w:t>........</w:t>
      </w:r>
      <w:r w:rsidRPr="00DF439C">
        <w:rPr>
          <w:rFonts w:cs="Calibri" w:eastAsia="Arial Unicode MS"/>
          <w:color w:val="000000"/>
          <w:kern w:val="1"/>
          <w:sz w:val="24"/>
          <w:szCs w:val="24"/>
          <w:lang w:eastAsia="ar-SA"/>
        </w:rPr>
        <w:t>.....</w:t>
      </w:r>
      <w:r w:rsidR="000D5385" w:rsidRPr="00DF439C">
        <w:rPr>
          <w:rFonts w:cs="Calibri" w:eastAsia="Arial Unicode MS"/>
          <w:color w:val="000000"/>
          <w:kern w:val="1"/>
          <w:sz w:val="24"/>
          <w:szCs w:val="24"/>
          <w:lang w:eastAsia="ar-SA"/>
        </w:rPr>
        <w:t>..</w:t>
      </w:r>
      <w:r w:rsidR="00E75302" w:rsidRPr="00DF439C">
        <w:rPr>
          <w:rFonts w:cs="Calibri" w:eastAsia="Arial Unicode MS"/>
          <w:color w:val="000000"/>
          <w:kern w:val="1"/>
          <w:sz w:val="24"/>
          <w:szCs w:val="24"/>
          <w:lang w:eastAsia="ar-SA"/>
        </w:rPr>
        <w:t>.</w:t>
      </w:r>
      <w:r w:rsidR="000D5385" w:rsidRPr="00DF439C">
        <w:rPr>
          <w:rFonts w:cs="Calibri" w:eastAsia="Arial Unicode MS"/>
          <w:color w:val="000000"/>
          <w:kern w:val="1"/>
          <w:sz w:val="24"/>
          <w:szCs w:val="24"/>
          <w:lang w:eastAsia="ar-SA"/>
        </w:rPr>
        <w:t>.</w:t>
      </w:r>
      <w:r w:rsidR="00614AD7" w:rsidRPr="00DF439C">
        <w:rPr>
          <w:rFonts w:cs="Calibri" w:eastAsia="Arial Unicode MS"/>
          <w:color w:val="000000"/>
          <w:kern w:val="1"/>
          <w:sz w:val="24"/>
          <w:szCs w:val="24"/>
          <w:lang w:eastAsia="ar-SA"/>
        </w:rPr>
        <w:t>....</w:t>
      </w:r>
      <w:r w:rsidR="00E75302" w:rsidRPr="00DF439C">
        <w:rPr>
          <w:rFonts w:cs="Calibri" w:eastAsia="Arial Unicode MS"/>
          <w:color w:val="000000"/>
          <w:kern w:val="1"/>
          <w:sz w:val="24"/>
          <w:szCs w:val="24"/>
          <w:lang w:eastAsia="ar-SA"/>
        </w:rPr>
        <w:t>3.75</w:t>
      </w:r>
      <w:r w:rsidR="006F3F83" w:rsidRPr="00DF439C">
        <w:rPr>
          <w:rFonts w:cs="Calibri" w:eastAsia="Arial Unicode MS"/>
          <w:color w:val="000000"/>
          <w:kern w:val="1"/>
          <w:sz w:val="24"/>
          <w:szCs w:val="24"/>
          <w:lang w:eastAsia="ar-SA"/>
        </w:rPr>
        <w:t>0</w:t>
      </w:r>
      <w:r w:rsidRPr="00DF439C">
        <w:rPr>
          <w:rFonts w:cs="Calibri" w:eastAsia="Arial Unicode MS"/>
          <w:color w:val="000000"/>
          <w:kern w:val="1"/>
          <w:sz w:val="24"/>
          <w:szCs w:val="24"/>
          <w:lang w:eastAsia="ar-SA"/>
        </w:rPr>
        <w:t>,00 kn</w:t>
      </w:r>
    </w:p>
    <w:p w14:textId="48665784" w14:paraId="1D9040ED" w:rsidRDefault="002762B2" w:rsidP="0019540E" w:rsidR="00F065CD" w:rsidRPr="00DF439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DF439C">
        <w:rPr>
          <w:rFonts w:cs="Calibri" w:eastAsia="Arial Unicode MS"/>
          <w:color w:val="000000"/>
          <w:kern w:val="1"/>
          <w:sz w:val="24"/>
          <w:szCs w:val="24"/>
          <w:lang w:eastAsia="ar-SA"/>
        </w:rPr>
        <w:t>po osnovi troškova vođenja žiro računa iznos od ..................................</w:t>
      </w:r>
      <w:r w:rsidR="00AA7BBD" w:rsidRPr="00DF439C">
        <w:rPr>
          <w:rFonts w:cs="Calibri" w:eastAsia="Arial Unicode MS"/>
          <w:color w:val="000000"/>
          <w:kern w:val="1"/>
          <w:sz w:val="24"/>
          <w:szCs w:val="24"/>
          <w:lang w:eastAsia="ar-SA"/>
        </w:rPr>
        <w:t>.</w:t>
      </w:r>
      <w:r w:rsidRPr="00DF439C">
        <w:rPr>
          <w:rFonts w:cs="Calibri" w:eastAsia="Arial Unicode MS"/>
          <w:color w:val="000000"/>
          <w:kern w:val="1"/>
          <w:sz w:val="24"/>
          <w:szCs w:val="24"/>
          <w:lang w:eastAsia="ar-SA"/>
        </w:rPr>
        <w:t>..</w:t>
      </w:r>
      <w:r w:rsidR="000D5385" w:rsidRPr="00DF439C">
        <w:rPr>
          <w:rFonts w:cs="Calibri" w:eastAsia="Arial Unicode MS"/>
          <w:color w:val="000000"/>
          <w:kern w:val="1"/>
          <w:sz w:val="24"/>
          <w:szCs w:val="24"/>
          <w:lang w:eastAsia="ar-SA"/>
        </w:rPr>
        <w:t>..</w:t>
      </w:r>
      <w:r w:rsidR="00634287" w:rsidRPr="00DF439C">
        <w:rPr>
          <w:rFonts w:cs="Calibri" w:eastAsia="Arial Unicode MS"/>
          <w:color w:val="000000"/>
          <w:kern w:val="1"/>
          <w:sz w:val="24"/>
          <w:szCs w:val="24"/>
          <w:lang w:eastAsia="ar-SA"/>
        </w:rPr>
        <w:t>.....30</w:t>
      </w:r>
      <w:r w:rsidRPr="00DF439C">
        <w:rPr>
          <w:rFonts w:cs="Calibri" w:eastAsia="Arial Unicode MS"/>
          <w:color w:val="000000"/>
          <w:kern w:val="1"/>
          <w:sz w:val="24"/>
          <w:szCs w:val="24"/>
          <w:lang w:eastAsia="ar-SA"/>
        </w:rPr>
        <w:t>0,00 kn</w:t>
      </w:r>
    </w:p>
    <w:p w14:textId="77777777" w14:paraId="42177BB2" w:rsidRDefault="002762B2" w:rsidP="0019540E" w:rsidR="000D5385" w:rsidRPr="00DF439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DF439C">
        <w:rPr>
          <w:rFonts w:cs="Calibri" w:eastAsia="Arial Unicode MS"/>
          <w:color w:val="000000"/>
          <w:kern w:val="1"/>
          <w:sz w:val="24"/>
          <w:szCs w:val="24"/>
          <w:lang w:eastAsia="ar-SA"/>
        </w:rPr>
        <w:t>po osnovi stvarnih troškova stečajnog upravit</w:t>
      </w:r>
      <w:r w:rsidR="000D5385" w:rsidRPr="00DF439C">
        <w:rPr>
          <w:rFonts w:cs="Calibri" w:eastAsia="Arial Unicode MS"/>
          <w:color w:val="000000"/>
          <w:kern w:val="1"/>
          <w:sz w:val="24"/>
          <w:szCs w:val="24"/>
          <w:lang w:eastAsia="ar-SA"/>
        </w:rPr>
        <w:t>elja iznos od.....</w:t>
      </w:r>
      <w:r w:rsidRPr="00DF439C">
        <w:rPr>
          <w:rFonts w:cs="Calibri" w:eastAsia="Arial Unicode MS"/>
          <w:color w:val="000000"/>
          <w:kern w:val="1"/>
          <w:sz w:val="24"/>
          <w:szCs w:val="24"/>
          <w:lang w:eastAsia="ar-SA"/>
        </w:rPr>
        <w:t>....</w:t>
      </w:r>
      <w:r w:rsidR="000D5385" w:rsidRPr="00DF439C">
        <w:rPr>
          <w:rFonts w:cs="Calibri" w:eastAsia="Arial Unicode MS"/>
          <w:color w:val="000000"/>
          <w:kern w:val="1"/>
          <w:sz w:val="24"/>
          <w:szCs w:val="24"/>
          <w:lang w:eastAsia="ar-SA"/>
        </w:rPr>
        <w:t>................</w:t>
      </w:r>
      <w:r w:rsidRPr="00DF439C">
        <w:rPr>
          <w:rFonts w:cs="Calibri" w:eastAsia="Arial Unicode MS"/>
          <w:color w:val="000000"/>
          <w:kern w:val="1"/>
          <w:sz w:val="24"/>
          <w:szCs w:val="24"/>
          <w:lang w:eastAsia="ar-SA"/>
        </w:rPr>
        <w:t xml:space="preserve">.1.000,00 kn </w:t>
      </w:r>
    </w:p>
    <w:p w14:textId="77777777" w14:paraId="19F12CF7" w:rsidRDefault="002762B2" w:rsidP="0019540E" w:rsidR="00AE2CC9" w:rsidRPr="00DF439C">
      <w:pPr>
        <w:pStyle w:val="Odlomakpopisa"/>
        <w:suppressAutoHyphens/>
        <w:spacing w:after="0"/>
        <w:ind w:left="0"/>
        <w:jc w:val="both"/>
        <w:rPr>
          <w:rFonts w:cs="Calibri" w:eastAsia="Arial Unicode MS"/>
          <w:color w:val="000000"/>
          <w:kern w:val="1"/>
          <w:sz w:val="24"/>
          <w:szCs w:val="24"/>
          <w:lang w:eastAsia="ar-SA"/>
        </w:rPr>
      </w:pPr>
      <w:r w:rsidRPr="00DF439C">
        <w:rPr>
          <w:rFonts w:cs="Calibri" w:eastAsia="Arial Unicode MS"/>
          <w:color w:val="000000"/>
          <w:kern w:val="1"/>
          <w:sz w:val="24"/>
          <w:szCs w:val="24"/>
          <w:lang w:eastAsia="ar-SA"/>
        </w:rPr>
        <w:t>(troškovi uredskog materijala, fotokopiranja,  telefonske usl</w:t>
      </w:r>
      <w:r w:rsidR="00B01A0F" w:rsidRPr="00DF439C">
        <w:rPr>
          <w:rFonts w:cs="Calibri" w:eastAsia="Arial Unicode MS"/>
          <w:color w:val="000000"/>
          <w:kern w:val="1"/>
          <w:sz w:val="24"/>
          <w:szCs w:val="24"/>
          <w:lang w:eastAsia="ar-SA"/>
        </w:rPr>
        <w:t>uge, poštarine)</w:t>
      </w:r>
      <w:r w:rsidR="00AE2CC9" w:rsidRPr="00DF439C">
        <w:rPr>
          <w:rFonts w:cs="Calibri" w:eastAsia="Arial Unicode MS"/>
          <w:color w:val="000000"/>
          <w:kern w:val="1"/>
          <w:sz w:val="24"/>
          <w:szCs w:val="24"/>
          <w:lang w:eastAsia="ar-SA"/>
        </w:rPr>
        <w:t>,</w:t>
      </w:r>
    </w:p>
    <w:p w14:textId="77777777" w14:paraId="3CDBDE7D" w:rsidRDefault="00955753" w:rsidP="0019540E" w:rsidR="00955753" w:rsidRPr="00DF439C">
      <w:pPr>
        <w:pStyle w:val="Odlomakpopisa"/>
        <w:suppressAutoHyphens/>
        <w:spacing w:after="0"/>
        <w:ind w:left="0"/>
        <w:jc w:val="both"/>
        <w:rPr>
          <w:rFonts w:cs="Calibri" w:eastAsia="Arial Unicode MS"/>
          <w:color w:val="000000"/>
          <w:kern w:val="1"/>
          <w:sz w:val="24"/>
          <w:szCs w:val="24"/>
          <w:lang w:eastAsia="ar-SA"/>
        </w:rPr>
      </w:pPr>
    </w:p>
    <w:p w14:textId="41E65872" w14:paraId="5456B647" w:rsidRDefault="00AE2CC9" w:rsidP="0019540E" w:rsidR="00AE2CC9" w:rsidRPr="00DF439C">
      <w:pPr>
        <w:pStyle w:val="Odlomakpopisa"/>
        <w:suppressAutoHyphens/>
        <w:spacing w:after="0"/>
        <w:ind w:left="0"/>
        <w:jc w:val="both"/>
        <w:rPr>
          <w:rFonts w:cs="Calibri" w:eastAsia="Arial Unicode MS"/>
          <w:color w:val="000000"/>
          <w:kern w:val="1"/>
          <w:sz w:val="24"/>
          <w:szCs w:val="24"/>
          <w:lang w:eastAsia="ar-SA"/>
        </w:rPr>
      </w:pPr>
      <w:r w:rsidRPr="00DF439C">
        <w:rPr>
          <w:rFonts w:cs="Calibri" w:eastAsia="Arial Unicode MS"/>
          <w:color w:val="000000"/>
          <w:kern w:val="1"/>
          <w:sz w:val="24"/>
          <w:szCs w:val="24"/>
          <w:lang w:eastAsia="ar-SA"/>
        </w:rPr>
        <w:t xml:space="preserve">Napominjem da u troškove nije uračunata nagrada stečajnom upravitelju. </w:t>
      </w:r>
    </w:p>
    <w:p w14:textId="77777777" w14:paraId="123DD428" w:rsidRDefault="00E75302" w:rsidP="0019540E" w:rsidR="00E75302" w:rsidRPr="00DF439C">
      <w:pPr>
        <w:pStyle w:val="Odlomakpopisa"/>
        <w:suppressAutoHyphens/>
        <w:spacing w:after="0"/>
        <w:ind w:left="0"/>
        <w:jc w:val="both"/>
        <w:rPr>
          <w:rFonts w:cs="Calibri" w:eastAsia="Arial Unicode MS"/>
          <w:color w:val="000000"/>
          <w:kern w:val="1"/>
          <w:sz w:val="24"/>
          <w:szCs w:val="24"/>
          <w:lang w:eastAsia="ar-SA"/>
        </w:rPr>
      </w:pPr>
    </w:p>
    <w:p w14:textId="1B96FEE2" w14:paraId="77075800" w:rsidRDefault="000E1F39" w:rsidP="0019540E" w:rsidR="000E1F39" w:rsidRPr="00DF439C">
      <w:pPr>
        <w:spacing w:after="0"/>
        <w:jc w:val="both"/>
        <w:rPr>
          <w:rFonts w:cs="Calibri"/>
          <w:b/>
          <w:sz w:val="24"/>
          <w:szCs w:val="24"/>
          <w:lang w:val="pl-PL"/>
        </w:rPr>
      </w:pPr>
      <w:r w:rsidRPr="00DF439C">
        <w:rPr>
          <w:rFonts w:cs="Calibri"/>
          <w:b/>
          <w:sz w:val="24"/>
          <w:szCs w:val="24"/>
          <w:lang w:val="pl-PL"/>
        </w:rPr>
        <w:t xml:space="preserve">III. </w:t>
      </w:r>
      <w:r w:rsidR="00955753" w:rsidRPr="00DF439C">
        <w:rPr>
          <w:rFonts w:cs="Calibri"/>
          <w:b/>
          <w:sz w:val="24"/>
          <w:szCs w:val="24"/>
          <w:lang w:val="pl-PL"/>
        </w:rPr>
        <w:tab/>
      </w:r>
      <w:r w:rsidRPr="00DF439C">
        <w:rPr>
          <w:rFonts w:cs="Calibri"/>
          <w:b/>
          <w:sz w:val="24"/>
          <w:szCs w:val="24"/>
          <w:lang w:val="pl-PL"/>
        </w:rPr>
        <w:t>RADNJE KOJE ĆE SE PODUZETI U NAREDNOM RAZDOBLJU</w:t>
      </w:r>
      <w:r w:rsidR="001303AD" w:rsidRPr="00DF439C">
        <w:rPr>
          <w:rFonts w:cs="Calibri"/>
          <w:b/>
          <w:sz w:val="24"/>
          <w:szCs w:val="24"/>
          <w:lang w:val="pl-PL"/>
        </w:rPr>
        <w:t xml:space="preserve"> OD </w:t>
      </w:r>
      <w:r w:rsidR="006F3F83" w:rsidRPr="00DF439C">
        <w:rPr>
          <w:rFonts w:cs="Calibri"/>
          <w:b/>
          <w:sz w:val="24"/>
          <w:szCs w:val="24"/>
          <w:lang w:val="pl-PL"/>
        </w:rPr>
        <w:t>05</w:t>
      </w:r>
      <w:r w:rsidR="002477EA" w:rsidRPr="00DF439C">
        <w:rPr>
          <w:rFonts w:cs="Calibri"/>
          <w:b/>
          <w:sz w:val="24"/>
          <w:szCs w:val="24"/>
          <w:lang w:val="pl-PL"/>
        </w:rPr>
        <w:t>.</w:t>
      </w:r>
      <w:r w:rsidR="00AA7BBD" w:rsidRPr="00DF439C">
        <w:rPr>
          <w:rFonts w:cs="Calibri"/>
          <w:b/>
          <w:sz w:val="24"/>
          <w:szCs w:val="24"/>
          <w:lang w:val="pl-PL"/>
        </w:rPr>
        <w:t>0</w:t>
      </w:r>
      <w:r w:rsidR="00343712">
        <w:rPr>
          <w:rFonts w:cs="Calibri"/>
          <w:b/>
          <w:sz w:val="24"/>
          <w:szCs w:val="24"/>
          <w:lang w:val="pl-PL"/>
        </w:rPr>
        <w:t>7</w:t>
      </w:r>
      <w:r w:rsidR="00C56414" w:rsidRPr="00DF439C">
        <w:rPr>
          <w:rFonts w:cs="Calibri"/>
          <w:b/>
          <w:sz w:val="24"/>
          <w:szCs w:val="24"/>
          <w:lang w:val="pl-PL"/>
        </w:rPr>
        <w:t>.201</w:t>
      </w:r>
      <w:r w:rsidR="00AA7BBD" w:rsidRPr="00DF439C">
        <w:rPr>
          <w:rFonts w:cs="Calibri"/>
          <w:b/>
          <w:sz w:val="24"/>
          <w:szCs w:val="24"/>
          <w:lang w:val="pl-PL"/>
        </w:rPr>
        <w:t>9</w:t>
      </w:r>
      <w:r w:rsidR="002477EA" w:rsidRPr="00DF439C">
        <w:rPr>
          <w:rFonts w:cs="Calibri"/>
          <w:b/>
          <w:sz w:val="24"/>
          <w:szCs w:val="24"/>
          <w:lang w:val="pl-PL"/>
        </w:rPr>
        <w:t xml:space="preserve">.g. do </w:t>
      </w:r>
      <w:r w:rsidR="006F3F83" w:rsidRPr="00DF439C">
        <w:rPr>
          <w:rFonts w:cs="Calibri"/>
          <w:b/>
          <w:sz w:val="24"/>
          <w:szCs w:val="24"/>
          <w:lang w:val="pl-PL"/>
        </w:rPr>
        <w:t>05</w:t>
      </w:r>
      <w:r w:rsidR="00AB3248" w:rsidRPr="00DF439C">
        <w:rPr>
          <w:rFonts w:cs="Calibri"/>
          <w:b/>
          <w:sz w:val="24"/>
          <w:szCs w:val="24"/>
          <w:lang w:val="pl-PL"/>
        </w:rPr>
        <w:t>.</w:t>
      </w:r>
      <w:r w:rsidR="00343712">
        <w:rPr>
          <w:rFonts w:cs="Calibri"/>
          <w:b/>
          <w:sz w:val="24"/>
          <w:szCs w:val="24"/>
          <w:lang w:val="pl-PL"/>
        </w:rPr>
        <w:t>10</w:t>
      </w:r>
      <w:r w:rsidR="00AA7BBD" w:rsidRPr="00DF439C">
        <w:rPr>
          <w:rFonts w:cs="Calibri"/>
          <w:b/>
          <w:sz w:val="24"/>
          <w:szCs w:val="24"/>
          <w:lang w:val="pl-PL"/>
        </w:rPr>
        <w:t>.</w:t>
      </w:r>
      <w:r w:rsidR="00A05D50" w:rsidRPr="00DF439C">
        <w:rPr>
          <w:rFonts w:cs="Calibri"/>
          <w:b/>
          <w:sz w:val="24"/>
          <w:szCs w:val="24"/>
          <w:lang w:val="pl-PL"/>
        </w:rPr>
        <w:t>201</w:t>
      </w:r>
      <w:r w:rsidR="006F3F83" w:rsidRPr="00DF439C">
        <w:rPr>
          <w:rFonts w:cs="Calibri"/>
          <w:b/>
          <w:sz w:val="24"/>
          <w:szCs w:val="24"/>
          <w:lang w:val="pl-PL"/>
        </w:rPr>
        <w:t>9</w:t>
      </w:r>
      <w:r w:rsidR="00A05D50" w:rsidRPr="00DF439C">
        <w:rPr>
          <w:rFonts w:cs="Calibri"/>
          <w:b/>
          <w:sz w:val="24"/>
          <w:szCs w:val="24"/>
          <w:lang w:val="pl-PL"/>
        </w:rPr>
        <w:t xml:space="preserve">. </w:t>
      </w:r>
      <w:r w:rsidR="00F065CD" w:rsidRPr="00DF439C">
        <w:rPr>
          <w:rFonts w:cs="Calibri"/>
          <w:b/>
          <w:sz w:val="24"/>
          <w:szCs w:val="24"/>
          <w:lang w:val="pl-PL"/>
        </w:rPr>
        <w:t>g.</w:t>
      </w:r>
    </w:p>
    <w:p w14:textId="77777777" w14:paraId="77D5E025" w:rsidRDefault="00955753" w:rsidP="0019540E" w:rsidR="00955753" w:rsidRPr="00DF439C">
      <w:pPr>
        <w:spacing w:after="0"/>
        <w:jc w:val="both"/>
        <w:rPr>
          <w:rFonts w:cs="Calibri"/>
          <w:sz w:val="24"/>
          <w:szCs w:val="24"/>
          <w:lang w:val="pl-PL"/>
        </w:rPr>
      </w:pPr>
    </w:p>
    <w:p w14:textId="7B955E8E" w14:paraId="6FC7FBF2" w:rsidRDefault="00166242" w:rsidP="0019540E" w:rsidR="00F065CD" w:rsidRPr="00DF439C">
      <w:pPr>
        <w:spacing w:after="0"/>
        <w:jc w:val="both"/>
        <w:rPr>
          <w:rFonts w:cs="Calibri"/>
          <w:sz w:val="24"/>
          <w:szCs w:val="24"/>
          <w:lang w:val="pl-PL"/>
        </w:rPr>
      </w:pPr>
      <w:r w:rsidRPr="00697068">
        <w:rPr>
          <w:rFonts w:cs="Calibri"/>
          <w:sz w:val="24"/>
          <w:szCs w:val="24"/>
          <w:lang w:val="pl-PL"/>
        </w:rPr>
        <w:t xml:space="preserve">U </w:t>
      </w:r>
      <w:r w:rsidR="000E1F39" w:rsidRPr="00697068">
        <w:rPr>
          <w:rFonts w:cs="Calibri"/>
          <w:sz w:val="24"/>
          <w:szCs w:val="24"/>
          <w:lang w:val="pl-PL"/>
        </w:rPr>
        <w:t xml:space="preserve"> naredom razdoblju </w:t>
      </w:r>
      <w:r w:rsidR="00634287" w:rsidRPr="00697068">
        <w:rPr>
          <w:rFonts w:cs="Calibri"/>
          <w:sz w:val="24"/>
          <w:szCs w:val="24"/>
          <w:lang w:val="pl-PL"/>
        </w:rPr>
        <w:t>se očekuje</w:t>
      </w:r>
      <w:r w:rsidR="001303AD" w:rsidRPr="00697068">
        <w:rPr>
          <w:rFonts w:cs="Calibri"/>
          <w:sz w:val="24"/>
          <w:szCs w:val="24"/>
          <w:lang w:val="pl-PL"/>
        </w:rPr>
        <w:t xml:space="preserve"> </w:t>
      </w:r>
      <w:r w:rsidR="00697068" w:rsidRPr="00697068">
        <w:rPr>
          <w:rFonts w:cs="Calibri"/>
          <w:sz w:val="24"/>
          <w:szCs w:val="24"/>
          <w:lang w:val="pl-PL"/>
        </w:rPr>
        <w:t xml:space="preserve">provođenje postupka prodaje nekretnina u stečajnom postupku putem FINA-e, </w:t>
      </w:r>
      <w:r w:rsidR="00690413" w:rsidRPr="00697068">
        <w:rPr>
          <w:rFonts w:cs="Calibri"/>
          <w:sz w:val="24"/>
          <w:szCs w:val="24"/>
          <w:lang w:val="pl-PL"/>
        </w:rPr>
        <w:t xml:space="preserve"> te donošenje odluke o žalbi  Županijskog suda u Split, pod posl. </w:t>
      </w:r>
      <w:r w:rsidR="00690413" w:rsidRPr="00697068">
        <w:rPr>
          <w:rFonts w:cs="Calibri" w:eastAsia="Arial Unicode MS"/>
          <w:kern w:val="1"/>
          <w:sz w:val="24"/>
          <w:szCs w:val="24"/>
          <w:lang w:eastAsia="ar-SA"/>
        </w:rPr>
        <w:t>br. Gž Ovr-1371/2018.</w:t>
      </w:r>
    </w:p>
    <w:p w14:textId="756C0DED" w14:paraId="0D46EFD9" w:rsidRDefault="00C11760" w:rsidP="0019540E" w:rsidR="00C11760" w:rsidRPr="00DF439C">
      <w:pPr>
        <w:spacing w:after="0"/>
        <w:rPr>
          <w:rFonts w:cs="Calibri"/>
          <w:sz w:val="24"/>
          <w:szCs w:val="24"/>
          <w:lang w:val="pl-PL"/>
        </w:rPr>
      </w:pPr>
    </w:p>
    <w:p w14:textId="77777777" w14:paraId="4D5F42D8" w:rsidRDefault="00C11760" w:rsidP="0019540E" w:rsidR="00C11760" w:rsidRPr="002B5B49">
      <w:pPr>
        <w:spacing w:after="0"/>
        <w:rPr>
          <w:rFonts w:cs="Calibri"/>
          <w:sz w:val="24"/>
          <w:szCs w:val="24"/>
          <w:lang w:val="pl-PL"/>
        </w:rPr>
      </w:pPr>
    </w:p>
    <w:p w14:textId="77777777" w14:paraId="78A4602D" w:rsidRDefault="000E1F39" w:rsidP="0019540E" w:rsidR="000E1F39" w:rsidRPr="002B5B49">
      <w:pPr>
        <w:spacing w:after="0"/>
        <w:rPr>
          <w:rFonts w:cs="Calibri"/>
          <w:sz w:val="24"/>
          <w:szCs w:val="24"/>
          <w:lang w:val="pl-PL"/>
        </w:rPr>
      </w:pPr>
      <w:r w:rsidRPr="002B5B49">
        <w:rPr>
          <w:rFonts w:cs="Calibri"/>
          <w:sz w:val="24"/>
          <w:szCs w:val="24"/>
          <w:lang w:val="pl-PL"/>
        </w:rPr>
        <w:lastRenderedPageBreak/>
        <w:t xml:space="preserve">Mjesto i datum </w:t>
      </w:r>
      <w:r w:rsidRPr="002B5B49">
        <w:rPr>
          <w:rFonts w:cs="Calibri"/>
          <w:sz w:val="24"/>
          <w:szCs w:val="24"/>
          <w:lang w:val="pl-PL"/>
        </w:rPr>
        <w:tab/>
      </w:r>
      <w:r w:rsidRPr="002B5B49">
        <w:rPr>
          <w:rFonts w:cs="Calibri"/>
          <w:sz w:val="24"/>
          <w:szCs w:val="24"/>
          <w:lang w:val="pl-PL"/>
        </w:rPr>
        <w:tab/>
      </w:r>
      <w:r w:rsidRPr="002B5B49">
        <w:rPr>
          <w:rFonts w:cs="Calibri"/>
          <w:sz w:val="24"/>
          <w:szCs w:val="24"/>
          <w:lang w:val="pl-PL"/>
        </w:rPr>
        <w:tab/>
      </w:r>
      <w:r w:rsidRPr="002B5B49">
        <w:rPr>
          <w:rFonts w:cs="Calibri"/>
          <w:sz w:val="24"/>
          <w:szCs w:val="24"/>
          <w:lang w:val="pl-PL"/>
        </w:rPr>
        <w:tab/>
      </w:r>
      <w:r w:rsidRPr="002B5B49">
        <w:rPr>
          <w:rFonts w:cs="Calibri"/>
          <w:sz w:val="24"/>
          <w:szCs w:val="24"/>
          <w:lang w:val="pl-PL"/>
        </w:rPr>
        <w:tab/>
      </w:r>
      <w:r w:rsidRPr="002B5B49">
        <w:rPr>
          <w:rFonts w:cs="Calibri"/>
          <w:sz w:val="24"/>
          <w:szCs w:val="24"/>
          <w:lang w:val="pl-PL"/>
        </w:rPr>
        <w:tab/>
        <w:t>Stečajni upravitelj</w:t>
      </w:r>
    </w:p>
    <w:p w14:textId="0E7B22D5" w14:paraId="12A9E713" w:rsidRDefault="00287639" w:rsidP="0019540E" w:rsidR="00C11760" w:rsidRPr="002B5B49">
      <w:pPr>
        <w:spacing w:after="0"/>
        <w:rPr>
          <w:rFonts w:cs="Calibri"/>
          <w:sz w:val="24"/>
          <w:szCs w:val="24"/>
          <w:lang w:val="pl-PL"/>
        </w:rPr>
      </w:pPr>
      <w:r w:rsidRPr="002B5B49">
        <w:rPr>
          <w:rFonts w:cs="Calibri"/>
          <w:sz w:val="24"/>
          <w:szCs w:val="24"/>
          <w:lang w:val="pl-PL"/>
        </w:rPr>
        <w:t>0</w:t>
      </w:r>
      <w:r w:rsidR="002B5B49" w:rsidRPr="002B5B49">
        <w:rPr>
          <w:rFonts w:cs="Calibri"/>
          <w:sz w:val="24"/>
          <w:szCs w:val="24"/>
          <w:lang w:val="pl-PL"/>
        </w:rPr>
        <w:t>5</w:t>
      </w:r>
      <w:r w:rsidR="00B20581" w:rsidRPr="002B5B49">
        <w:rPr>
          <w:rFonts w:cs="Calibri"/>
          <w:sz w:val="24"/>
          <w:szCs w:val="24"/>
          <w:lang w:val="pl-PL"/>
        </w:rPr>
        <w:t>.</w:t>
      </w:r>
      <w:r w:rsidR="00AA7BBD" w:rsidRPr="002B5B49">
        <w:rPr>
          <w:rFonts w:cs="Calibri"/>
          <w:sz w:val="24"/>
          <w:szCs w:val="24"/>
          <w:lang w:val="pl-PL"/>
        </w:rPr>
        <w:t>0</w:t>
      </w:r>
      <w:r w:rsidR="00343712">
        <w:rPr>
          <w:rFonts w:cs="Calibri"/>
          <w:sz w:val="24"/>
          <w:szCs w:val="24"/>
          <w:lang w:val="pl-PL"/>
        </w:rPr>
        <w:t>7</w:t>
      </w:r>
      <w:r w:rsidR="00B20581" w:rsidRPr="002B5B49">
        <w:rPr>
          <w:rFonts w:cs="Calibri"/>
          <w:sz w:val="24"/>
          <w:szCs w:val="24"/>
          <w:lang w:val="pl-PL"/>
        </w:rPr>
        <w:t>.</w:t>
      </w:r>
      <w:r w:rsidR="00614AD7" w:rsidRPr="002B5B49">
        <w:rPr>
          <w:rFonts w:cs="Calibri"/>
          <w:sz w:val="24"/>
          <w:szCs w:val="24"/>
          <w:lang w:val="pl-PL"/>
        </w:rPr>
        <w:t>201</w:t>
      </w:r>
      <w:r w:rsidR="00AA7BBD" w:rsidRPr="002B5B49">
        <w:rPr>
          <w:rFonts w:cs="Calibri"/>
          <w:sz w:val="24"/>
          <w:szCs w:val="24"/>
          <w:lang w:val="pl-PL"/>
        </w:rPr>
        <w:t>9</w:t>
      </w:r>
      <w:r w:rsidR="00166242" w:rsidRPr="002B5B49">
        <w:rPr>
          <w:rFonts w:cs="Calibri"/>
          <w:sz w:val="24"/>
          <w:szCs w:val="24"/>
          <w:lang w:val="pl-PL"/>
        </w:rPr>
        <w:t>.g.</w:t>
      </w:r>
      <w:r w:rsidR="000E1F39" w:rsidRPr="002B5B49">
        <w:rPr>
          <w:rFonts w:cs="Calibri"/>
          <w:sz w:val="24"/>
          <w:szCs w:val="24"/>
          <w:lang w:val="pl-PL"/>
        </w:rPr>
        <w:tab/>
      </w:r>
      <w:r w:rsidR="000E1F39" w:rsidRPr="002B5B49">
        <w:rPr>
          <w:rFonts w:cs="Calibri"/>
          <w:sz w:val="24"/>
          <w:szCs w:val="24"/>
          <w:lang w:val="pl-PL"/>
        </w:rPr>
        <w:tab/>
      </w:r>
      <w:r w:rsidR="000E1F39" w:rsidRPr="002B5B49">
        <w:rPr>
          <w:rFonts w:cs="Calibri"/>
          <w:sz w:val="24"/>
          <w:szCs w:val="24"/>
          <w:lang w:val="pl-PL"/>
        </w:rPr>
        <w:tab/>
      </w:r>
      <w:r w:rsidR="000E1F39" w:rsidRPr="002B5B49">
        <w:rPr>
          <w:rFonts w:cs="Calibri"/>
          <w:sz w:val="24"/>
          <w:szCs w:val="24"/>
          <w:lang w:val="pl-PL"/>
        </w:rPr>
        <w:tab/>
      </w:r>
      <w:r w:rsidR="000E1F39" w:rsidRPr="002B5B49">
        <w:rPr>
          <w:rFonts w:cs="Calibri"/>
          <w:sz w:val="24"/>
          <w:szCs w:val="24"/>
          <w:lang w:val="pl-PL"/>
        </w:rPr>
        <w:tab/>
      </w:r>
      <w:r w:rsidR="00166242" w:rsidRPr="002B5B49">
        <w:rPr>
          <w:rFonts w:cs="Calibri"/>
          <w:sz w:val="24"/>
          <w:szCs w:val="24"/>
          <w:lang w:val="pl-PL"/>
        </w:rPr>
        <w:tab/>
      </w:r>
    </w:p>
    <w:p w14:textId="1B126FBD" w14:paraId="550AA884" w:rsidRDefault="000E1F39" w:rsidP="00C11760" w:rsidR="00475848" w:rsidRPr="006B368D">
      <w:pPr>
        <w:spacing w:after="0"/>
        <w:ind w:firstLine="708" w:left="4956"/>
        <w:rPr>
          <w:rFonts w:cs="Calibri"/>
          <w:sz w:val="24"/>
          <w:szCs w:val="24"/>
          <w:lang w:val="pl-PL"/>
        </w:rPr>
      </w:pPr>
      <w:r w:rsidRPr="002B5B49">
        <w:rPr>
          <w:rFonts w:cs="Calibri"/>
          <w:sz w:val="24"/>
          <w:szCs w:val="24"/>
          <w:lang w:val="pl-PL"/>
        </w:rPr>
        <w:t>____________________</w:t>
      </w:r>
    </w:p>
    <w:sectPr w:rsidR="00475848" w:rsidRPr="006B368D">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19F3FA39" w:rsidRDefault="00637EF0" w:rsidP="0019540E" w:rsidR="00637EF0">
      <w:pPr>
        <w:spacing w:after="0"/>
      </w:pPr>
      <w:r>
        <w:separator/>
      </w:r>
    </w:p>
  </w:endnote>
  <w:endnote w:id="0" w:type="continuationSeparator">
    <w:p w14:textId="77777777" w14:paraId="20FDD748" w:rsidRDefault="00637EF0" w:rsidP="0019540E" w:rsidR="00637EF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Style w:val="Brojstranice"/>
      </w:rPr>
      <w:id w:val="2099138732"/>
      <w:docPartObj>
        <w:docPartGallery w:val="Page Numbers (Bottom of Page)"/>
        <w:docPartUnique/>
      </w:docPartObj>
    </w:sdtPr>
    <w:sdtEndPr>
      <w:rPr>
        <w:rStyle w:val="Brojstranice"/>
      </w:rPr>
    </w:sdtEndPr>
    <w:sdtContent>
      <w:p w14:textId="4B34AAF7" w14:paraId="632B411D" w:rsidRDefault="0019540E" w:rsidP="001B07CC" w:rsidR="0019540E">
        <w:pPr>
          <w:pStyle w:val="Podnoje"/>
          <w:framePr w:y="1" w:xAlign="right" w:vAnchor="text" w:hAnchor="margin" w:wrap="none"/>
          <w:rPr>
            <w:rStyle w:val="Brojstranice"/>
          </w:rPr>
        </w:pPr>
        <w:r>
          <w:rPr>
            <w:rStyle w:val="Brojstranice"/>
          </w:rPr>
          <w:fldChar w:fldCharType="begin"/>
        </w:r>
        <w:r>
          <w:rPr>
            <w:rStyle w:val="Brojstranice"/>
          </w:rPr>
          <w:instrText xml:space="preserve"> PAGE </w:instrText>
        </w:r>
        <w:r>
          <w:rPr>
            <w:rStyle w:val="Brojstranice"/>
          </w:rPr>
          <w:fldChar w:fldCharType="end"/>
        </w:r>
      </w:p>
    </w:sdtContent>
  </w:sdt>
  <w:p w14:textId="77777777" w14:paraId="0ED6D80E" w:rsidRDefault="0019540E" w:rsidP="0019540E" w:rsidR="0019540E">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Style w:val="Brojstranice"/>
      </w:rPr>
      <w:id w:val="1803118002"/>
      <w:docPartObj>
        <w:docPartGallery w:val="Page Numbers (Bottom of Page)"/>
        <w:docPartUnique/>
      </w:docPartObj>
    </w:sdtPr>
    <w:sdtEndPr>
      <w:rPr>
        <w:rStyle w:val="Brojstranice"/>
      </w:rPr>
    </w:sdtEndPr>
    <w:sdtContent>
      <w:p w14:textId="5669418F" w14:paraId="31D42AC2" w:rsidRDefault="0019540E" w:rsidP="001B07CC" w:rsidR="0019540E">
        <w:pPr>
          <w:pStyle w:val="Podnoje"/>
          <w:framePr w:y="1" w:xAlign="right" w:vAnchor="text" w:hAnchor="margin" w:wrap="none"/>
          <w:rPr>
            <w:rStyle w:val="Brojstranice"/>
          </w:rPr>
        </w:pPr>
        <w:r w:rsidRPr="0019540E">
          <w:rPr>
            <w:rStyle w:val="Brojstranice"/>
            <w:sz w:val="20"/>
            <w:szCs w:val="20"/>
          </w:rPr>
          <w:fldChar w:fldCharType="begin"/>
        </w:r>
        <w:r w:rsidRPr="0019540E">
          <w:rPr>
            <w:rStyle w:val="Brojstranice"/>
            <w:sz w:val="20"/>
            <w:szCs w:val="20"/>
          </w:rPr>
          <w:instrText xml:space="preserve"> PAGE </w:instrText>
        </w:r>
        <w:r w:rsidRPr="0019540E">
          <w:rPr>
            <w:rStyle w:val="Brojstranice"/>
            <w:sz w:val="20"/>
            <w:szCs w:val="20"/>
          </w:rPr>
          <w:fldChar w:fldCharType="separate"/>
        </w:r>
        <w:r w:rsidR="00BF1FF4">
          <w:rPr>
            <w:rStyle w:val="Brojstranice"/>
            <w:noProof/>
            <w:sz w:val="20"/>
            <w:szCs w:val="20"/>
          </w:rPr>
          <w:t>9</w:t>
        </w:r>
        <w:r w:rsidRPr="0019540E">
          <w:rPr>
            <w:rStyle w:val="Brojstranice"/>
            <w:sz w:val="20"/>
            <w:szCs w:val="20"/>
          </w:rPr>
          <w:fldChar w:fldCharType="end"/>
        </w:r>
        <w:r w:rsidRPr="0019540E">
          <w:rPr>
            <w:rStyle w:val="Brojstranice"/>
            <w:sz w:val="20"/>
            <w:szCs w:val="20"/>
          </w:rPr>
          <w:t>/8</w:t>
        </w:r>
      </w:p>
    </w:sdtContent>
  </w:sdt>
  <w:p w14:textId="77777777" w14:paraId="43D73334" w:rsidRDefault="0019540E" w:rsidP="0019540E" w:rsidR="0019540E">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1895AF9F" w:rsidRDefault="00637EF0" w:rsidP="0019540E" w:rsidR="00637EF0">
      <w:pPr>
        <w:spacing w:after="0"/>
      </w:pPr>
      <w:r>
        <w:separator/>
      </w:r>
    </w:p>
  </w:footnote>
  <w:footnote w:id="0" w:type="continuationSeparator">
    <w:p w14:textId="77777777" w14:paraId="436C2FDA" w:rsidRDefault="00637EF0" w:rsidP="0019540E" w:rsidR="00637EF0">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5437F"/>
    <w:multiLevelType w:val="hybridMultilevel"/>
    <w:tmpl w:val="3DB013B4"/>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626857"/>
    <w:multiLevelType w:val="hybridMultilevel"/>
    <w:tmpl w:val="0C323D2A"/>
    <w:lvl w:tplc="61E87708" w:ilvl="0">
      <w:start w:val="2"/>
      <w:numFmt w:val="bullet"/>
      <w:lvlText w:val="-"/>
      <w:lvlJc w:val="left"/>
      <w:pPr>
        <w:ind w:hanging="360" w:left="1080"/>
      </w:pPr>
      <w:rPr>
        <w:rFonts w:cs="Calibri"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9BD54CB"/>
    <w:multiLevelType w:val="hybridMultilevel"/>
    <w:tmpl w:val="624EC94E"/>
    <w:lvl w:tplc="041A0017" w:ilvl="0">
      <w:start w:val="1"/>
      <w:numFmt w:val="lowerLetter"/>
      <w:lvlText w:val="%1)"/>
      <w:lvlJc w:val="left"/>
      <w:pPr>
        <w:ind w:hanging="360" w:left="720"/>
      </w:pPr>
      <w:rPr>
        <w:rFonts w:hint="default"/>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1075F3"/>
    <w:multiLevelType w:val="hybridMultilevel"/>
    <w:tmpl w:val="422A9608"/>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19E0DE8"/>
    <w:multiLevelType w:val="hybridMultilevel"/>
    <w:tmpl w:val="62DE5850"/>
    <w:lvl w:tplc="BB124736" w:ilvl="0">
      <w:start w:val="1"/>
      <w:numFmt w:val="bullet"/>
      <w:lvlText w:val="-"/>
      <w:lvlJc w:val="left"/>
      <w:pPr>
        <w:ind w:hanging="360" w:left="1665"/>
      </w:pPr>
      <w:rPr>
        <w:rFonts w:cs="Calibri" w:eastAsia="Arial Unicode MS" w:hAnsi="Calibri" w:ascii="Calibri" w:hint="default"/>
      </w:rPr>
    </w:lvl>
    <w:lvl w:tplc="041A0003" w:ilvl="1">
      <w:start w:val="1"/>
      <w:numFmt w:val="bullet"/>
      <w:lvlText w:val="o"/>
      <w:lvlJc w:val="left"/>
      <w:pPr>
        <w:ind w:hanging="360" w:left="2385"/>
      </w:pPr>
      <w:rPr>
        <w:rFonts w:cs="Courier New" w:hAnsi="Courier New" w:ascii="Courier New" w:hint="default"/>
      </w:rPr>
    </w:lvl>
    <w:lvl w:tplc="041A0005" w:ilvl="2">
      <w:start w:val="1"/>
      <w:numFmt w:val="bullet"/>
      <w:lvlText w:val=""/>
      <w:lvlJc w:val="left"/>
      <w:pPr>
        <w:ind w:hanging="360" w:left="3105"/>
      </w:pPr>
      <w:rPr>
        <w:rFonts w:hAnsi="Wingdings" w:ascii="Wingdings" w:hint="default"/>
      </w:rPr>
    </w:lvl>
    <w:lvl w:tplc="041A0001" w:ilvl="3">
      <w:start w:val="1"/>
      <w:numFmt w:val="bullet"/>
      <w:lvlText w:val=""/>
      <w:lvlJc w:val="left"/>
      <w:pPr>
        <w:ind w:hanging="360" w:left="3825"/>
      </w:pPr>
      <w:rPr>
        <w:rFonts w:hAnsi="Symbol" w:ascii="Symbol" w:hint="default"/>
      </w:rPr>
    </w:lvl>
    <w:lvl w:tplc="041A0003" w:ilvl="4">
      <w:start w:val="1"/>
      <w:numFmt w:val="bullet"/>
      <w:lvlText w:val="o"/>
      <w:lvlJc w:val="left"/>
      <w:pPr>
        <w:ind w:hanging="360" w:left="4545"/>
      </w:pPr>
      <w:rPr>
        <w:rFonts w:cs="Courier New" w:hAnsi="Courier New" w:ascii="Courier New" w:hint="default"/>
      </w:rPr>
    </w:lvl>
    <w:lvl w:tplc="041A0005" w:ilvl="5">
      <w:start w:val="1"/>
      <w:numFmt w:val="bullet"/>
      <w:lvlText w:val=""/>
      <w:lvlJc w:val="left"/>
      <w:pPr>
        <w:ind w:hanging="360" w:left="5265"/>
      </w:pPr>
      <w:rPr>
        <w:rFonts w:hAnsi="Wingdings" w:ascii="Wingdings" w:hint="default"/>
      </w:rPr>
    </w:lvl>
    <w:lvl w:tplc="041A0001" w:ilvl="6">
      <w:start w:val="1"/>
      <w:numFmt w:val="bullet"/>
      <w:lvlText w:val=""/>
      <w:lvlJc w:val="left"/>
      <w:pPr>
        <w:ind w:hanging="360" w:left="5985"/>
      </w:pPr>
      <w:rPr>
        <w:rFonts w:hAnsi="Symbol" w:ascii="Symbol" w:hint="default"/>
      </w:rPr>
    </w:lvl>
    <w:lvl w:tplc="041A0003" w:ilvl="7">
      <w:start w:val="1"/>
      <w:numFmt w:val="bullet"/>
      <w:lvlText w:val="o"/>
      <w:lvlJc w:val="left"/>
      <w:pPr>
        <w:ind w:hanging="360" w:left="6705"/>
      </w:pPr>
      <w:rPr>
        <w:rFonts w:cs="Courier New" w:hAnsi="Courier New" w:ascii="Courier New" w:hint="default"/>
      </w:rPr>
    </w:lvl>
    <w:lvl w:tplc="041A0005" w:ilvl="8">
      <w:start w:val="1"/>
      <w:numFmt w:val="bullet"/>
      <w:lvlText w:val=""/>
      <w:lvlJc w:val="left"/>
      <w:pPr>
        <w:ind w:hanging="360" w:left="7425"/>
      </w:pPr>
      <w:rPr>
        <w:rFonts w:hAnsi="Wingdings" w:ascii="Wingdings" w:hint="default"/>
      </w:rPr>
    </w:lvl>
  </w:abstractNum>
  <w:abstractNum w:abstractNumId="5">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15A17C84"/>
    <w:multiLevelType w:val="hybridMultilevel"/>
    <w:tmpl w:val="C80E73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8C1663D"/>
    <w:multiLevelType w:val="hybridMultilevel"/>
    <w:tmpl w:val="A86848D2"/>
    <w:lvl w:tplc="CBD4379A" w:ilvl="0">
      <w:start w:val="1"/>
      <w:numFmt w:val="decimal"/>
      <w:lvlText w:val="%1."/>
      <w:lvlJc w:val="left"/>
      <w:pPr>
        <w:ind w:hanging="360" w:left="720"/>
      </w:pPr>
      <w:rPr>
        <w:rFonts w:cs="Calibri" w:eastAsia="Calibri" w:hAnsi="Calibri" w:ascii="Calibri"/>
      </w:rPr>
    </w:lvl>
    <w:lvl w:tplc="08090019" w:ilvl="1">
      <w:start w:val="1"/>
      <w:numFmt w:val="lowerLetter"/>
      <w:lvlText w:val="%2."/>
      <w:lvlJc w:val="left"/>
      <w:pPr>
        <w:ind w:hanging="360" w:left="644"/>
      </w:pPr>
    </w:lvl>
    <w:lvl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8">
    <w:nsid w:val="1F8310CD"/>
    <w:multiLevelType w:val="hybridMultilevel"/>
    <w:tmpl w:val="9DEAC998"/>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8D47A28"/>
    <w:multiLevelType w:val="hybridMultilevel"/>
    <w:tmpl w:val="D402E6F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3D76F92"/>
    <w:multiLevelType w:val="hybridMultilevel"/>
    <w:tmpl w:val="CD1C205E"/>
    <w:lvl w:tplc="6B2E3FFA" w:ilvl="0">
      <w:start w:val="2"/>
      <w:numFmt w:val="bullet"/>
      <w:lvlText w:val="-"/>
      <w:lvlJc w:val="left"/>
      <w:pPr>
        <w:ind w:hanging="360" w:left="720"/>
      </w:pPr>
      <w:rPr>
        <w:rFonts w:cs="Calibri" w:eastAsia="Calibri" w:hAnsi="Calibri" w:ascii="Calibri"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A5622E3"/>
    <w:multiLevelType w:val="hybridMultilevel"/>
    <w:tmpl w:val="AE186688"/>
    <w:lvl w:tplc="1A54785A" w:ilvl="0">
      <w:start w:val="1"/>
      <w:numFmt w:val="decimal"/>
      <w:lvlText w:val="%1."/>
      <w:lvlJc w:val="left"/>
      <w:pPr>
        <w:ind w:hanging="360" w:left="720"/>
      </w:pPr>
      <w:rPr>
        <w:rFonts w:eastAsia="Arial Unicode M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D4B3837"/>
    <w:multiLevelType w:val="hybridMultilevel"/>
    <w:tmpl w:val="D64A81E8"/>
    <w:lvl w:tplc="6BD2E2C8"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4431534F"/>
    <w:multiLevelType w:val="hybridMultilevel"/>
    <w:tmpl w:val="BFF0FFF6"/>
    <w:lvl w:tplc="FEC21598"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6">
    <w:nsid w:val="5FDA662F"/>
    <w:multiLevelType w:val="hybridMultilevel"/>
    <w:tmpl w:val="12E2B3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7BD7887"/>
    <w:multiLevelType w:val="hybridMultilevel"/>
    <w:tmpl w:val="EB26CF50"/>
    <w:lvl w:tplc="9C8AED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9">
    <w:nsid w:val="6E67334E"/>
    <w:multiLevelType w:val="hybridMultilevel"/>
    <w:tmpl w:val="3D52F200"/>
    <w:lvl w:tplc="A87C4A7C" w:ilvl="0">
      <w:start w:val="1"/>
      <w:numFmt w:val="lowerLetter"/>
      <w:lvlText w:val="%1)"/>
      <w:lvlJc w:val="left"/>
      <w:pPr>
        <w:ind w:hanging="360" w:left="720"/>
      </w:pPr>
      <w:rPr>
        <w:rFonts w:cs="font208" w:eastAsia="Arial Unicode MS" w:hAnsi="Calibri" w:ascii="Calibri" w:hint="default"/>
        <w:b/>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1">
    <w:nsid w:val="786C0AA5"/>
    <w:multiLevelType w:val="hybridMultilevel"/>
    <w:tmpl w:val="7652C664"/>
    <w:lvl w:tplc="7294225E" w:ilvl="0">
      <w:start w:val="1"/>
      <w:numFmt w:val="decimal"/>
      <w:lvlText w:val="%1."/>
      <w:lvlJc w:val="left"/>
      <w:pPr>
        <w:ind w:hanging="360" w:left="720"/>
      </w:pPr>
      <w:rPr>
        <w:rFonts w:cs="Calibri" w:eastAsia="Calibri" w:hAnsi="Calibri" w:ascii="Calibri"/>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2">
    <w:nsid w:val="78702968"/>
    <w:multiLevelType w:val="hybridMultilevel"/>
    <w:tmpl w:val="712E7282"/>
    <w:lvl w:tplc="C5200AE6" w:ilvl="0">
      <w:start w:val="1"/>
      <w:numFmt w:val="bullet"/>
      <w:lvlText w:val="-"/>
      <w:lvlJc w:val="left"/>
      <w:pPr>
        <w:ind w:hanging="360" w:left="1080"/>
      </w:pPr>
      <w:rPr>
        <w:rFonts w:cs="Calibri" w:eastAsia="Calibri" w:hAnsi="Calibri" w:ascii="Calibri" w:hint="default"/>
      </w:rPr>
    </w:lvl>
    <w:lvl w:tplc="08090003" w:ilvl="1">
      <w:start w:val="1"/>
      <w:numFmt w:val="bullet"/>
      <w:lvlText w:val="o"/>
      <w:lvlJc w:val="left"/>
      <w:pPr>
        <w:ind w:hanging="360" w:left="1800"/>
      </w:pPr>
      <w:rPr>
        <w:rFonts w:cs="Courier New" w:hAnsi="Courier New" w:ascii="Courier New" w:hint="default"/>
      </w:rPr>
    </w:lvl>
    <w:lvl w:tplc="08090005" w:ilvl="2">
      <w:start w:val="1"/>
      <w:numFmt w:val="bullet"/>
      <w:lvlText w:val=""/>
      <w:lvlJc w:val="left"/>
      <w:pPr>
        <w:ind w:hanging="360" w:left="2520"/>
      </w:pPr>
      <w:rPr>
        <w:rFonts w:hAnsi="Wingdings" w:ascii="Wingdings" w:hint="default"/>
      </w:rPr>
    </w:lvl>
    <w:lvl w:tentative="true" w:tplc="08090001" w:ilvl="3">
      <w:start w:val="1"/>
      <w:numFmt w:val="bullet"/>
      <w:lvlText w:val=""/>
      <w:lvlJc w:val="left"/>
      <w:pPr>
        <w:ind w:hanging="360" w:left="3240"/>
      </w:pPr>
      <w:rPr>
        <w:rFonts w:hAnsi="Symbol" w:ascii="Symbol" w:hint="default"/>
      </w:rPr>
    </w:lvl>
    <w:lvl w:tentative="true" w:tplc="08090003" w:ilvl="4">
      <w:start w:val="1"/>
      <w:numFmt w:val="bullet"/>
      <w:lvlText w:val="o"/>
      <w:lvlJc w:val="left"/>
      <w:pPr>
        <w:ind w:hanging="360" w:left="3960"/>
      </w:pPr>
      <w:rPr>
        <w:rFonts w:cs="Courier New" w:hAnsi="Courier New" w:ascii="Courier New" w:hint="default"/>
      </w:rPr>
    </w:lvl>
    <w:lvl w:tentative="true" w:tplc="08090005" w:ilvl="5">
      <w:start w:val="1"/>
      <w:numFmt w:val="bullet"/>
      <w:lvlText w:val=""/>
      <w:lvlJc w:val="left"/>
      <w:pPr>
        <w:ind w:hanging="360" w:left="4680"/>
      </w:pPr>
      <w:rPr>
        <w:rFonts w:hAnsi="Wingdings" w:ascii="Wingdings" w:hint="default"/>
      </w:rPr>
    </w:lvl>
    <w:lvl w:tentative="true" w:tplc="08090001" w:ilvl="6">
      <w:start w:val="1"/>
      <w:numFmt w:val="bullet"/>
      <w:lvlText w:val=""/>
      <w:lvlJc w:val="left"/>
      <w:pPr>
        <w:ind w:hanging="360" w:left="5400"/>
      </w:pPr>
      <w:rPr>
        <w:rFonts w:hAnsi="Symbol" w:ascii="Symbol" w:hint="default"/>
      </w:rPr>
    </w:lvl>
    <w:lvl w:tentative="true" w:tplc="08090003" w:ilvl="7">
      <w:start w:val="1"/>
      <w:numFmt w:val="bullet"/>
      <w:lvlText w:val="o"/>
      <w:lvlJc w:val="left"/>
      <w:pPr>
        <w:ind w:hanging="360" w:left="6120"/>
      </w:pPr>
      <w:rPr>
        <w:rFonts w:cs="Courier New" w:hAnsi="Courier New" w:ascii="Courier New" w:hint="default"/>
      </w:rPr>
    </w:lvl>
    <w:lvl w:tentative="true" w:tplc="08090005" w:ilvl="8">
      <w:start w:val="1"/>
      <w:numFmt w:val="bullet"/>
      <w:lvlText w:val=""/>
      <w:lvlJc w:val="left"/>
      <w:pPr>
        <w:ind w:hanging="360" w:left="6840"/>
      </w:pPr>
      <w:rPr>
        <w:rFonts w:hAnsi="Wingdings" w:ascii="Wingdings" w:hint="default"/>
      </w:rPr>
    </w:lvl>
  </w:abstractNum>
  <w:abstractNum w:abstractNumId="23">
    <w:nsid w:val="78F76154"/>
    <w:multiLevelType w:val="hybridMultilevel"/>
    <w:tmpl w:val="503CA2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9E05F1D"/>
    <w:multiLevelType w:val="hybridMultilevel"/>
    <w:tmpl w:val="A5E4B4D0"/>
    <w:lvl w:tplc="EECCAE64"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C661C38"/>
    <w:multiLevelType w:val="multilevel"/>
    <w:tmpl w:val="4734127E"/>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6">
    <w:nsid w:val="7C9B19F1"/>
    <w:multiLevelType w:val="hybridMultilevel"/>
    <w:tmpl w:val="B0F424B8"/>
    <w:lvl w:tplc="F9165A90"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CC44B94"/>
    <w:multiLevelType w:val="hybridMultilevel"/>
    <w:tmpl w:val="CB808AEA"/>
    <w:lvl w:tplc="E77AF056" w:ilvl="0">
      <w:start w:val="5"/>
      <w:numFmt w:val="bullet"/>
      <w:lvlText w:val="-"/>
      <w:lvlJc w:val="left"/>
      <w:pPr>
        <w:ind w:hanging="360" w:left="720"/>
      </w:pPr>
      <w:rPr>
        <w:rFonts w:cs="Calibri" w:eastAsia="Times New Roman" w:hAnsi="Calibri" w:ascii="Calibri"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14"/>
  </w:num>
  <w:num w:numId="2">
    <w:abstractNumId w:val="9"/>
  </w:num>
  <w:num w:numId="3">
    <w:abstractNumId w:val="3"/>
  </w:num>
  <w:num w:numId="4">
    <w:abstractNumId w:val="26"/>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5"/>
  </w:num>
  <w:num w:numId="8">
    <w:abstractNumId w:val="24"/>
  </w:num>
  <w:num w:numId="9">
    <w:abstractNumId w:val="13"/>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
  </w:num>
  <w:num w:numId="16">
    <w:abstractNumId w:val="23"/>
  </w:num>
  <w:num w:numId="17">
    <w:abstractNumId w:val="19"/>
  </w:num>
  <w:num w:numId="18">
    <w:abstractNumId w:val="8"/>
  </w:num>
  <w:num w:numId="19">
    <w:abstractNumId w:val="0"/>
  </w:num>
  <w:num w:numId="20">
    <w:abstractNumId w:val="1"/>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0"/>
  </w:num>
  <w:num w:numId="24">
    <w:abstractNumId w:val="17"/>
  </w:num>
  <w:num w:numId="25">
    <w:abstractNumId w:val="16"/>
  </w:num>
  <w:num w:numId="26">
    <w:abstractNumId w:val="11"/>
  </w:num>
  <w:num w:numId="27">
    <w:abstractNumId w:val="20"/>
  </w:num>
  <w:num w:numId="28">
    <w:abstractNumId w:val="22"/>
  </w:num>
  <w:num w:numId="29">
    <w:abstractNumId w:val="7"/>
  </w:num>
  <w:num w:numId="30">
    <w:abstractNumId w:val="25"/>
  </w:num>
  <w:num w:numId="31">
    <w:abstractNumId w:val="21"/>
  </w:num>
  <w:num w:numId="32">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6601"/>
    <w:rsid w:val="000356D3"/>
    <w:rsid w:val="000508C5"/>
    <w:rsid w:val="000A2136"/>
    <w:rsid w:val="000A7FBA"/>
    <w:rsid w:val="000B725D"/>
    <w:rsid w:val="000C176B"/>
    <w:rsid w:val="000D5385"/>
    <w:rsid w:val="000E192F"/>
    <w:rsid w:val="000E1F39"/>
    <w:rsid w:val="0011162A"/>
    <w:rsid w:val="001303AD"/>
    <w:rsid w:val="00166242"/>
    <w:rsid w:val="00171917"/>
    <w:rsid w:val="001763BF"/>
    <w:rsid w:val="0019540E"/>
    <w:rsid w:val="001A4937"/>
    <w:rsid w:val="001D6B86"/>
    <w:rsid w:val="001E0256"/>
    <w:rsid w:val="001E18D5"/>
    <w:rsid w:val="001E626D"/>
    <w:rsid w:val="001F1594"/>
    <w:rsid w:val="00205402"/>
    <w:rsid w:val="002060F4"/>
    <w:rsid w:val="00236737"/>
    <w:rsid w:val="002469D9"/>
    <w:rsid w:val="002477EA"/>
    <w:rsid w:val="002762B2"/>
    <w:rsid w:val="00287639"/>
    <w:rsid w:val="002A53CB"/>
    <w:rsid w:val="002B5B49"/>
    <w:rsid w:val="002C192E"/>
    <w:rsid w:val="002C7A50"/>
    <w:rsid w:val="002D04AE"/>
    <w:rsid w:val="002D0958"/>
    <w:rsid w:val="002D7E70"/>
    <w:rsid w:val="00302002"/>
    <w:rsid w:val="003067D7"/>
    <w:rsid w:val="00322801"/>
    <w:rsid w:val="00343712"/>
    <w:rsid w:val="00367062"/>
    <w:rsid w:val="00377998"/>
    <w:rsid w:val="003852AE"/>
    <w:rsid w:val="003938A3"/>
    <w:rsid w:val="003B77D8"/>
    <w:rsid w:val="003D771F"/>
    <w:rsid w:val="00412C6B"/>
    <w:rsid w:val="00416824"/>
    <w:rsid w:val="00431597"/>
    <w:rsid w:val="004622A0"/>
    <w:rsid w:val="00475848"/>
    <w:rsid w:val="004903F1"/>
    <w:rsid w:val="004C107C"/>
    <w:rsid w:val="004C19CD"/>
    <w:rsid w:val="00522FAE"/>
    <w:rsid w:val="005301F2"/>
    <w:rsid w:val="0057674C"/>
    <w:rsid w:val="005B27D0"/>
    <w:rsid w:val="005E1AAD"/>
    <w:rsid w:val="00614AD7"/>
    <w:rsid w:val="00634287"/>
    <w:rsid w:val="00637EF0"/>
    <w:rsid w:val="006441DA"/>
    <w:rsid w:val="00666694"/>
    <w:rsid w:val="00690413"/>
    <w:rsid w:val="00693B73"/>
    <w:rsid w:val="00697068"/>
    <w:rsid w:val="006B0760"/>
    <w:rsid w:val="006B368D"/>
    <w:rsid w:val="006D4DD1"/>
    <w:rsid w:val="006F3F83"/>
    <w:rsid w:val="00757797"/>
    <w:rsid w:val="00770546"/>
    <w:rsid w:val="007B2CCB"/>
    <w:rsid w:val="007D1E7C"/>
    <w:rsid w:val="007F106A"/>
    <w:rsid w:val="0084569A"/>
    <w:rsid w:val="008512FB"/>
    <w:rsid w:val="00854608"/>
    <w:rsid w:val="00866F80"/>
    <w:rsid w:val="0088621F"/>
    <w:rsid w:val="0088697A"/>
    <w:rsid w:val="00891888"/>
    <w:rsid w:val="00891C42"/>
    <w:rsid w:val="008B3158"/>
    <w:rsid w:val="008B41F9"/>
    <w:rsid w:val="008F52F1"/>
    <w:rsid w:val="00923C4F"/>
    <w:rsid w:val="00937563"/>
    <w:rsid w:val="00952B11"/>
    <w:rsid w:val="00955753"/>
    <w:rsid w:val="00962FE3"/>
    <w:rsid w:val="00987385"/>
    <w:rsid w:val="00992B54"/>
    <w:rsid w:val="00997763"/>
    <w:rsid w:val="009A0780"/>
    <w:rsid w:val="009A5A80"/>
    <w:rsid w:val="009A5F31"/>
    <w:rsid w:val="009A6C8F"/>
    <w:rsid w:val="009B6238"/>
    <w:rsid w:val="009D4EE6"/>
    <w:rsid w:val="00A05D50"/>
    <w:rsid w:val="00A56A2E"/>
    <w:rsid w:val="00A84303"/>
    <w:rsid w:val="00A91A28"/>
    <w:rsid w:val="00A95561"/>
    <w:rsid w:val="00AA7BBD"/>
    <w:rsid w:val="00AB3248"/>
    <w:rsid w:val="00AB5AB3"/>
    <w:rsid w:val="00AB762F"/>
    <w:rsid w:val="00AC2A16"/>
    <w:rsid w:val="00AE2CC9"/>
    <w:rsid w:val="00B01A0F"/>
    <w:rsid w:val="00B1180F"/>
    <w:rsid w:val="00B11C4B"/>
    <w:rsid w:val="00B163B4"/>
    <w:rsid w:val="00B20581"/>
    <w:rsid w:val="00B328CF"/>
    <w:rsid w:val="00B41E99"/>
    <w:rsid w:val="00B510AB"/>
    <w:rsid w:val="00B62CD8"/>
    <w:rsid w:val="00B72D35"/>
    <w:rsid w:val="00B92184"/>
    <w:rsid w:val="00BB1172"/>
    <w:rsid w:val="00BB4A1A"/>
    <w:rsid w:val="00BB7BC3"/>
    <w:rsid w:val="00BE36DD"/>
    <w:rsid w:val="00BE46AC"/>
    <w:rsid w:val="00BF1FF4"/>
    <w:rsid w:val="00C057FA"/>
    <w:rsid w:val="00C11760"/>
    <w:rsid w:val="00C16069"/>
    <w:rsid w:val="00C169B5"/>
    <w:rsid w:val="00C204D2"/>
    <w:rsid w:val="00C34071"/>
    <w:rsid w:val="00C56414"/>
    <w:rsid w:val="00C61F72"/>
    <w:rsid w:val="00C7431E"/>
    <w:rsid w:val="00C85259"/>
    <w:rsid w:val="00D31300"/>
    <w:rsid w:val="00D46D40"/>
    <w:rsid w:val="00D53140"/>
    <w:rsid w:val="00D92C5C"/>
    <w:rsid w:val="00D96BFD"/>
    <w:rsid w:val="00D970E6"/>
    <w:rsid w:val="00DB72F7"/>
    <w:rsid w:val="00DB75DC"/>
    <w:rsid w:val="00DD5DFA"/>
    <w:rsid w:val="00DE2DB6"/>
    <w:rsid w:val="00DF439C"/>
    <w:rsid w:val="00DF5476"/>
    <w:rsid w:val="00E06814"/>
    <w:rsid w:val="00E12A1B"/>
    <w:rsid w:val="00E307C7"/>
    <w:rsid w:val="00E477EA"/>
    <w:rsid w:val="00E65DA5"/>
    <w:rsid w:val="00E71F8E"/>
    <w:rsid w:val="00E72CF3"/>
    <w:rsid w:val="00E7373A"/>
    <w:rsid w:val="00E75302"/>
    <w:rsid w:val="00EA0DE6"/>
    <w:rsid w:val="00EB516C"/>
    <w:rsid w:val="00EC078E"/>
    <w:rsid w:val="00EC4542"/>
    <w:rsid w:val="00EE32A2"/>
    <w:rsid w:val="00F065CD"/>
    <w:rsid w:val="00F27DD8"/>
    <w:rsid w:val="00F3412E"/>
    <w:rsid w:val="00F50A2F"/>
    <w:rsid w:val="00F56B7B"/>
    <w:rsid w:val="00F73B19"/>
    <w:rsid w:val="00F772FC"/>
    <w:rsid w:val="00F916AF"/>
    <w:rsid w:val="00F916CA"/>
    <w:rsid w:val="00FB5B54"/>
    <w:rsid w:val="00FE4BD0"/>
    <w:rsid w:val="00FF4895"/>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55F21D8F"/>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77D8"/>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lineRule="auto" w:line="240" w:after="0"/>
    </w:pPr>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4C107C"/>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4C107C"/>
    <w:rPr>
      <w:rFonts w:cs="Segoe UI" w:eastAsia="Calibri" w:hAnsi="Segoe UI" w:ascii="Segoe UI"/>
      <w:sz w:val="18"/>
      <w:szCs w:val="18"/>
      <w:lang w:eastAsia="en-US"/>
    </w:rPr>
  </w:style>
  <w:style w:styleId="Podnoje" w:type="paragraph">
    <w:name w:val="footer"/>
    <w:basedOn w:val="Normal"/>
    <w:link w:val="PodnojeChar"/>
    <w:uiPriority w:val="99"/>
    <w:unhideWhenUsed/>
    <w:rsid w:val="0019540E"/>
    <w:pPr>
      <w:tabs>
        <w:tab w:pos="4703" w:val="center"/>
        <w:tab w:pos="9406" w:val="right"/>
      </w:tabs>
      <w:spacing w:after="0"/>
    </w:pPr>
  </w:style>
  <w:style w:customStyle="true" w:styleId="PodnojeChar" w:type="character">
    <w:name w:val="Podnožje Char"/>
    <w:basedOn w:val="Zadanifontodlomka"/>
    <w:link w:val="Podnoje"/>
    <w:uiPriority w:val="99"/>
    <w:rsid w:val="0019540E"/>
    <w:rPr>
      <w:rFonts w:cs="Times New Roman" w:eastAsia="Calibri" w:hAnsi="Calibri" w:ascii="Calibri"/>
      <w:lang w:eastAsia="en-US"/>
    </w:rPr>
  </w:style>
  <w:style w:styleId="Brojstranice" w:type="character">
    <w:name w:val="page number"/>
    <w:basedOn w:val="Zadanifontodlomka"/>
    <w:uiPriority w:val="99"/>
    <w:semiHidden/>
    <w:unhideWhenUsed/>
    <w:rsid w:val="0019540E"/>
  </w:style>
  <w:style w:styleId="Zaglavlje" w:type="paragraph">
    <w:name w:val="header"/>
    <w:basedOn w:val="Normal"/>
    <w:link w:val="ZaglavljeChar"/>
    <w:uiPriority w:val="99"/>
    <w:unhideWhenUsed/>
    <w:rsid w:val="0019540E"/>
    <w:pPr>
      <w:tabs>
        <w:tab w:pos="4703" w:val="center"/>
        <w:tab w:pos="9406" w:val="right"/>
      </w:tabs>
      <w:spacing w:after="0"/>
    </w:pPr>
  </w:style>
  <w:style w:customStyle="true" w:styleId="ZaglavljeChar" w:type="character">
    <w:name w:val="Zaglavlje Char"/>
    <w:basedOn w:val="Zadanifontodlomka"/>
    <w:link w:val="Zaglavlje"/>
    <w:uiPriority w:val="99"/>
    <w:rsid w:val="0019540E"/>
    <w:rPr>
      <w:rFonts w:cs="Times New Roman" w:eastAsia="Calibri" w:hAnsi="Calibri" w:ascii="Calibri"/>
      <w:lang w:eastAsia="en-US"/>
    </w:rPr>
  </w:style>
  <w:style w:styleId="Tekstrezerviranogmjesta" w:type="character">
    <w:name w:val="Placeholder Text"/>
    <w:basedOn w:val="Zadanifontodlomka"/>
    <w:uiPriority w:val="99"/>
    <w:semiHidden/>
    <w:rsid w:val="002D0958"/>
    <w:rPr>
      <w:color w:val="808080"/>
      <w:bdr w:space="0" w:sz="0" w:color="auto" w:val="none"/>
      <w:shd w:fill="auto" w:color="auto" w:val="clear"/>
    </w:rPr>
  </w:style>
  <w:style w:customStyle="true" w:styleId="eSPISCCParagraphDefaultFont" w:type="character">
    <w:name w:val="eSPIS_CC_Paragraph Default Font"/>
    <w:basedOn w:val="Zadanifontodlomka"/>
    <w:rsid w:val="002D095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D0958"/>
    <w:rPr>
      <w:rFonts w:cs="Calibri"/>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D0958"/>
    <w:rPr>
      <w:rFonts w:cs="Calibri"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0958"/>
    <w:rPr>
      <w:rFonts w:cs="Calibri"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77D8"/>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after="0" w:line="240" w:lineRule="auto"/>
    </w:pPr>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4C107C"/>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4C107C"/>
    <w:rPr>
      <w:rFonts w:ascii="Segoe UI" w:cs="Segoe UI" w:eastAsia="Calibri" w:hAnsi="Segoe UI"/>
      <w:sz w:val="18"/>
      <w:szCs w:val="18"/>
      <w:lang w:eastAsia="en-US"/>
    </w:rPr>
  </w:style>
  <w:style w:styleId="Podnoje" w:type="paragraph">
    <w:name w:val="footer"/>
    <w:basedOn w:val="Normal"/>
    <w:link w:val="PodnojeChar"/>
    <w:uiPriority w:val="99"/>
    <w:unhideWhenUsed/>
    <w:rsid w:val="0019540E"/>
    <w:pPr>
      <w:tabs>
        <w:tab w:pos="4703" w:val="center"/>
        <w:tab w:pos="9406" w:val="right"/>
      </w:tabs>
      <w:spacing w:after="0"/>
    </w:pPr>
  </w:style>
  <w:style w:customStyle="1" w:styleId="PodnojeChar" w:type="character">
    <w:name w:val="Podnožje Char"/>
    <w:basedOn w:val="Zadanifontodlomka"/>
    <w:link w:val="Podnoje"/>
    <w:uiPriority w:val="99"/>
    <w:rsid w:val="0019540E"/>
    <w:rPr>
      <w:rFonts w:ascii="Calibri" w:cs="Times New Roman" w:eastAsia="Calibri" w:hAnsi="Calibri"/>
      <w:lang w:eastAsia="en-US"/>
    </w:rPr>
  </w:style>
  <w:style w:styleId="Brojstranice" w:type="character">
    <w:name w:val="page number"/>
    <w:basedOn w:val="Zadanifontodlomka"/>
    <w:uiPriority w:val="99"/>
    <w:semiHidden/>
    <w:unhideWhenUsed/>
    <w:rsid w:val="0019540E"/>
  </w:style>
  <w:style w:styleId="Zaglavlje" w:type="paragraph">
    <w:name w:val="header"/>
    <w:basedOn w:val="Normal"/>
    <w:link w:val="ZaglavljeChar"/>
    <w:uiPriority w:val="99"/>
    <w:unhideWhenUsed/>
    <w:rsid w:val="0019540E"/>
    <w:pPr>
      <w:tabs>
        <w:tab w:pos="4703" w:val="center"/>
        <w:tab w:pos="9406" w:val="right"/>
      </w:tabs>
      <w:spacing w:after="0"/>
    </w:pPr>
  </w:style>
  <w:style w:customStyle="1" w:styleId="ZaglavljeChar" w:type="character">
    <w:name w:val="Zaglavlje Char"/>
    <w:basedOn w:val="Zadanifontodlomka"/>
    <w:link w:val="Zaglavlje"/>
    <w:uiPriority w:val="99"/>
    <w:rsid w:val="0019540E"/>
    <w:rPr>
      <w:rFonts w:ascii="Calibri" w:cs="Times New Roman" w:eastAsia="Calibri" w:hAnsi="Calibri"/>
      <w:lang w:eastAsia="en-US"/>
    </w:rPr>
  </w:style>
  <w:style w:styleId="Tekstrezerviranogmjesta" w:type="character">
    <w:name w:val="Placeholder Text"/>
    <w:basedOn w:val="Zadanifontodlomka"/>
    <w:uiPriority w:val="99"/>
    <w:semiHidden/>
    <w:rsid w:val="002D0958"/>
    <w:rPr>
      <w:color w:val="808080"/>
      <w:bdr w:color="auto" w:space="0" w:sz="0" w:val="none"/>
      <w:shd w:color="auto" w:fill="auto" w:val="clear"/>
    </w:rPr>
  </w:style>
  <w:style w:customStyle="1" w:styleId="eSPISCCParagraphDefaultFont" w:type="character">
    <w:name w:val="eSPIS_CC_Paragraph Default Font"/>
    <w:basedOn w:val="Zadanifontodlomka"/>
    <w:rsid w:val="002D095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D0958"/>
    <w:rPr>
      <w:rFonts w:cs="Calibri"/>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D0958"/>
    <w:rPr>
      <w:rFonts w:ascii="Times New Roman" w:cs="Calibri"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0958"/>
    <w:rPr>
      <w:rFonts w:ascii="Times New Roman" w:cs="Calibri"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0162946">
      <w:bodyDiv w:val="true"/>
      <w:marLeft w:val="0"/>
      <w:marRight w:val="0"/>
      <w:marTop w:val="0"/>
      <w:marBottom w:val="0"/>
      <w:divBdr>
        <w:top w:space="0" w:sz="0" w:color="auto" w:val="none"/>
        <w:left w:space="0" w:sz="0" w:color="auto" w:val="none"/>
        <w:bottom w:space="0" w:sz="0" w:color="auto" w:val="none"/>
        <w:right w:space="0" w:sz="0" w:color="auto" w:val="none"/>
      </w:divBdr>
    </w:div>
    <w:div w:id="1169365176">
      <w:bodyDiv w:val="true"/>
      <w:marLeft w:val="0"/>
      <w:marRight w:val="0"/>
      <w:marTop w:val="0"/>
      <w:marBottom w:val="0"/>
      <w:divBdr>
        <w:top w:space="0" w:sz="0" w:color="auto" w:val="none"/>
        <w:left w:space="0" w:sz="0" w:color="auto" w:val="none"/>
        <w:bottom w:space="0" w:sz="0" w:color="auto" w:val="none"/>
        <w:right w:space="0" w:sz="0" w:color="auto" w:val="none"/>
      </w:divBdr>
      <w:divsChild>
        <w:div w:id="1670329796">
          <w:marLeft w:val="0"/>
          <w:marRight w:val="0"/>
          <w:marTop w:val="0"/>
          <w:marBottom w:val="0"/>
          <w:divBdr>
            <w:top w:space="0" w:sz="0" w:color="auto" w:val="none"/>
            <w:left w:space="0" w:sz="0" w:color="auto" w:val="none"/>
            <w:bottom w:space="0" w:sz="0" w:color="auto" w:val="none"/>
            <w:right w:space="0" w:sz="0" w:color="auto" w:val="none"/>
          </w:divBdr>
          <w:divsChild>
            <w:div w:id="501286037">
              <w:marLeft w:val="0"/>
              <w:marRight w:val="0"/>
              <w:marTop w:val="0"/>
              <w:marBottom w:val="0"/>
              <w:divBdr>
                <w:top w:space="0" w:sz="0" w:color="auto" w:val="none"/>
                <w:left w:space="0" w:sz="0" w:color="auto" w:val="none"/>
                <w:bottom w:space="0" w:sz="0" w:color="auto" w:val="none"/>
                <w:right w:space="0" w:sz="0" w:color="auto" w:val="none"/>
              </w:divBdr>
              <w:divsChild>
                <w:div w:id="1114059447">
                  <w:marLeft w:val="0"/>
                  <w:marRight w:val="0"/>
                  <w:marTop w:val="0"/>
                  <w:marBottom w:val="0"/>
                  <w:divBdr>
                    <w:top w:space="0" w:sz="0" w:color="auto" w:val="none"/>
                    <w:left w:space="0" w:sz="0" w:color="auto" w:val="none"/>
                    <w:bottom w:space="0" w:sz="0" w:color="auto" w:val="none"/>
                    <w:right w:space="0" w:sz="0" w:color="auto" w:val="none"/>
                  </w:divBdr>
                  <w:divsChild>
                    <w:div w:id="1660575335">
                      <w:marLeft w:val="0"/>
                      <w:marRight w:val="0"/>
                      <w:marTop w:val="0"/>
                      <w:marBottom w:val="0"/>
                      <w:divBdr>
                        <w:top w:space="0" w:sz="0" w:color="auto" w:val="none"/>
                        <w:left w:space="0" w:sz="0" w:color="auto" w:val="none"/>
                        <w:bottom w:space="0" w:sz="0" w:color="auto" w:val="none"/>
                        <w:right w:space="0" w:sz="0" w:color="auto" w:val="none"/>
                      </w:divBdr>
                      <w:divsChild>
                        <w:div w:id="2067214038">
                          <w:marLeft w:val="0"/>
                          <w:marRight w:val="0"/>
                          <w:marTop w:val="0"/>
                          <w:marBottom w:val="0"/>
                          <w:divBdr>
                            <w:top w:space="0" w:sz="0" w:color="auto" w:val="none"/>
                            <w:left w:space="0" w:sz="0" w:color="auto" w:val="none"/>
                            <w:bottom w:space="0" w:sz="0" w:color="auto" w:val="none"/>
                            <w:right w:space="0" w:sz="0" w:color="auto" w:val="none"/>
                          </w:divBdr>
                          <w:divsChild>
                            <w:div w:id="1684356901">
                              <w:marLeft w:val="0"/>
                              <w:marRight w:val="0"/>
                              <w:marTop w:val="0"/>
                              <w:marBottom w:val="0"/>
                              <w:divBdr>
                                <w:top w:space="0" w:sz="0" w:color="auto" w:val="none"/>
                                <w:left w:space="0" w:sz="0" w:color="auto" w:val="none"/>
                                <w:bottom w:space="0" w:sz="0" w:color="auto" w:val="none"/>
                                <w:right w:space="0" w:sz="0" w:color="auto" w:val="none"/>
                              </w:divBdr>
                              <w:divsChild>
                                <w:div w:id="72361933">
                                  <w:marLeft w:val="0"/>
                                  <w:marRight w:val="0"/>
                                  <w:marTop w:val="0"/>
                                  <w:marBottom w:val="0"/>
                                  <w:divBdr>
                                    <w:top w:space="0" w:sz="0" w:color="auto" w:val="none"/>
                                    <w:left w:space="0" w:sz="0" w:color="auto" w:val="none"/>
                                    <w:bottom w:space="0" w:sz="0" w:color="auto" w:val="none"/>
                                    <w:right w:space="0" w:sz="0" w:color="auto" w:val="none"/>
                                  </w:divBdr>
                                  <w:divsChild>
                                    <w:div w:id="358892322">
                                      <w:marLeft w:val="0"/>
                                      <w:marRight w:val="0"/>
                                      <w:marTop w:val="0"/>
                                      <w:marBottom w:val="0"/>
                                      <w:divBdr>
                                        <w:top w:space="0" w:sz="0" w:color="auto" w:val="none"/>
                                        <w:left w:space="0" w:sz="0" w:color="auto" w:val="none"/>
                                        <w:bottom w:space="0" w:sz="0" w:color="auto" w:val="none"/>
                                        <w:right w:space="0" w:sz="0" w:color="auto" w:val="none"/>
                                      </w:divBdr>
                                      <w:divsChild>
                                        <w:div w:id="2066906091">
                                          <w:marLeft w:val="0"/>
                                          <w:marRight w:val="0"/>
                                          <w:marTop w:val="0"/>
                                          <w:marBottom w:val="0"/>
                                          <w:divBdr>
                                            <w:top w:space="0" w:sz="0" w:color="auto" w:val="none"/>
                                            <w:left w:space="0" w:sz="0" w:color="auto" w:val="none"/>
                                            <w:bottom w:space="0" w:sz="0" w:color="auto" w:val="none"/>
                                            <w:right w:space="0" w:sz="0" w:color="auto" w:val="none"/>
                                          </w:divBdr>
                                          <w:divsChild>
                                            <w:div w:id="1319961146">
                                              <w:marLeft w:val="0"/>
                                              <w:marRight w:val="0"/>
                                              <w:marTop w:val="0"/>
                                              <w:marBottom w:val="0"/>
                                              <w:divBdr>
                                                <w:top w:space="0" w:sz="0" w:color="auto" w:val="none"/>
                                                <w:left w:space="0" w:sz="0" w:color="auto" w:val="none"/>
                                                <w:bottom w:space="0" w:sz="0" w:color="auto" w:val="none"/>
                                                <w:right w:space="0" w:sz="0" w:color="auto" w:val="none"/>
                                              </w:divBdr>
                                              <w:divsChild>
                                                <w:div w:id="969046820">
                                                  <w:marLeft w:val="0"/>
                                                  <w:marRight w:val="0"/>
                                                  <w:marTop w:val="0"/>
                                                  <w:marBottom w:val="0"/>
                                                  <w:divBdr>
                                                    <w:top w:space="0" w:sz="0" w:color="auto" w:val="none"/>
                                                    <w:left w:space="0" w:sz="0" w:color="auto" w:val="none"/>
                                                    <w:bottom w:space="0" w:sz="0" w:color="auto" w:val="none"/>
                                                    <w:right w:space="0" w:sz="0" w:color="auto" w:val="none"/>
                                                  </w:divBdr>
                                                  <w:divsChild>
                                                    <w:div w:id="929587478">
                                                      <w:marLeft w:val="0"/>
                                                      <w:marRight w:val="0"/>
                                                      <w:marTop w:val="0"/>
                                                      <w:marBottom w:val="0"/>
                                                      <w:divBdr>
                                                        <w:top w:space="0" w:sz="0" w:color="auto" w:val="none"/>
                                                        <w:left w:space="0" w:sz="0" w:color="auto" w:val="none"/>
                                                        <w:bottom w:space="0" w:sz="0" w:color="auto" w:val="none"/>
                                                        <w:right w:space="0" w:sz="0" w:color="auto" w:val="none"/>
                                                      </w:divBdr>
                                                      <w:divsChild>
                                                        <w:div w:id="1713384542">
                                                          <w:marLeft w:val="0"/>
                                                          <w:marRight w:val="0"/>
                                                          <w:marTop w:val="0"/>
                                                          <w:marBottom w:val="0"/>
                                                          <w:divBdr>
                                                            <w:top w:space="0" w:sz="0" w:color="auto" w:val="none"/>
                                                            <w:left w:space="0" w:sz="0" w:color="auto" w:val="none"/>
                                                            <w:bottom w:space="0" w:sz="0" w:color="auto" w:val="none"/>
                                                            <w:right w:space="0" w:sz="0" w:color="auto" w:val="none"/>
                                                          </w:divBdr>
                                                          <w:divsChild>
                                                            <w:div w:id="1868592579">
                                                              <w:marLeft w:val="0"/>
                                                              <w:marRight w:val="0"/>
                                                              <w:marTop w:val="0"/>
                                                              <w:marBottom w:val="0"/>
                                                              <w:divBdr>
                                                                <w:top w:space="0" w:sz="0" w:color="auto" w:val="none"/>
                                                                <w:left w:space="0" w:sz="0" w:color="auto" w:val="none"/>
                                                                <w:bottom w:space="0" w:sz="0" w:color="auto" w:val="none"/>
                                                                <w:right w:space="0" w:sz="0" w:color="auto" w:val="none"/>
                                                              </w:divBdr>
                                                              <w:divsChild>
                                                                <w:div w:id="614483432">
                                                                  <w:marLeft w:val="0"/>
                                                                  <w:marRight w:val="0"/>
                                                                  <w:marTop w:val="0"/>
                                                                  <w:marBottom w:val="0"/>
                                                                  <w:divBdr>
                                                                    <w:top w:space="0" w:sz="0" w:color="auto" w:val="none"/>
                                                                    <w:left w:space="0" w:sz="0" w:color="auto" w:val="none"/>
                                                                    <w:bottom w:space="0" w:sz="0" w:color="auto" w:val="none"/>
                                                                    <w:right w:space="0" w:sz="0" w:color="auto" w:val="none"/>
                                                                  </w:divBdr>
                                                                  <w:divsChild>
                                                                    <w:div w:id="761150042">
                                                                      <w:marLeft w:val="0"/>
                                                                      <w:marRight w:val="0"/>
                                                                      <w:marTop w:val="0"/>
                                                                      <w:marBottom w:val="0"/>
                                                                      <w:divBdr>
                                                                        <w:top w:space="0" w:sz="0" w:color="auto" w:val="none"/>
                                                                        <w:left w:space="0" w:sz="0" w:color="auto" w:val="none"/>
                                                                        <w:bottom w:space="0" w:sz="0" w:color="auto" w:val="none"/>
                                                                        <w:right w:space="0" w:sz="0" w:color="auto" w:val="none"/>
                                                                      </w:divBdr>
                                                                      <w:divsChild>
                                                                        <w:div w:id="114105453">
                                                                          <w:marLeft w:val="0"/>
                                                                          <w:marRight w:val="0"/>
                                                                          <w:marTop w:val="0"/>
                                                                          <w:marBottom w:val="0"/>
                                                                          <w:divBdr>
                                                                            <w:top w:space="0" w:sz="0" w:color="auto" w:val="none"/>
                                                                            <w:left w:space="0" w:sz="0" w:color="auto" w:val="none"/>
                                                                            <w:bottom w:space="0" w:sz="0" w:color="auto" w:val="none"/>
                                                                            <w:right w:space="0" w:sz="0" w:color="auto" w:val="none"/>
                                                                          </w:divBdr>
                                                                          <w:divsChild>
                                                                            <w:div w:id="496574813">
                                                                              <w:marLeft w:val="0"/>
                                                                              <w:marRight w:val="0"/>
                                                                              <w:marTop w:val="0"/>
                                                                              <w:marBottom w:val="0"/>
                                                                              <w:divBdr>
                                                                                <w:top w:space="0" w:sz="0" w:color="auto" w:val="none"/>
                                                                                <w:left w:space="0" w:sz="0" w:color="auto" w:val="none"/>
                                                                                <w:bottom w:space="0" w:sz="0" w:color="auto" w:val="none"/>
                                                                                <w:right w:space="0" w:sz="0" w:color="auto" w:val="none"/>
                                                                              </w:divBdr>
                                                                              <w:divsChild>
                                                                                <w:div w:id="2096894908">
                                                                                  <w:marLeft w:val="0"/>
                                                                                  <w:marRight w:val="0"/>
                                                                                  <w:marTop w:val="0"/>
                                                                                  <w:marBottom w:val="0"/>
                                                                                  <w:divBdr>
                                                                                    <w:top w:space="0" w:sz="0" w:color="auto" w:val="none"/>
                                                                                    <w:left w:space="0" w:sz="0" w:color="auto" w:val="none"/>
                                                                                    <w:bottom w:space="0" w:sz="0" w:color="auto" w:val="none"/>
                                                                                    <w:right w:space="0" w:sz="0" w:color="auto" w:val="none"/>
                                                                                  </w:divBdr>
                                                                                  <w:divsChild>
                                                                                    <w:div w:id="1761170334">
                                                                                      <w:marLeft w:val="0"/>
                                                                                      <w:marRight w:val="0"/>
                                                                                      <w:marTop w:val="0"/>
                                                                                      <w:marBottom w:val="0"/>
                                                                                      <w:divBdr>
                                                                                        <w:top w:space="0" w:sz="0" w:color="auto" w:val="none"/>
                                                                                        <w:left w:space="0" w:sz="0" w:color="auto" w:val="none"/>
                                                                                        <w:bottom w:space="0" w:sz="0" w:color="auto" w:val="none"/>
                                                                                        <w:right w:space="0" w:sz="0" w:color="auto" w:val="none"/>
                                                                                      </w:divBdr>
                                                                                      <w:divsChild>
                                                                                        <w:div w:id="756252423">
                                                                                          <w:marLeft w:val="0"/>
                                                                                          <w:marRight w:val="0"/>
                                                                                          <w:marTop w:val="0"/>
                                                                                          <w:marBottom w:val="0"/>
                                                                                          <w:divBdr>
                                                                                            <w:top w:space="0" w:sz="0" w:color="auto" w:val="none"/>
                                                                                            <w:left w:space="0" w:sz="0" w:color="auto" w:val="none"/>
                                                                                            <w:bottom w:space="0" w:sz="0" w:color="auto" w:val="none"/>
                                                                                            <w:right w:space="0" w:sz="0" w:color="auto" w:val="none"/>
                                                                                          </w:divBdr>
                                                                                          <w:divsChild>
                                                                                            <w:div w:id="1848136324">
                                                                                              <w:marLeft w:val="0"/>
                                                                                              <w:marRight w:val="120"/>
                                                                                              <w:marTop w:val="0"/>
                                                                                              <w:marBottom w:val="150"/>
                                                                                              <w:divBdr>
                                                                                                <w:top w:space="0" w:sz="2" w:color="EFEFEF" w:val="single"/>
                                                                                                <w:left w:space="0" w:sz="6" w:color="EFEFEF" w:val="single"/>
                                                                                                <w:bottom w:space="0" w:sz="6" w:color="E2E2E2" w:val="single"/>
                                                                                                <w:right w:space="0" w:sz="6" w:color="EFEFEF" w:val="single"/>
                                                                                              </w:divBdr>
                                                                                              <w:divsChild>
                                                                                                <w:div w:id="2037000628">
                                                                                                  <w:marLeft w:val="0"/>
                                                                                                  <w:marRight w:val="0"/>
                                                                                                  <w:marTop w:val="0"/>
                                                                                                  <w:marBottom w:val="0"/>
                                                                                                  <w:divBdr>
                                                                                                    <w:top w:space="0" w:sz="0" w:color="auto" w:val="none"/>
                                                                                                    <w:left w:space="0" w:sz="0" w:color="auto" w:val="none"/>
                                                                                                    <w:bottom w:space="0" w:sz="0" w:color="auto" w:val="none"/>
                                                                                                    <w:right w:space="0" w:sz="0" w:color="auto" w:val="none"/>
                                                                                                  </w:divBdr>
                                                                                                  <w:divsChild>
                                                                                                    <w:div w:id="383675633">
                                                                                                      <w:marLeft w:val="0"/>
                                                                                                      <w:marRight w:val="0"/>
                                                                                                      <w:marTop w:val="0"/>
                                                                                                      <w:marBottom w:val="0"/>
                                                                                                      <w:divBdr>
                                                                                                        <w:top w:space="0" w:sz="0" w:color="auto" w:val="none"/>
                                                                                                        <w:left w:space="0" w:sz="0" w:color="auto" w:val="none"/>
                                                                                                        <w:bottom w:space="0" w:sz="0" w:color="auto" w:val="none"/>
                                                                                                        <w:right w:space="0" w:sz="0" w:color="auto" w:val="none"/>
                                                                                                      </w:divBdr>
                                                                                                      <w:divsChild>
                                                                                                        <w:div w:id="681200209">
                                                                                                          <w:marLeft w:val="0"/>
                                                                                                          <w:marRight w:val="0"/>
                                                                                                          <w:marTop w:val="0"/>
                                                                                                          <w:marBottom w:val="0"/>
                                                                                                          <w:divBdr>
                                                                                                            <w:top w:space="0" w:sz="0" w:color="auto" w:val="none"/>
                                                                                                            <w:left w:space="0" w:sz="0" w:color="auto" w:val="none"/>
                                                                                                            <w:bottom w:space="0" w:sz="0" w:color="auto" w:val="none"/>
                                                                                                            <w:right w:space="0" w:sz="0" w:color="auto" w:val="none"/>
                                                                                                          </w:divBdr>
                                                                                                          <w:divsChild>
                                                                                                            <w:div w:id="1846092366">
                                                                                                              <w:marLeft w:val="0"/>
                                                                                                              <w:marRight w:val="0"/>
                                                                                                              <w:marTop w:val="0"/>
                                                                                                              <w:marBottom w:val="0"/>
                                                                                                              <w:divBdr>
                                                                                                                <w:top w:space="0" w:sz="0" w:color="auto" w:val="none"/>
                                                                                                                <w:left w:space="0" w:sz="0" w:color="auto" w:val="none"/>
                                                                                                                <w:bottom w:space="0" w:sz="0" w:color="auto" w:val="none"/>
                                                                                                                <w:right w:space="0" w:sz="0" w:color="auto" w:val="none"/>
                                                                                                              </w:divBdr>
                                                                                                              <w:divsChild>
                                                                                                                <w:div w:id="1625191118">
                                                                                                                  <w:marLeft w:val="0"/>
                                                                                                                  <w:marRight w:val="0"/>
                                                                                                                  <w:marTop w:val="0"/>
                                                                                                                  <w:marBottom w:val="0"/>
                                                                                                                  <w:divBdr>
                                                                                                                    <w:top w:space="4" w:sz="2" w:color="D8D8D8" w:val="single"/>
                                                                                                                    <w:left w:space="0" w:sz="2" w:color="D8D8D8" w:val="single"/>
                                                                                                                    <w:bottom w:space="4" w:sz="2" w:color="D8D8D8" w:val="single"/>
                                                                                                                    <w:right w:space="0" w:sz="2" w:color="D8D8D8" w:val="single"/>
                                                                                                                  </w:divBdr>
                                                                                                                  <w:divsChild>
                                                                                                                    <w:div w:id="929192138">
                                                                                                                      <w:marLeft w:val="225"/>
                                                                                                                      <w:marRight w:val="225"/>
                                                                                                                      <w:marTop w:val="75"/>
                                                                                                                      <w:marBottom w:val="75"/>
                                                                                                                      <w:divBdr>
                                                                                                                        <w:top w:space="0" w:sz="0" w:color="auto" w:val="none"/>
                                                                                                                        <w:left w:space="0" w:sz="0" w:color="auto" w:val="none"/>
                                                                                                                        <w:bottom w:space="0" w:sz="0" w:color="auto" w:val="none"/>
                                                                                                                        <w:right w:space="0" w:sz="0" w:color="auto" w:val="none"/>
                                                                                                                      </w:divBdr>
                                                                                                                      <w:divsChild>
                                                                                                                        <w:div w:id="951983040">
                                                                                                                          <w:marLeft w:val="0"/>
                                                                                                                          <w:marRight w:val="0"/>
                                                                                                                          <w:marTop w:val="0"/>
                                                                                                                          <w:marBottom w:val="0"/>
                                                                                                                          <w:divBdr>
                                                                                                                            <w:top w:space="0" w:sz="6" w:color="auto" w:val="single"/>
                                                                                                                            <w:left w:space="0" w:sz="6" w:color="auto" w:val="single"/>
                                                                                                                            <w:bottom w:space="0" w:sz="6" w:color="auto" w:val="single"/>
                                                                                                                            <w:right w:space="0" w:sz="6" w:color="auto" w:val="single"/>
                                                                                                                          </w:divBdr>
                                                                                                                          <w:divsChild>
                                                                                                                            <w:div w:id="920066995">
                                                                                                                              <w:marLeft w:val="0"/>
                                                                                                                              <w:marRight w:val="0"/>
                                                                                                                              <w:marTop w:val="0"/>
                                                                                                                              <w:marBottom w:val="0"/>
                                                                                                                              <w:divBdr>
                                                                                                                                <w:top w:space="0" w:sz="0" w:color="auto" w:val="none"/>
                                                                                                                                <w:left w:space="0" w:sz="0" w:color="auto" w:val="none"/>
                                                                                                                                <w:bottom w:space="0" w:sz="0" w:color="auto" w:val="none"/>
                                                                                                                                <w:right w:space="0" w:sz="0" w:color="auto" w:val="none"/>
                                                                                                                              </w:divBdr>
                                                                                                                              <w:divsChild>
                                                                                                                                <w:div w:id="693115540">
                                                                                                                                  <w:marLeft w:val="0"/>
                                                                                                                                  <w:marRight w:val="0"/>
                                                                                                                                  <w:marTop w:val="0"/>
                                                                                                                                  <w:marBottom w:val="0"/>
                                                                                                                                  <w:divBdr>
                                                                                                                                    <w:top w:space="0" w:sz="0" w:color="auto" w:val="none"/>
                                                                                                                                    <w:left w:space="0" w:sz="0" w:color="auto" w:val="none"/>
                                                                                                                                    <w:bottom w:space="0" w:sz="0" w:color="auto" w:val="none"/>
                                                                                                                                    <w:right w:space="0" w:sz="0" w:color="auto" w:val="none"/>
                                                                                                                                  </w:divBdr>
                                                                                                                                  <w:divsChild>
                                                                                                                                    <w:div w:id="1967617197">
                                                                                                                                      <w:marLeft w:val="0"/>
                                                                                                                                      <w:marRight w:val="0"/>
                                                                                                                                      <w:marTop w:val="0"/>
                                                                                                                                      <w:marBottom w:val="0"/>
                                                                                                                                      <w:divBdr>
                                                                                                                                        <w:top w:space="0" w:sz="0" w:color="auto" w:val="none"/>
                                                                                                                                        <w:left w:space="0" w:sz="0" w:color="auto" w:val="none"/>
                                                                                                                                        <w:bottom w:space="0" w:sz="0" w:color="auto" w:val="none"/>
                                                                                                                                        <w:right w:space="0" w:sz="0" w:color="auto" w:val="none"/>
                                                                                                                                      </w:divBdr>
                                                                                                                                      <w:divsChild>
                                                                                                                                        <w:div w:id="1186283307">
                                                                                                                                          <w:marLeft w:val="0"/>
                                                                                                                                          <w:marRight w:val="0"/>
                                                                                                                                          <w:marTop w:val="0"/>
                                                                                                                                          <w:marBottom w:val="0"/>
                                                                                                                                          <w:divBdr>
                                                                                                                                            <w:top w:space="0" w:sz="0" w:color="auto" w:val="none"/>
                                                                                                                                            <w:left w:space="0" w:sz="0" w:color="auto" w:val="none"/>
                                                                                                                                            <w:bottom w:space="0" w:sz="0" w:color="auto" w:val="none"/>
                                                                                                                                            <w:right w:space="0" w:sz="0" w:color="auto" w:val="none"/>
                                                                                                                                          </w:divBdr>
                                                                                                                                          <w:divsChild>
                                                                                                                                            <w:div w:id="1748763099">
                                                                                                                                              <w:marLeft w:val="0"/>
                                                                                                                                              <w:marRight w:val="0"/>
                                                                                                                                              <w:marTop w:val="0"/>
                                                                                                                                              <w:marBottom w:val="0"/>
                                                                                                                                              <w:divBdr>
                                                                                                                                                <w:top w:space="0" w:sz="0" w:color="auto" w:val="none"/>
                                                                                                                                                <w:left w:space="0" w:sz="0" w:color="auto" w:val="none"/>
                                                                                                                                                <w:bottom w:space="0" w:sz="0" w:color="auto" w:val="none"/>
                                                                                                                                                <w:right w:space="0" w:sz="0" w:color="auto" w:val="none"/>
                                                                                                                                              </w:divBdr>
                                                                                                                                              <w:divsChild>
                                                                                                                                                <w:div w:id="1503011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1065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6A7F04-A608-419C-A74E-F9F0A089CB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9</properties:Pages>
  <properties:Words>3429</properties:Words>
  <properties:Characters>20818</properties:Characters>
  <properties:Lines>376</properties:Lines>
  <properties:Paragraphs>89</properties:Paragraphs>
  <properties:TotalTime>101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2019-05-29T15:23:00Z</dcterms:created>
  <dc:creator>ADMINIBM</dc:creator>
  <cp:lastModifiedBy>Tanja Štraubert</cp:lastModifiedBy>
  <cp:lastPrinted>2019-06-14T15:30:00Z</cp:lastPrinted>
  <dcterms:modified xmlns:xsi="http://www.w3.org/2001/XMLSchema-instance" xsi:type="dcterms:W3CDTF">2019-07-09T11:18:00Z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St-6616/2016-60 / Podnesak - Izvješće stečajnog upravitelja (Izvješće stečajnoga upravitelja Diva stil u steč. St-6616-16.docx)</vt:lpwstr>
  </prop:property>
  <prop:property name="CC_coloring" pid="4" fmtid="{D5CDD505-2E9C-101B-9397-08002B2CF9AE}">
    <vt:bool>false</vt:bool>
  </prop:property>
  <prop:property name="BrojStranica" pid="5" fmtid="{D5CDD505-2E9C-101B-9397-08002B2CF9AE}">
    <vt:i4>9</vt:i4>
  </prop:property>
</prop:Properties>
</file>