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A565D3" w:rsidR="003969D8" w:rsidRPr="006A1BF5">
        <w:tc>
          <w:tcPr>
            <w:tcW w:type="dxa" w:w="2829"/>
            <w:shd w:fill="auto" w:color="auto" w:val="clear"/>
          </w:tcPr>
          <w:p w:rsidRDefault="003969D8" w:rsidP="00A565D3" w:rsidR="003969D8" w:rsidRPr="006A1BF5">
            <w:pPr>
              <w:jc w:val="center"/>
            </w:pPr>
            <w:bookmarkStart w:name="_GoBack" w:id="0"/>
            <w:bookmarkEnd w:id="0"/>
            <w:r>
              <w:rPr>
                <w:noProof/>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3969D8" w:rsidP="00A565D3" w:rsidR="003969D8" w:rsidRPr="006A1BF5">
            <w:pPr>
              <w:spacing w:before="120"/>
              <w:jc w:val="center"/>
            </w:pPr>
            <w:r w:rsidRPr="006A1BF5">
              <w:t>Republika Hrvatska</w:t>
            </w:r>
          </w:p>
          <w:p w:rsidRDefault="003969D8" w:rsidP="00A565D3" w:rsidR="003969D8" w:rsidRPr="006A1BF5">
            <w:pPr>
              <w:jc w:val="center"/>
            </w:pPr>
            <w:r>
              <w:t>Trgovački sud u Varaždinu</w:t>
            </w:r>
          </w:p>
          <w:p w:rsidRDefault="003969D8" w:rsidP="00A565D3" w:rsidR="003969D8" w:rsidRPr="006A1BF5">
            <w:pPr>
              <w:jc w:val="center"/>
            </w:pPr>
            <w:r>
              <w:t>Varaždin, Braće Radić 2</w:t>
            </w:r>
          </w:p>
        </w:tc>
      </w:tr>
    </w:tbl>
    <w:p w14:textId="527479e" w14:paraId="527479e" w:rsidRDefault="00672908" w:rsidP="00A13446" w:rsidR="00672908">
      <w:pPr>
        <w:jc w:val="center"/>
        <w15:collapsed w:val="false"/>
        <w:rPr>
          <w:b/>
        </w:rPr>
      </w:pPr>
    </w:p>
    <w:p w:rsidRDefault="00672908" w:rsidP="00A13446" w:rsidR="00672908">
      <w:pPr>
        <w:jc w:val="center"/>
        <w:rPr>
          <w:b/>
        </w:rPr>
      </w:pPr>
    </w:p>
    <w:p w:rsidRDefault="00AE2A82" w:rsidP="00A13446" w:rsidR="00AE2A82">
      <w:pPr>
        <w:jc w:val="center"/>
        <w:rPr>
          <w:b/>
        </w:rPr>
      </w:pPr>
    </w:p>
    <w:p w:rsidRDefault="00672908" w:rsidP="00A13446" w:rsidR="00672908">
      <w:pPr>
        <w:jc w:val="center"/>
        <w:rPr>
          <w:b/>
        </w:rPr>
      </w:pPr>
    </w:p>
    <w:p w:rsidRDefault="00D615ED" w:rsidP="00D615ED" w:rsidR="00D615ED" w:rsidRPr="00D615ED">
      <w:pPr>
        <w:jc w:val="center"/>
      </w:pPr>
      <w:r w:rsidRPr="00D615ED">
        <w:t>U    I M E    R E P U B L I K E    H R V A T S K E</w:t>
      </w:r>
    </w:p>
    <w:p w:rsidRDefault="00D615ED" w:rsidP="00D615ED" w:rsidR="00D615ED" w:rsidRPr="00D615ED">
      <w:pPr>
        <w:jc w:val="center"/>
      </w:pPr>
    </w:p>
    <w:p w:rsidRDefault="00D615ED" w:rsidP="00D615ED" w:rsidR="00D615ED">
      <w:pPr>
        <w:pStyle w:val="Naslov2"/>
        <w:jc w:val="center"/>
        <w:rPr>
          <w:rFonts w:cs="Times New Roman" w:hAnsi="Times New Roman" w:ascii="Times New Roman"/>
          <w:b w:val="false"/>
          <w:color w:val="auto"/>
          <w:sz w:val="24"/>
          <w:szCs w:val="24"/>
        </w:rPr>
      </w:pPr>
      <w:r w:rsidRPr="00D615ED">
        <w:rPr>
          <w:rFonts w:cs="Times New Roman" w:hAnsi="Times New Roman" w:ascii="Times New Roman"/>
          <w:b w:val="false"/>
          <w:color w:val="auto"/>
          <w:sz w:val="24"/>
          <w:szCs w:val="24"/>
        </w:rPr>
        <w:t>R J E Š E NJ E</w:t>
      </w:r>
    </w:p>
    <w:p w:rsidRDefault="00AE2A82" w:rsidP="00AE2A82" w:rsidR="00AE2A82" w:rsidRPr="00AE2A82"/>
    <w:p w:rsidRDefault="003969D8" w:rsidP="003969D8" w:rsidR="003969D8" w:rsidRPr="003969D8"/>
    <w:p w:rsidRDefault="003969D8" w:rsidP="003969D8" w:rsidR="003969D8" w:rsidRPr="00DF4342">
      <w:pPr>
        <w:ind w:firstLine="708"/>
        <w:jc w:val="both"/>
      </w:pPr>
      <w:r w:rsidRPr="00DF4342">
        <w:t xml:space="preserve">Trgovački sud u Varaždinu, u ime Republike Hrvatske, po sucu toga suda Iris Hatvalić Nemec, povodom prijedloga za sklapanje predstečajne nagodbe nad predlagateljem – dužnikom W group d.o.o., Ivana Severa 2/A, Varaždin, OIB: 16031293073, za sklapanje predstečajne nagodbe, dana </w:t>
      </w:r>
      <w:r w:rsidR="002E4DCF">
        <w:t>28</w:t>
      </w:r>
      <w:r w:rsidRPr="00DF4342">
        <w:t>. svibnja 2018.</w:t>
      </w:r>
    </w:p>
    <w:p w:rsidRDefault="00A13446" w:rsidP="00A13446" w:rsidR="00A13446" w:rsidRPr="005C4CE4">
      <w:pPr>
        <w:jc w:val="center"/>
      </w:pPr>
    </w:p>
    <w:p w:rsidRDefault="00A13446" w:rsidP="00672908" w:rsidR="00A13446">
      <w:pPr>
        <w:jc w:val="center"/>
      </w:pPr>
      <w:r w:rsidRPr="005C4CE4">
        <w:t>r i j e š i o    j e</w:t>
      </w:r>
    </w:p>
    <w:p w:rsidRDefault="00D615ED" w:rsidP="00672908" w:rsidR="00D615ED" w:rsidRPr="005C4CE4">
      <w:pPr>
        <w:jc w:val="center"/>
      </w:pPr>
    </w:p>
    <w:p w:rsidRDefault="00A13446" w:rsidP="00A13446" w:rsidR="00A13446" w:rsidRPr="005C4CE4">
      <w:pPr>
        <w:jc w:val="center"/>
      </w:pPr>
    </w:p>
    <w:p w:rsidRDefault="00CE58E2" w:rsidP="00672908" w:rsidR="00CE58E2" w:rsidRPr="0013729C">
      <w:pPr>
        <w:ind w:firstLine="708"/>
      </w:pPr>
      <w:r w:rsidRPr="0013729C">
        <w:t>O</w:t>
      </w:r>
      <w:r w:rsidR="00672908">
        <w:t xml:space="preserve"> </w:t>
      </w:r>
      <w:r w:rsidRPr="0013729C">
        <w:t>d</w:t>
      </w:r>
      <w:r w:rsidR="00672908">
        <w:t xml:space="preserve"> </w:t>
      </w:r>
      <w:r w:rsidRPr="0013729C">
        <w:t>b</w:t>
      </w:r>
      <w:r w:rsidR="00672908">
        <w:t xml:space="preserve"> </w:t>
      </w:r>
      <w:r w:rsidRPr="0013729C">
        <w:t>a</w:t>
      </w:r>
      <w:r w:rsidR="00672908">
        <w:t xml:space="preserve"> </w:t>
      </w:r>
      <w:r w:rsidRPr="0013729C">
        <w:t>c</w:t>
      </w:r>
      <w:r w:rsidR="00672908">
        <w:t xml:space="preserve"> </w:t>
      </w:r>
      <w:r w:rsidRPr="0013729C">
        <w:t>u</w:t>
      </w:r>
      <w:r w:rsidR="00672908">
        <w:t xml:space="preserve"> </w:t>
      </w:r>
      <w:r w:rsidRPr="0013729C">
        <w:t>j</w:t>
      </w:r>
      <w:r w:rsidR="00672908">
        <w:t xml:space="preserve"> </w:t>
      </w:r>
      <w:r w:rsidRPr="0013729C">
        <w:t>e</w:t>
      </w:r>
      <w:r w:rsidR="00672908">
        <w:t xml:space="preserve">  </w:t>
      </w:r>
      <w:r w:rsidRPr="0013729C">
        <w:t xml:space="preserve"> s</w:t>
      </w:r>
      <w:r w:rsidR="00672908">
        <w:t xml:space="preserve"> </w:t>
      </w:r>
      <w:r w:rsidRPr="0013729C">
        <w:t>e</w:t>
      </w:r>
      <w:r w:rsidR="00672908">
        <w:t xml:space="preserve"> </w:t>
      </w:r>
      <w:r w:rsidRPr="0013729C">
        <w:t xml:space="preserve"> prijedlog dužnika </w:t>
      </w:r>
      <w:r w:rsidR="003969D8" w:rsidRPr="00DF4342">
        <w:t>W group d.o.o., Ivana Severa 2/A, Varaždin, OIB: 16031293073</w:t>
      </w:r>
      <w:r w:rsidR="003969D8">
        <w:t xml:space="preserve"> </w:t>
      </w:r>
      <w:r w:rsidR="00672908">
        <w:t xml:space="preserve">za sklapanje predstečajne </w:t>
      </w:r>
      <w:r w:rsidRPr="0013729C">
        <w:t>nagodbe.</w:t>
      </w:r>
    </w:p>
    <w:p w:rsidRDefault="00CE58E2" w:rsidP="00672908" w:rsidR="00CE58E2"/>
    <w:p w:rsidRDefault="003969D8" w:rsidP="00672908" w:rsidR="003969D8" w:rsidRPr="0013729C"/>
    <w:p w:rsidRDefault="00672908" w:rsidP="00672908" w:rsidR="00CE58E2">
      <w:pPr>
        <w:jc w:val="center"/>
      </w:pPr>
      <w:r>
        <w:t>Obrazloženje</w:t>
      </w:r>
    </w:p>
    <w:p w:rsidRDefault="00D615ED" w:rsidP="00672908" w:rsidR="00D615ED" w:rsidRPr="0013729C">
      <w:pPr>
        <w:jc w:val="center"/>
      </w:pPr>
    </w:p>
    <w:p w:rsidRDefault="0013729C" w:rsidP="0013729C" w:rsidR="0013729C" w:rsidRPr="0013729C">
      <w:pPr>
        <w:ind w:firstLine="708"/>
        <w:jc w:val="center"/>
      </w:pPr>
    </w:p>
    <w:p w:rsidRDefault="0013729C" w:rsidP="0013729C" w:rsidR="005C4CE4">
      <w:pPr>
        <w:ind w:firstLine="708"/>
        <w:jc w:val="both"/>
      </w:pPr>
      <w:r w:rsidRPr="0013729C">
        <w:t xml:space="preserve">Dužnik je sudu podnio </w:t>
      </w:r>
      <w:r>
        <w:t>prijedlog za sklapanje predstečajne nagodbe</w:t>
      </w:r>
      <w:r w:rsidR="005C4CE4">
        <w:t xml:space="preserve">. </w:t>
      </w:r>
    </w:p>
    <w:p w:rsidRDefault="00EB1302" w:rsidP="0013729C" w:rsidR="00EB1302">
      <w:pPr>
        <w:ind w:firstLine="708"/>
        <w:jc w:val="both"/>
      </w:pPr>
    </w:p>
    <w:p w:rsidRDefault="00EB1302" w:rsidP="0013729C" w:rsidR="009F6981">
      <w:pPr>
        <w:ind w:firstLine="708"/>
        <w:jc w:val="both"/>
      </w:pPr>
      <w:r>
        <w:t>S</w:t>
      </w:r>
      <w:r w:rsidR="0013729C">
        <w:t>ud u smislu čl. 66.</w:t>
      </w:r>
      <w:r w:rsidR="00672908">
        <w:t xml:space="preserve"> </w:t>
      </w:r>
      <w:r w:rsidR="0013729C">
        <w:t>st.5. Zakona o financijskom poslovanju i predstečajnoj nagodbi (NN</w:t>
      </w:r>
      <w:r w:rsidR="00A13446">
        <w:t xml:space="preserve"> 108/12, 144/12, 81/13, 112/13 u nastavku ZFPPN</w:t>
      </w:r>
      <w:r w:rsidR="0013729C">
        <w:t>) sazvao ročište radi sklapanja predstečajne nagodbe</w:t>
      </w:r>
      <w:r w:rsidR="009F6981">
        <w:t xml:space="preserve"> za dan </w:t>
      </w:r>
      <w:r w:rsidR="003B22B5">
        <w:t>14</w:t>
      </w:r>
      <w:r w:rsidR="003969D8">
        <w:t>. svibnja 2018</w:t>
      </w:r>
      <w:r w:rsidR="009F6981">
        <w:t xml:space="preserve">. </w:t>
      </w:r>
    </w:p>
    <w:p w:rsidRDefault="009F6981" w:rsidP="0013729C" w:rsidR="009F6981">
      <w:pPr>
        <w:ind w:firstLine="708"/>
        <w:jc w:val="both"/>
      </w:pPr>
    </w:p>
    <w:p w:rsidRDefault="0013729C" w:rsidP="0013729C" w:rsidR="0013729C">
      <w:pPr>
        <w:ind w:firstLine="708"/>
        <w:jc w:val="both"/>
      </w:pPr>
      <w:r>
        <w:t>Oglas</w:t>
      </w:r>
      <w:r w:rsidRPr="0013729C">
        <w:t xml:space="preserve"> </w:t>
      </w:r>
      <w:r>
        <w:t xml:space="preserve">o ročištu radi sklapanja predstečajne nagodbe objavljen je isticanjem na oglasnoj ploči suda dana </w:t>
      </w:r>
      <w:r w:rsidR="00FE1895">
        <w:t>13</w:t>
      </w:r>
      <w:r w:rsidR="003969D8">
        <w:t xml:space="preserve">. </w:t>
      </w:r>
      <w:r w:rsidR="00FE1895">
        <w:t>travnja</w:t>
      </w:r>
      <w:r w:rsidR="003969D8">
        <w:t xml:space="preserve"> 2018</w:t>
      </w:r>
      <w:r>
        <w:t>.</w:t>
      </w:r>
      <w:r w:rsidR="00EB1302">
        <w:t xml:space="preserve"> godine</w:t>
      </w:r>
      <w:r>
        <w:t xml:space="preserve"> te je objavljen i na web stranici Financij</w:t>
      </w:r>
      <w:r w:rsidR="003337F9">
        <w:t xml:space="preserve">ske agencije i to dana </w:t>
      </w:r>
      <w:r w:rsidR="00FE1895">
        <w:t>17</w:t>
      </w:r>
      <w:r w:rsidR="003969D8">
        <w:t xml:space="preserve">. </w:t>
      </w:r>
      <w:r w:rsidR="00FE1895">
        <w:t>travnja</w:t>
      </w:r>
      <w:r w:rsidR="003969D8">
        <w:t xml:space="preserve"> 2018.</w:t>
      </w:r>
      <w:r>
        <w:t xml:space="preserve"> a što je utvrđeno neposrednim uvidom na internetskim stranicama FINA-e.</w:t>
      </w:r>
    </w:p>
    <w:p w:rsidRDefault="009F6981" w:rsidP="0013729C" w:rsidR="009F6981">
      <w:pPr>
        <w:ind w:firstLine="708"/>
        <w:jc w:val="both"/>
      </w:pPr>
    </w:p>
    <w:p w:rsidRDefault="00FE1895" w:rsidP="000F7DC1" w:rsidR="000F7DC1">
      <w:pPr>
        <w:ind w:firstLine="708"/>
        <w:jc w:val="both"/>
      </w:pPr>
      <w:r>
        <w:t xml:space="preserve">Ročište zakazano za 14. svibanj 2018. odgođeno je rješenjem od 14. svibnja 2018. te je istim rješenjem zakazano novo ročište za dan 21. svibnja 2018., a oglas o ročištu radi sklapanja predstečajne nagodbe objavljen je isticanjem na oglasnoj ploči suda 14. svibnja 2018. </w:t>
      </w:r>
      <w:r w:rsidR="000F7DC1">
        <w:t>te je objavljen i na web stranici Financijske agencije i to dana 16. svibnja 2018. a što je utvrđeno neposrednim uvidom na internetskim stranicama FINA-e.</w:t>
      </w:r>
    </w:p>
    <w:p w:rsidRDefault="00FE1895" w:rsidP="0013729C" w:rsidR="00FE1895">
      <w:pPr>
        <w:ind w:firstLine="708"/>
        <w:jc w:val="both"/>
      </w:pPr>
    </w:p>
    <w:p w:rsidRDefault="0013729C" w:rsidP="003969D8" w:rsidR="00AB7DA2">
      <w:pPr>
        <w:ind w:firstLine="708"/>
        <w:jc w:val="both"/>
      </w:pPr>
      <w:r>
        <w:lastRenderedPageBreak/>
        <w:t>Na ročište za sklapanje</w:t>
      </w:r>
      <w:r w:rsidR="003969D8">
        <w:t xml:space="preserve"> predstečajne nagodbe pristupili su vjerovni</w:t>
      </w:r>
      <w:r w:rsidR="003F508D">
        <w:t>ci</w:t>
      </w:r>
      <w:r w:rsidR="003969D8">
        <w:t xml:space="preserve"> </w:t>
      </w:r>
      <w:r w:rsidR="003969D8" w:rsidRPr="00E53DB0">
        <w:t xml:space="preserve">Hrvatske šume d.o.o., Tonimir transport International d.o.o., Basfse d.o.o., Virtu partners d.o.o., Stramex pet d.o.o., Ivan Ivšac, vl. obrta Molvik iz Molvica, Bilokalnik-ipa d.d., </w:t>
      </w:r>
      <w:r w:rsidR="003F508D">
        <w:t>Branko</w:t>
      </w:r>
      <w:r w:rsidR="003969D8" w:rsidRPr="00E53DB0">
        <w:t xml:space="preserve"> Šmrček, </w:t>
      </w:r>
      <w:r w:rsidR="003969D8">
        <w:t xml:space="preserve">Varkom d.d., </w:t>
      </w:r>
      <w:r w:rsidR="003969D8" w:rsidRPr="00E53DB0">
        <w:t>LKW Walter Internationale Transportorganization A.G., Promming d.o.o. Čakovec, Podravska banka d.d., Megaspe</w:t>
      </w:r>
      <w:r w:rsidR="003969D8">
        <w:t>l d.o.o. Varaždin</w:t>
      </w:r>
      <w:r w:rsidR="00ED401D">
        <w:t xml:space="preserve">. </w:t>
      </w:r>
    </w:p>
    <w:p w:rsidRDefault="003F508D" w:rsidP="003F508D" w:rsidR="003F508D">
      <w:pPr>
        <w:jc w:val="both"/>
      </w:pPr>
    </w:p>
    <w:p w:rsidRDefault="003F508D" w:rsidP="003F508D" w:rsidR="003F508D">
      <w:pPr>
        <w:ind w:firstLine="708"/>
        <w:jc w:val="both"/>
      </w:pPr>
      <w:r>
        <w:t xml:space="preserve">Na ročište je pristupilo i </w:t>
      </w:r>
      <w:r w:rsidRPr="00E53DB0">
        <w:t xml:space="preserve">društvo Zlatna kamilica d.o.o. </w:t>
      </w:r>
      <w:r>
        <w:t>koje je</w:t>
      </w:r>
      <w:r w:rsidRPr="00E53DB0">
        <w:t xml:space="preserve"> sklopilo ugovore o cesijama s vjerovnicima dužnika W Group d.o.o. te je stupilo u pravnu poziciju vjerovnika dužnika W Group d.o.o. i to vjerovnika Birotehnik d.o.</w:t>
      </w:r>
      <w:r>
        <w:t>o., Plamegal Trio d.o.o., Branka</w:t>
      </w:r>
      <w:r w:rsidRPr="00E53DB0">
        <w:t xml:space="preserve"> Gerić</w:t>
      </w:r>
      <w:r>
        <w:t>a</w:t>
      </w:r>
      <w:r w:rsidRPr="00E53DB0">
        <w:t xml:space="preserve"> kao vl. Soboslikarsko ličilarskog obrta Branko Gerić, Vin Informatika d.o.o., Porsche Leasing d.o.o., Transporti Čačić d.o.o., Chromos commerce d.o.o., Croatia Trade d.o.o., Tiva tiskara d.o.o., Specijalni ambalažni program d.o.o., za vjerovnika Branka Šmrčeka za bezuvjetnu tražbinu u visini od 890.031,08 kn, Ljekarna Alenka Kliček, Tea Cifrek Rak, kao vl. Obrt za izradu svih vrsta proizvoda iz PP – Pe folije "plastičar", Kovinoplastika Dolčić Jernej Cerar S.p.o., Jakom d.o.o., Plastenka d.o.o., HLB Revidicon d.o.o., Parka distribucija d.o.o., Srećko Vuković, vl. Obrta Eko pak, Ivica Krstić, vl. Obrt Beta Pack pakiranja. </w:t>
      </w:r>
    </w:p>
    <w:p w:rsidRDefault="003F508D" w:rsidP="003F508D" w:rsidR="003F508D">
      <w:pPr>
        <w:ind w:firstLine="708"/>
        <w:jc w:val="both"/>
      </w:pPr>
    </w:p>
    <w:p w:rsidRDefault="003F508D" w:rsidP="003F508D" w:rsidR="003F508D" w:rsidRPr="00E53DB0">
      <w:pPr>
        <w:ind w:firstLine="708"/>
        <w:jc w:val="both"/>
      </w:pPr>
      <w:r>
        <w:t xml:space="preserve">Na ročište je pristupilo i društvo </w:t>
      </w:r>
      <w:r w:rsidRPr="00E53DB0">
        <w:t xml:space="preserve">Meyer d.o.o., </w:t>
      </w:r>
      <w:r>
        <w:t>koje je</w:t>
      </w:r>
      <w:r w:rsidRPr="00E53DB0">
        <w:t xml:space="preserve"> sklopilo ugovore o cesijama s vjerovni</w:t>
      </w:r>
      <w:r>
        <w:t>kom</w:t>
      </w:r>
      <w:r w:rsidRPr="00E53DB0">
        <w:t xml:space="preserve"> dužnika W Group d.o.o. Termopli</w:t>
      </w:r>
      <w:r w:rsidR="00887AEC">
        <w:t>n d.d. za iznos od 36.743,83 kn,</w:t>
      </w:r>
      <w:r w:rsidRPr="00E53DB0">
        <w:t xml:space="preserve"> te je navedeno društvo stupilo u pravnu poziciju vjerovnika </w:t>
      </w:r>
      <w:r>
        <w:t>Termoplin d.d.</w:t>
      </w:r>
      <w:r w:rsidRPr="00E53DB0">
        <w:t xml:space="preserve"> </w:t>
      </w:r>
    </w:p>
    <w:p w:rsidRDefault="00ED401D" w:rsidP="003969D8" w:rsidR="00ED401D">
      <w:pPr>
        <w:ind w:firstLine="708"/>
        <w:jc w:val="both"/>
      </w:pPr>
    </w:p>
    <w:p w:rsidRDefault="00ED401D" w:rsidP="003969D8" w:rsidR="00C965D8">
      <w:pPr>
        <w:ind w:firstLine="708"/>
        <w:jc w:val="both"/>
      </w:pPr>
      <w:r>
        <w:t xml:space="preserve">Na ročište nije pristupila stečajna upraviteljica društva Anica d.o.o., koje je društvo pravni slijednik društava Renco d.o.o. i Annyer d.o.o., a koja su društva u postupku pred Financijskom agencijom </w:t>
      </w:r>
      <w:r w:rsidR="00593C24">
        <w:t xml:space="preserve">glasovali za prihvaćanje plana financijskog restrukturiranja  i čiji su glasovi činili </w:t>
      </w:r>
      <w:r w:rsidR="00887AEC" w:rsidRPr="00887AEC">
        <w:t>63,98</w:t>
      </w:r>
      <w:r w:rsidR="00593C24" w:rsidRPr="00887AEC">
        <w:t xml:space="preserve"> % utvrđenih tražbina. </w:t>
      </w:r>
    </w:p>
    <w:p w:rsidRDefault="00C965D8" w:rsidP="003969D8" w:rsidR="00C965D8">
      <w:pPr>
        <w:ind w:firstLine="708"/>
        <w:jc w:val="both"/>
      </w:pPr>
    </w:p>
    <w:p w:rsidRDefault="00593C24" w:rsidP="003969D8" w:rsidR="00ED401D">
      <w:pPr>
        <w:ind w:firstLine="708"/>
        <w:jc w:val="both"/>
      </w:pPr>
      <w:r w:rsidRPr="00887AEC">
        <w:t>Stečajna upraviteljica društva Anica d.o.o. dostavila je, prije početka ročišta za glasovanje</w:t>
      </w:r>
      <w:r w:rsidR="002E4DCF">
        <w:t>,</w:t>
      </w:r>
      <w:r w:rsidRPr="00887AEC">
        <w:t xml:space="preserve"> podnesak u kojem navodi kako u skladu s jednoglasnom odlukom skupštine vjerovnika društva Anica d.o.o.</w:t>
      </w:r>
      <w:r w:rsidR="002E4DCF">
        <w:t>,</w:t>
      </w:r>
      <w:r w:rsidRPr="00887AEC">
        <w:t xml:space="preserve">  društvo Anica d.o.o., kao pravni slijednik društava Renco d.o.o. i Annyer d.o.o., ne daje svoj pristanak za sklapanje predstečajne nagodbe nad društvom W group </w:t>
      </w:r>
      <w:r>
        <w:t>d.o.o.</w:t>
      </w:r>
    </w:p>
    <w:p w:rsidRDefault="00F63A73" w:rsidP="003969D8" w:rsidR="00F63A73">
      <w:pPr>
        <w:ind w:firstLine="708"/>
        <w:jc w:val="both"/>
      </w:pPr>
    </w:p>
    <w:p w:rsidRDefault="0059783F" w:rsidP="00887AEC" w:rsidR="0059783F">
      <w:pPr>
        <w:pStyle w:val="Odlomakpopisa"/>
        <w:ind w:firstLine="709" w:left="0"/>
        <w:jc w:val="both"/>
        <w:rPr>
          <w:rStyle w:val="Referencakomentara"/>
        </w:rPr>
      </w:pPr>
      <w:r>
        <w:t>Rješenjem</w:t>
      </w:r>
      <w:r w:rsidR="00F63A73">
        <w:t xml:space="preserve"> Financijske agencije </w:t>
      </w:r>
      <w:r w:rsidRPr="00E53DB0">
        <w:t>Klasa: UP - I/110/07/15-01/8375</w:t>
      </w:r>
      <w:r w:rsidRPr="00E53DB0">
        <w:rPr>
          <w:rStyle w:val="Referencakomentara"/>
        </w:rPr>
        <w:t>;</w:t>
      </w:r>
      <w:r>
        <w:rPr>
          <w:rStyle w:val="Referencakomentara"/>
        </w:rPr>
        <w:t xml:space="preserve"> URBROJ04-06-16-8375-155 od 28. siječnja 2016. utvrđen je ukupan iznos utvrđenih tražbina u iznosu od 398.396.257,16 kn.</w:t>
      </w:r>
    </w:p>
    <w:p w:rsidRDefault="0059783F" w:rsidP="00887AEC" w:rsidR="0059783F">
      <w:pPr>
        <w:pStyle w:val="Odlomakpopisa"/>
        <w:ind w:firstLine="709" w:left="0"/>
        <w:jc w:val="both"/>
        <w:rPr>
          <w:rStyle w:val="Referencakomentara"/>
        </w:rPr>
      </w:pPr>
    </w:p>
    <w:p w:rsidRDefault="0059783F" w:rsidP="00887AEC" w:rsidR="0059783F">
      <w:pPr>
        <w:pStyle w:val="Odlomakpopisa"/>
        <w:ind w:firstLine="709" w:left="0"/>
        <w:jc w:val="both"/>
        <w:rPr>
          <w:rStyle w:val="Referencakomentara"/>
        </w:rPr>
      </w:pPr>
      <w:r>
        <w:rPr>
          <w:rStyle w:val="Referencakomentara"/>
        </w:rPr>
        <w:t xml:space="preserve">Iz tablice utvrđenih tražbina koja predstavlja prilog rješenja o utvrđenim tražbinama od 28. siječnja 2016. proizlazi da je društvu Annyer d.o.o. utvrđena tražbina u iznosu od 127.188.246,04 kn te je društvu Renco d.o.o. utvrđena tražbina u ukupnom iznosu od </w:t>
      </w:r>
      <w:r w:rsidR="00887AEC">
        <w:rPr>
          <w:rStyle w:val="Referencakomentara"/>
        </w:rPr>
        <w:t xml:space="preserve">127.732.230,50 kn. </w:t>
      </w:r>
      <w:r w:rsidR="002E65EF">
        <w:rPr>
          <w:rStyle w:val="Referencakomentara"/>
        </w:rPr>
        <w:t>Dakle, tražbine društva Annyer d.o.o. i Renco d.o.o.</w:t>
      </w:r>
      <w:r>
        <w:rPr>
          <w:rStyle w:val="Referencakomentara"/>
        </w:rPr>
        <w:t xml:space="preserve"> </w:t>
      </w:r>
      <w:r w:rsidR="002E65EF">
        <w:rPr>
          <w:rStyle w:val="Referencakomentara"/>
        </w:rPr>
        <w:t>čine 63,98% utvrđenih tražbina</w:t>
      </w:r>
      <w:r w:rsidR="00887AEC">
        <w:rPr>
          <w:rStyle w:val="Referencakomentara"/>
        </w:rPr>
        <w:t>. Nakon glasovanja o planu financijskog restrukturiranja došlo je do spajanja ova dva vjerovnika u novo društvo Anica d.o.o.</w:t>
      </w:r>
    </w:p>
    <w:p w:rsidRDefault="00791045" w:rsidP="00887AEC" w:rsidR="00791045">
      <w:pPr>
        <w:pStyle w:val="Odlomakpopisa"/>
        <w:ind w:firstLine="709" w:left="0"/>
        <w:jc w:val="both"/>
        <w:rPr>
          <w:rStyle w:val="Referencakomentara"/>
        </w:rPr>
      </w:pPr>
    </w:p>
    <w:p w:rsidRDefault="00C965D8" w:rsidP="00C965D8" w:rsidR="00C965D8">
      <w:pPr>
        <w:ind w:firstLine="708"/>
        <w:jc w:val="both"/>
      </w:pPr>
      <w:r>
        <w:t xml:space="preserve">Člankom 66. st. 9. ZFPPN propisano je da će sud rješenjem odobriti sklapanje predstečajne nagodbe ako su na ročištu za sklapanje predstečajne nagodbe svoj pristanak dali dužnik i vjerovnici čije tražbine čine potrebnu većinu iz članka 63. ovoga Zakona, ta ako utvrdi, da je sadržaj predložene nagodbe u skladu s općim pravilima o sudskoj nagodbi, te da je </w:t>
      </w:r>
      <w:r>
        <w:lastRenderedPageBreak/>
        <w:t xml:space="preserve">njezin sadržaj u bitnim sastojcima odgovarajući prihvaćenom planu financijskog i operativnog restrukturiranja dužnika. </w:t>
      </w:r>
    </w:p>
    <w:p w:rsidRDefault="00C965D8" w:rsidP="00C965D8" w:rsidR="00C965D8">
      <w:pPr>
        <w:ind w:firstLine="708"/>
        <w:jc w:val="both"/>
      </w:pPr>
      <w:r>
        <w:t xml:space="preserve"> </w:t>
      </w:r>
    </w:p>
    <w:p w:rsidRDefault="00C965D8" w:rsidP="00C965D8" w:rsidR="00C965D8">
      <w:pPr>
        <w:ind w:firstLine="708"/>
        <w:jc w:val="both"/>
      </w:pPr>
      <w:r>
        <w:t xml:space="preserve">Člankom 66. st. 10. ZFPPN propisano je da će sud rješenjem odbaciti prijedlog dužnika za sklapanje predstečajne nagodbe, ako ne postoje uvjeti za donošenje rješenja iz stavka 9. članka 66. ZFPPN. </w:t>
      </w:r>
    </w:p>
    <w:p w:rsidRDefault="00C965D8" w:rsidP="00C965D8" w:rsidR="00C965D8">
      <w:pPr>
        <w:ind w:firstLine="708"/>
        <w:jc w:val="both"/>
      </w:pPr>
    </w:p>
    <w:p w:rsidRDefault="00C965D8" w:rsidP="00C965D8" w:rsidR="00C965D8">
      <w:pPr>
        <w:pStyle w:val="Odlomakpopisa"/>
        <w:ind w:firstLine="709" w:left="0"/>
        <w:jc w:val="both"/>
        <w:rPr>
          <w:rStyle w:val="Referencakomentara"/>
        </w:rPr>
      </w:pPr>
      <w:r>
        <w:rPr>
          <w:rStyle w:val="Referencakomentara"/>
        </w:rPr>
        <w:t>Člankom 63. ZFPPN propisano je da se plan financijskog restrukturiranja smatra prihvaćenim ako za njega glasuju vjerovnici čije tražbine prelaze polovinu vrijednosti utvrđenih tražbina za svaku grupu vjerovnika ili ako za njega glasuju vjerovnici čije tražbine prelaze 2/3 vrijednosti svih utvrđenih tražbina.</w:t>
      </w:r>
    </w:p>
    <w:p w:rsidRDefault="00C965D8" w:rsidP="00887AEC" w:rsidR="00C965D8">
      <w:pPr>
        <w:pStyle w:val="Odlomakpopisa"/>
        <w:ind w:firstLine="709" w:left="0"/>
        <w:jc w:val="both"/>
        <w:rPr>
          <w:rStyle w:val="Referencakomentara"/>
        </w:rPr>
      </w:pPr>
    </w:p>
    <w:p w:rsidRDefault="00791045" w:rsidP="00D84C09" w:rsidR="00D84C09">
      <w:pPr>
        <w:pStyle w:val="Odlomakpopisa"/>
        <w:ind w:firstLine="709" w:left="0"/>
        <w:jc w:val="both"/>
        <w:rPr>
          <w:rStyle w:val="Referencakomentara"/>
        </w:rPr>
      </w:pPr>
      <w:r>
        <w:rPr>
          <w:rStyle w:val="Referencakomentara"/>
        </w:rPr>
        <w:t>Kako na ročištu za sklapanje predstečajne nagodbe svoj pristanak nije dao vjerovnik čija tražbina čini 63,</w:t>
      </w:r>
      <w:r w:rsidR="00D84C09">
        <w:rPr>
          <w:rStyle w:val="Referencakomentara"/>
        </w:rPr>
        <w:t xml:space="preserve">98 % tražbina utvrđenih </w:t>
      </w:r>
      <w:r w:rsidR="00D84C09">
        <w:t xml:space="preserve">pravomoćnim rješenjem Financijske agencije </w:t>
      </w:r>
      <w:r w:rsidR="00D84C09" w:rsidRPr="00E53DB0">
        <w:t>Klasa: UP - I/110/07/15-01/8375</w:t>
      </w:r>
      <w:r w:rsidR="00D84C09" w:rsidRPr="00E53DB0">
        <w:rPr>
          <w:rStyle w:val="Referencakomentara"/>
        </w:rPr>
        <w:t>;</w:t>
      </w:r>
      <w:r w:rsidR="00D84C09">
        <w:rPr>
          <w:rStyle w:val="Referencakomentara"/>
        </w:rPr>
        <w:t xml:space="preserve"> URBROJ04-06-16-8375-155 od 28. siječnja 2016.,</w:t>
      </w:r>
      <w:r w:rsidR="00F01341">
        <w:rPr>
          <w:rStyle w:val="Referencakomentara"/>
        </w:rPr>
        <w:t xml:space="preserve"> dok su </w:t>
      </w:r>
      <w:r w:rsidR="00F01341">
        <w:t>"ZA" sklapanje predstečajne nagodbe glasali vjerovnici čije tražbine iznose ukupno 102.876.828,30 kn (</w:t>
      </w:r>
      <w:r w:rsidR="002F4D8B">
        <w:t xml:space="preserve">što čini </w:t>
      </w:r>
      <w:r w:rsidR="00F01341">
        <w:t>25,82 %</w:t>
      </w:r>
      <w:r w:rsidR="002F4D8B">
        <w:t xml:space="preserve"> utvrđenih tražbina iz rješenja o utvrđenim tražbinama</w:t>
      </w:r>
      <w:r w:rsidR="00F01341">
        <w:t>),</w:t>
      </w:r>
      <w:r w:rsidR="00D84C09">
        <w:rPr>
          <w:rStyle w:val="Referencakomentara"/>
        </w:rPr>
        <w:t xml:space="preserve"> te kako za sklapanje predstečajne nagodbe svoj pristanak nisu dali vjerovnici čije tražbine prelaze polovinu vrijednosti utvrđenih tražbina za svaku grupu to ne postoje uvjeti za donošenje rješenja o odobravanju sklapanja predstečajne nagodbe.</w:t>
      </w:r>
    </w:p>
    <w:p w:rsidRDefault="00791045" w:rsidP="00887AEC" w:rsidR="00791045">
      <w:pPr>
        <w:pStyle w:val="Odlomakpopisa"/>
        <w:ind w:firstLine="709" w:left="0"/>
        <w:jc w:val="both"/>
        <w:rPr>
          <w:rStyle w:val="Referencakomentara"/>
        </w:rPr>
      </w:pPr>
    </w:p>
    <w:p w:rsidRDefault="00C965D8" w:rsidP="00C965D8" w:rsidR="00F332CD">
      <w:pPr>
        <w:ind w:firstLine="708"/>
        <w:jc w:val="both"/>
      </w:pPr>
      <w:r>
        <w:t>Nadalje, p</w:t>
      </w:r>
      <w:r w:rsidR="00F332CD">
        <w:t>unomoćnik dužnika i direktora dužnika na ročištu je naveo kako je nakon glasanja o planu financijskog restrukturiranja kod FINA-e došlo do spajanja 2 najveća vjerovnika: Annyer d.o.o. kojemu je utvrđena tražbina u iznosu od 127.188.246,04 kn te Renco d.o.o. kojemu je utvrđena tražbina u iznosu od 127.188.246,04 kn, te mu je utvrđena i kao bezuvjetna tražbina u iznosu od 543.984,46 kn. Kako su tražbine društva Annyer d.o.o. i Renco d.o.o. tražbine s osnova sudužništva, a došlo je do sjedinjenja, smatra kako društvo Anica d.o.o.</w:t>
      </w:r>
      <w:r w:rsidR="002F4D8B">
        <w:t xml:space="preserve"> ima s osnova sudužništva samo jednu</w:t>
      </w:r>
      <w:r w:rsidR="00F332CD">
        <w:t xml:space="preserve"> utvrđenu tražbinu i to u iznosu od 127.188.246,04 kn te bezuvjetnu tražbina u iznosu od 543.984,46 kn, a da je utvrđeni iznos tražbina kod FINA-e sada manji za navedeni iznos od 127.188.246,04 kn. </w:t>
      </w:r>
      <w:r w:rsidR="00D84C09">
        <w:t>Također je naveo</w:t>
      </w:r>
      <w:r w:rsidR="00F332CD">
        <w:t xml:space="preserve"> kako je nakon ročišta za glasovanje kod FINA-e povučena tražbina nekoliko vjerovnika, od toga od strane Societe Generale Leasing d.o.o. za </w:t>
      </w:r>
      <w:r w:rsidR="00D84C09">
        <w:t xml:space="preserve">ukupni iznos od 3.008.051,09 kn, a da su </w:t>
      </w:r>
      <w:r>
        <w:t xml:space="preserve">temeljem jednostranih izjava o prijeboju </w:t>
      </w:r>
      <w:r w:rsidRPr="00C965D8">
        <w:t xml:space="preserve">prestale tražbine u iznosu od 7.518.986,35 kn. </w:t>
      </w:r>
      <w:r w:rsidR="00F332CD">
        <w:t>Nav</w:t>
      </w:r>
      <w:r>
        <w:t>eo je i</w:t>
      </w:r>
      <w:r w:rsidR="00F332CD">
        <w:t xml:space="preserve"> kako je preostali iznos</w:t>
      </w:r>
      <w:r>
        <w:t xml:space="preserve"> utvrđenih tražbina </w:t>
      </w:r>
      <w:r w:rsidR="00F332CD">
        <w:t xml:space="preserve"> nakon svih promjena 260.669.573,68 kn.</w:t>
      </w:r>
    </w:p>
    <w:p w:rsidRDefault="003969D8" w:rsidP="009F6981" w:rsidR="003969D8">
      <w:pPr>
        <w:ind w:firstLine="708"/>
        <w:jc w:val="both"/>
      </w:pPr>
    </w:p>
    <w:p w:rsidRDefault="002F6072" w:rsidP="00F01341" w:rsidR="00F01341">
      <w:pPr>
        <w:ind w:firstLine="708"/>
        <w:jc w:val="both"/>
      </w:pPr>
      <w:r>
        <w:t xml:space="preserve">No, čak i ako bi se prihvatio stav dužnika da u trenutku održavanja ročišta za odobravanje sklapanja predstečajne nagodbe utvrđene tražbine više ne iznose </w:t>
      </w:r>
      <w:r>
        <w:rPr>
          <w:rStyle w:val="Referencakomentara"/>
        </w:rPr>
        <w:t xml:space="preserve">398.396.257,16 kn, </w:t>
      </w:r>
      <w:r>
        <w:t>kako je to utvrđeno rješenjem</w:t>
      </w:r>
      <w:r w:rsidRPr="002F6072">
        <w:t xml:space="preserve"> </w:t>
      </w:r>
      <w:r>
        <w:t xml:space="preserve">Financijske agencije </w:t>
      </w:r>
      <w:r w:rsidRPr="00E53DB0">
        <w:t>Klasa: UP - I/110/07/15-01/8375</w:t>
      </w:r>
      <w:r w:rsidRPr="00E53DB0">
        <w:rPr>
          <w:rStyle w:val="Referencakomentara"/>
        </w:rPr>
        <w:t>;</w:t>
      </w:r>
      <w:r>
        <w:rPr>
          <w:rStyle w:val="Referencakomentara"/>
        </w:rPr>
        <w:t xml:space="preserve"> URBROJ04-06-16-8375-155 od 28. siječnja 2016. već da sada iznose 260.669.573,68 kn</w:t>
      </w:r>
      <w:r w:rsidR="00F01341">
        <w:rPr>
          <w:rStyle w:val="Referencakomentara"/>
        </w:rPr>
        <w:t xml:space="preserve">, te da tražbina pravnog slijednika društava Renco d.o.o. i Annyer d.o.o. – Anice d.o.o., uslijed sjedinjenja, iznosi samo 127.732.230,05 kn (što iznosi 49% tražbina), niti tada ne bi bili ispunjeni uvjeti za odobravanje sklapanja predstečajne nagodbe obzirom su </w:t>
      </w:r>
      <w:r w:rsidR="00F01341">
        <w:t xml:space="preserve">"ZA" sklapanje predstečajne nagodbe glasali vjerovnici čije tražbine iznose ukupno 102.876.828,30 kn (39,46%), a koje tražbine ne čine potrebnu većinu iz čl. 63. ZFPPN-a. </w:t>
      </w:r>
      <w:r w:rsidR="002F4D8B">
        <w:t xml:space="preserve">Osim toga, niti u tom slučaju </w:t>
      </w:r>
      <w:r w:rsidR="002F4D8B">
        <w:rPr>
          <w:rStyle w:val="Referencakomentara"/>
        </w:rPr>
        <w:t>za sklapanje predstečajne nagodbe svoj pristanak nisu dali vjerovnici čije tražbine prelaze polovinu vrijednosti utvrđenih tražbina za svaku grupu.</w:t>
      </w:r>
    </w:p>
    <w:p w:rsidRDefault="002F6072" w:rsidP="002F6072" w:rsidR="002F6072">
      <w:pPr>
        <w:pStyle w:val="Odlomakpopisa"/>
        <w:ind w:firstLine="709" w:left="0"/>
        <w:jc w:val="both"/>
        <w:rPr>
          <w:rStyle w:val="Referencakomentara"/>
        </w:rPr>
      </w:pPr>
    </w:p>
    <w:p w:rsidRDefault="009F6981" w:rsidP="009F6981" w:rsidR="009F6981">
      <w:pPr>
        <w:ind w:firstLine="708"/>
        <w:jc w:val="both"/>
      </w:pPr>
      <w:r>
        <w:lastRenderedPageBreak/>
        <w:t>Kako je sud utvrdio da ne postoje uvjeti za donošenje rješenja o odobravanju predstečajne nagodbe</w:t>
      </w:r>
      <w:r w:rsidR="00872C86">
        <w:t>,</w:t>
      </w:r>
      <w:r w:rsidR="00136E44">
        <w:t xml:space="preserve"> </w:t>
      </w:r>
      <w:r>
        <w:t xml:space="preserve">to su se stekli uvjeti za odbacivanje prijedloga dužnika </w:t>
      </w:r>
      <w:r w:rsidR="00872C86">
        <w:t xml:space="preserve">za sklapanje predstečajne nagodbe </w:t>
      </w:r>
      <w:r>
        <w:t>iz čl. 66. st. 10. ZFPPN-a.</w:t>
      </w:r>
    </w:p>
    <w:p w:rsidRDefault="009F6981" w:rsidP="009F6981" w:rsidR="009F6981">
      <w:pPr>
        <w:ind w:firstLine="708"/>
        <w:jc w:val="both"/>
      </w:pPr>
    </w:p>
    <w:p w:rsidRDefault="009F6981" w:rsidP="00672908" w:rsidR="0013729C">
      <w:pPr>
        <w:ind w:firstLine="708"/>
        <w:jc w:val="both"/>
      </w:pPr>
      <w:r>
        <w:t>Slijedom iznijetog odlučeno je kao u izreci ovog rješenja</w:t>
      </w:r>
    </w:p>
    <w:p w:rsidRDefault="0013729C" w:rsidP="0013729C" w:rsidR="0013729C">
      <w:pPr>
        <w:ind w:firstLine="708"/>
        <w:jc w:val="both"/>
      </w:pPr>
    </w:p>
    <w:p w:rsidRDefault="003969D8" w:rsidP="009F6981" w:rsidR="0013729C">
      <w:pPr>
        <w:ind w:firstLine="708"/>
        <w:jc w:val="center"/>
      </w:pPr>
      <w:r>
        <w:t>U Varaždinu</w:t>
      </w:r>
      <w:r w:rsidR="009F6981">
        <w:t xml:space="preserve"> </w:t>
      </w:r>
      <w:r w:rsidR="002E4DCF">
        <w:t>28</w:t>
      </w:r>
      <w:r>
        <w:t>. svibnja 2018.</w:t>
      </w:r>
    </w:p>
    <w:p w:rsidRDefault="00AE2A82" w:rsidP="009F6981" w:rsidR="00AE2A82">
      <w:pPr>
        <w:ind w:firstLine="708"/>
        <w:jc w:val="center"/>
      </w:pPr>
    </w:p>
    <w:p w:rsidRDefault="0013729C" w:rsidP="0013729C" w:rsidR="0013729C" w:rsidRPr="0013729C">
      <w:pPr>
        <w:ind w:firstLine="708"/>
        <w:jc w:val="both"/>
      </w:pPr>
    </w:p>
    <w:p w:rsidRDefault="00BA7E6F" w:rsidP="00BA7E6F" w:rsidR="00CE58E2">
      <w:pPr>
        <w:ind w:firstLine="708" w:left="4956"/>
      </w:pPr>
      <w:r>
        <w:t xml:space="preserve">                 </w:t>
      </w:r>
      <w:r w:rsidR="00CE58E2" w:rsidRPr="002144CF">
        <w:t>SUDAC:</w:t>
      </w:r>
    </w:p>
    <w:p w:rsidRDefault="00672908" w:rsidP="009F6981" w:rsidR="00672908" w:rsidRPr="002144CF">
      <w:pPr>
        <w:ind w:firstLine="708" w:left="4956"/>
        <w:jc w:val="center"/>
      </w:pPr>
    </w:p>
    <w:p w:rsidRDefault="00BA7E6F" w:rsidP="000504DD" w:rsidR="000E5852">
      <w:pPr>
        <w:ind w:firstLine="708" w:left="4956"/>
      </w:pPr>
      <w:r>
        <w:t xml:space="preserve">       </w:t>
      </w:r>
      <w:r w:rsidR="00CE58E2" w:rsidRPr="002144CF">
        <w:t>Iris Hatvalić Nemec</w:t>
      </w:r>
      <w:r w:rsidR="000E5852">
        <w:t xml:space="preserve"> </w:t>
      </w:r>
    </w:p>
    <w:p w:rsidRDefault="00672908" w:rsidP="009F6981" w:rsidR="00672908">
      <w:pPr>
        <w:ind w:firstLine="708" w:left="4956"/>
        <w:jc w:val="center"/>
      </w:pPr>
    </w:p>
    <w:p w:rsidRDefault="00672908" w:rsidP="009F6981" w:rsidR="00672908">
      <w:pPr>
        <w:ind w:firstLine="708" w:left="4956"/>
        <w:jc w:val="center"/>
      </w:pPr>
    </w:p>
    <w:p w:rsidRDefault="00672908" w:rsidP="009F6981" w:rsidR="00672908">
      <w:pPr>
        <w:ind w:firstLine="708" w:left="4956"/>
        <w:jc w:val="center"/>
      </w:pPr>
    </w:p>
    <w:p w:rsidRDefault="00A13446" w:rsidP="00A13446" w:rsidR="00A13446" w:rsidRPr="002165BF"/>
    <w:p w:rsidRDefault="008874FA" w:rsidP="00A13446" w:rsidR="00A13446" w:rsidRPr="002165BF">
      <w:pPr>
        <w:jc w:val="both"/>
      </w:pPr>
      <w:r>
        <w:t>UPUTA</w:t>
      </w:r>
      <w:r w:rsidR="00A13446" w:rsidRPr="002165BF">
        <w:t xml:space="preserve"> O PRAVNOM LIJEKU:</w:t>
      </w:r>
    </w:p>
    <w:p w:rsidRDefault="008874FA" w:rsidP="008874FA" w:rsidR="008874FA" w:rsidRPr="00395C95">
      <w:pPr>
        <w:jc w:val="both"/>
      </w:pPr>
      <w:r w:rsidRPr="00395C95">
        <w:t xml:space="preserve">Protiv ovog rješenja može se izjaviti žalba u roku od 8 dana od proteka osmog dana od objave rješenja na web-stranicama Financijske agencije (čl. 30. st. 2. i 3. </w:t>
      </w:r>
      <w:r>
        <w:t xml:space="preserve">ZFPPN, </w:t>
      </w:r>
      <w:r w:rsidRPr="00395C95">
        <w:t>N</w:t>
      </w:r>
      <w:r>
        <w:t xml:space="preserve">N </w:t>
      </w:r>
      <w:r w:rsidRPr="00395C95">
        <w:t>108/2012, 144/2012, 81/2013 i 112/2013), putem ovog suda, a o žalbi odlučuje Visoki trgovački sud Republike Hrvatske u Zagrebu.</w:t>
      </w:r>
    </w:p>
    <w:p w:rsidRDefault="008874FA" w:rsidP="008874FA" w:rsidR="008874FA" w:rsidRPr="00395C95">
      <w:pPr>
        <w:jc w:val="both"/>
      </w:pPr>
    </w:p>
    <w:p w:rsidRDefault="00157A5E" w:rsidP="00A13446" w:rsidR="00157A5E">
      <w:pPr>
        <w:jc w:val="both"/>
      </w:pPr>
    </w:p>
    <w:p w:rsidRDefault="00B62B39" w:rsidP="00A13446" w:rsidR="00B62B39" w:rsidRPr="002165BF">
      <w:pPr>
        <w:jc w:val="both"/>
      </w:pPr>
    </w:p>
    <w:p w:rsidRDefault="00A13446" w:rsidP="00A13446" w:rsidR="00A13446" w:rsidRPr="002165BF">
      <w:pPr>
        <w:jc w:val="both"/>
      </w:pPr>
      <w:r w:rsidRPr="002165BF">
        <w:t>DNA:</w:t>
      </w:r>
    </w:p>
    <w:p w:rsidRDefault="00A13446" w:rsidP="00A13446" w:rsidR="00A13446" w:rsidRPr="002165BF">
      <w:pPr>
        <w:jc w:val="both"/>
      </w:pPr>
    </w:p>
    <w:p w:rsidRDefault="00A13446" w:rsidP="00A13446" w:rsidR="00A13446">
      <w:pPr>
        <w:jc w:val="both"/>
      </w:pPr>
      <w:r w:rsidRPr="002165BF">
        <w:t xml:space="preserve">- </w:t>
      </w:r>
      <w:r w:rsidR="003969D8">
        <w:t xml:space="preserve"> </w:t>
      </w:r>
      <w:r w:rsidRPr="002165BF">
        <w:t>FINA Regionalni centar Zagreb, Ul. grada Vukovara 70, radi objave na web-stranici</w:t>
      </w:r>
    </w:p>
    <w:p w:rsidRDefault="003969D8" w:rsidP="002E4DCF" w:rsidR="00A13446" w:rsidRPr="002165BF">
      <w:pPr>
        <w:jc w:val="both"/>
      </w:pPr>
      <w:r>
        <w:t xml:space="preserve">- </w:t>
      </w:r>
      <w:r w:rsidR="002E4DCF">
        <w:t>e-oglasna ploča suda</w:t>
      </w:r>
    </w:p>
    <w:p w:rsidRDefault="00A13446" w:rsidP="00A13446" w:rsidR="00A13446" w:rsidRPr="002165BF">
      <w:pPr>
        <w:jc w:val="both"/>
      </w:pPr>
    </w:p>
    <w:p w:rsidRDefault="00A13446" w:rsidP="009F6981" w:rsidR="00A13446" w:rsidRPr="002144CF">
      <w:pPr>
        <w:ind w:firstLine="708" w:left="4956"/>
        <w:jc w:val="center"/>
      </w:pPr>
    </w:p>
    <w:p w:rsidRDefault="00CE58E2" w:rsidP="00CE58E2" w:rsidR="00CE58E2" w:rsidRPr="002144CF">
      <w:pPr>
        <w:jc w:val="center"/>
      </w:pPr>
    </w:p>
    <w:p w:rsidRDefault="00CE58E2" w:rsidP="00CE58E2" w:rsidR="00CE58E2" w:rsidRPr="002144CF"/>
    <w:p w:rsidRDefault="0052407C" w:rsidP="008E2848" w:rsidR="0052407C" w:rsidRPr="000A728A">
      <w:pPr>
        <w:jc w:val="both"/>
        <w:rPr>
          <w:color w:val="FF0000"/>
        </w:rPr>
      </w:pPr>
    </w:p>
    <w:sectPr w:rsidSect="00727FD6" w:rsidR="0052407C" w:rsidRPr="000A728A">
      <w:headerReference w:type="even" r:id="rId11"/>
      <w:headerReference w:type="default" r:id="rId12"/>
      <w:headerReference w:type="first" r:id="rId13"/>
      <w:pgSz w:h="16838" w:w="11906"/>
      <w:pgMar w:gutter="0" w:footer="708" w:header="708" w:left="1418" w:bottom="1560" w:right="1274"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C96" w:rsidR="00F62C96">
      <w:r>
        <w:separator/>
      </w:r>
    </w:p>
  </w:endnote>
  <w:endnote w:id="0" w:type="continuationSeparator">
    <w:p w:rsidRDefault="00F62C96" w:rsidR="00F62C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HRTimes">
    <w:altName w:val="Times New Roman"/>
    <w:charset w:val="00"/>
    <w:family w:val="auto"/>
    <w:pitch w:val="variable"/>
  </w:font>
  <w:font w:name="Tahoma">
    <w:panose1 w:val="020B0604030504040204"/>
    <w:charset w:val="00"/>
    <w:family w:val="swiss"/>
    <w:notTrueType/>
    <w:pitch w:val="variable"/>
    <w:sig w:csb1="00000000" w:csb0="00000001" w:usb3="00000000" w:usb2="00000000" w:usb1="00000000" w:usb0="00000003"/>
  </w:font>
  <w:font w:name="StarSymbol">
    <w:altName w:val="Arial Unicode MS"/>
    <w:charset w:val="80"/>
    <w:family w:val="auto"/>
    <w:pitch w:val="default"/>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C96" w:rsidR="00F62C96">
      <w:r>
        <w:separator/>
      </w:r>
    </w:p>
  </w:footnote>
  <w:footnote w:id="0" w:type="continuationSeparator">
    <w:p w:rsidRDefault="00F62C96" w:rsidR="00F62C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C96" w:rsidP="007F1EDF" w:rsidR="00F62C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2C96" w:rsidR="00F62C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C96" w:rsidP="007F1EDF" w:rsidR="00F62C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04DD">
      <w:rPr>
        <w:rStyle w:val="Brojstranice"/>
        <w:noProof/>
      </w:rPr>
      <w:t>4</w:t>
    </w:r>
    <w:r>
      <w:rPr>
        <w:rStyle w:val="Brojstranice"/>
      </w:rPr>
      <w:fldChar w:fldCharType="end"/>
    </w:r>
  </w:p>
  <w:p w:rsidRDefault="00F62C96" w:rsidP="008E2848" w:rsidR="00F62C96">
    <w:pPr>
      <w:jc w:val="both"/>
    </w:pPr>
    <w:r>
      <w:tab/>
    </w:r>
    <w:r>
      <w:tab/>
    </w:r>
    <w:r>
      <w:tab/>
    </w:r>
    <w:r>
      <w:tab/>
    </w:r>
    <w:r>
      <w:tab/>
    </w:r>
    <w:r>
      <w:tab/>
    </w:r>
    <w:r>
      <w:tab/>
    </w:r>
    <w:r>
      <w:tab/>
      <w:t xml:space="preserve">           </w:t>
    </w:r>
  </w:p>
  <w:p w:rsidRDefault="00F62C96" w:rsidP="008E2848" w:rsidR="00F62C96">
    <w:pPr>
      <w:jc w:val="both"/>
    </w:pPr>
  </w:p>
  <w:p w:rsidRDefault="00D615ED" w:rsidP="00D11B12" w:rsidR="00F62C96" w:rsidRPr="008E2848">
    <w:pPr>
      <w:ind w:left="5664"/>
      <w:jc w:val="both"/>
    </w:pPr>
    <w:r>
      <w:t xml:space="preserve">       </w:t>
    </w:r>
    <w:r w:rsidR="003969D8">
      <w:t xml:space="preserve">Poslovni </w:t>
    </w:r>
    <w:r w:rsidR="003969D8" w:rsidRPr="00AE2A82">
      <w:t>broj: 4 St-911/16-24</w:t>
    </w:r>
  </w:p>
  <w:p w:rsidRDefault="00F62C96" w:rsidR="00F62C9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C96" w:rsidR="00F62C96">
    <w:pPr>
      <w:pStyle w:val="Zaglavlje"/>
      <w:jc w:val="center"/>
    </w:pPr>
  </w:p>
  <w:p w:rsidRDefault="00F62C96" w:rsidR="00F62C96">
    <w:pPr>
      <w:pStyle w:val="Zaglavlje"/>
    </w:pPr>
  </w:p>
  <w:p w:rsidRDefault="00F62C96" w:rsidR="00F62C96">
    <w:pPr>
      <w:pStyle w:val="Zaglavlje"/>
    </w:pPr>
    <w:r>
      <w:tab/>
    </w:r>
    <w:r>
      <w:tab/>
      <w:t xml:space="preserve">       </w:t>
    </w:r>
    <w:r w:rsidR="005C4CE4">
      <w:t xml:space="preserve">Poslovni broj: 4 </w:t>
    </w:r>
    <w:r w:rsidR="003969D8" w:rsidRPr="00AE2A82">
      <w:t>St-911/16-24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1">
    <w:nsid w:val="00E02EDC"/>
    <w:multiLevelType w:val="hybridMultilevel"/>
    <w:tmpl w:val="A17489DA"/>
    <w:lvl w:tplc="5992BF5C"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pStyle w:val="Naslov6"/>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024F38EA"/>
    <w:multiLevelType w:val="hybridMultilevel"/>
    <w:tmpl w:val="5ABAEE0A"/>
    <w:lvl w:tplc="630E7BB6" w:ilvl="0">
      <w:start w:val="2"/>
      <w:numFmt w:val="bullet"/>
      <w:lvlText w:val="-"/>
      <w:lvlJc w:val="left"/>
      <w:pPr>
        <w:tabs>
          <w:tab w:pos="1065" w:val="num"/>
        </w:tabs>
        <w:ind w:hanging="360" w:left="1065"/>
      </w:pPr>
      <w:rPr>
        <w:rFonts w:cs="Times New Roman" w:eastAsia="Calibri"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
    <w:nsid w:val="04F54F31"/>
    <w:multiLevelType w:val="hybridMultilevel"/>
    <w:tmpl w:val="E00CD270"/>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4">
    <w:nsid w:val="0A9C39E4"/>
    <w:multiLevelType w:val="hybridMultilevel"/>
    <w:tmpl w:val="32A41DB6"/>
    <w:lvl w:tplc="20C483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126312F7"/>
    <w:multiLevelType w:val="hybridMultilevel"/>
    <w:tmpl w:val="23FA7F9A"/>
    <w:lvl w:tplc="DEC24010" w:ilvl="0">
      <w:start w:val="1"/>
      <w:numFmt w:val="upperRoman"/>
      <w:lvlText w:val="%1)"/>
      <w:lvlJc w:val="left"/>
      <w:pPr>
        <w:ind w:hanging="780" w:left="114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8FB1987"/>
    <w:multiLevelType w:val="hybridMultilevel"/>
    <w:tmpl w:val="71009AAA"/>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7">
    <w:nsid w:val="1B1E7CA2"/>
    <w:multiLevelType w:val="hybridMultilevel"/>
    <w:tmpl w:val="89A282AA"/>
    <w:lvl w:tplc="9880DCB4"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8">
    <w:nsid w:val="1B7C0A68"/>
    <w:multiLevelType w:val="multilevel"/>
    <w:tmpl w:val="7A14D2CA"/>
    <w:lvl w:ilvl="0">
      <w:start w:val="1"/>
      <w:numFmt w:val="decimal"/>
      <w:lvlText w:val="%1."/>
      <w:lvlJc w:val="left"/>
      <w:pPr>
        <w:ind w:hanging="360" w:left="1425"/>
      </w:pPr>
      <w:rPr>
        <w:rFonts w:hint="default"/>
      </w:rPr>
    </w:lvl>
    <w:lvl w:ilvl="1">
      <w:start w:val="1"/>
      <w:numFmt w:val="decimal"/>
      <w:isLgl/>
      <w:lvlText w:val="%1.%2."/>
      <w:lvlJc w:val="left"/>
      <w:pPr>
        <w:ind w:hanging="360" w:left="1785"/>
      </w:pPr>
      <w:rPr>
        <w:rFonts w:hint="default"/>
      </w:rPr>
    </w:lvl>
    <w:lvl w:ilvl="2">
      <w:start w:val="1"/>
      <w:numFmt w:val="decimal"/>
      <w:isLgl/>
      <w:lvlText w:val="%1.%2.%3."/>
      <w:lvlJc w:val="left"/>
      <w:pPr>
        <w:ind w:hanging="720" w:left="2505"/>
      </w:pPr>
      <w:rPr>
        <w:rFonts w:hint="default"/>
      </w:rPr>
    </w:lvl>
    <w:lvl w:ilvl="3">
      <w:start w:val="1"/>
      <w:numFmt w:val="decimal"/>
      <w:isLgl/>
      <w:lvlText w:val="%1.%2.%3.%4."/>
      <w:lvlJc w:val="left"/>
      <w:pPr>
        <w:ind w:hanging="720" w:left="2865"/>
      </w:pPr>
      <w:rPr>
        <w:rFonts w:hint="default"/>
      </w:rPr>
    </w:lvl>
    <w:lvl w:ilvl="4">
      <w:start w:val="1"/>
      <w:numFmt w:val="decimal"/>
      <w:isLgl/>
      <w:lvlText w:val="%1.%2.%3.%4.%5."/>
      <w:lvlJc w:val="left"/>
      <w:pPr>
        <w:ind w:hanging="1080" w:left="3585"/>
      </w:pPr>
      <w:rPr>
        <w:rFonts w:hint="default"/>
      </w:rPr>
    </w:lvl>
    <w:lvl w:ilvl="5">
      <w:start w:val="1"/>
      <w:numFmt w:val="decimal"/>
      <w:isLgl/>
      <w:lvlText w:val="%1.%2.%3.%4.%5.%6."/>
      <w:lvlJc w:val="left"/>
      <w:pPr>
        <w:ind w:hanging="1080" w:left="3945"/>
      </w:pPr>
      <w:rPr>
        <w:rFonts w:hint="default"/>
      </w:rPr>
    </w:lvl>
    <w:lvl w:ilvl="6">
      <w:start w:val="1"/>
      <w:numFmt w:val="decimal"/>
      <w:isLgl/>
      <w:lvlText w:val="%1.%2.%3.%4.%5.%6.%7."/>
      <w:lvlJc w:val="left"/>
      <w:pPr>
        <w:ind w:hanging="1440" w:left="4665"/>
      </w:pPr>
      <w:rPr>
        <w:rFonts w:hint="default"/>
      </w:rPr>
    </w:lvl>
    <w:lvl w:ilvl="7">
      <w:start w:val="1"/>
      <w:numFmt w:val="decimal"/>
      <w:isLgl/>
      <w:lvlText w:val="%1.%2.%3.%4.%5.%6.%7.%8."/>
      <w:lvlJc w:val="left"/>
      <w:pPr>
        <w:ind w:hanging="1440" w:left="5025"/>
      </w:pPr>
      <w:rPr>
        <w:rFonts w:hint="default"/>
      </w:rPr>
    </w:lvl>
    <w:lvl w:ilvl="8">
      <w:start w:val="1"/>
      <w:numFmt w:val="decimal"/>
      <w:isLgl/>
      <w:lvlText w:val="%1.%2.%3.%4.%5.%6.%7.%8.%9."/>
      <w:lvlJc w:val="left"/>
      <w:pPr>
        <w:ind w:hanging="1800" w:left="5745"/>
      </w:pPr>
      <w:rPr>
        <w:rFonts w:hint="default"/>
      </w:rPr>
    </w:lvl>
  </w:abstractNum>
  <w:abstractNum w:abstractNumId="9">
    <w:nsid w:val="2D2053AC"/>
    <w:multiLevelType w:val="hybridMultilevel"/>
    <w:tmpl w:val="2E5CFEE4"/>
    <w:lvl w:tplc="1D56AD34"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0">
    <w:nsid w:val="35523DB4"/>
    <w:multiLevelType w:val="hybridMultilevel"/>
    <w:tmpl w:val="770221FA"/>
    <w:lvl w:tplc="CF709818" w:ilvl="0">
      <w:start w:val="1"/>
      <w:numFmt w:val="decimal"/>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1">
    <w:nsid w:val="3730595E"/>
    <w:multiLevelType w:val="hybridMultilevel"/>
    <w:tmpl w:val="7138FB00"/>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9ED0730"/>
    <w:multiLevelType w:val="hybridMultilevel"/>
    <w:tmpl w:val="C30419D0"/>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13">
    <w:nsid w:val="4CB90F6A"/>
    <w:multiLevelType w:val="hybridMultilevel"/>
    <w:tmpl w:val="1214D074"/>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B90708B"/>
    <w:multiLevelType w:val="hybridMultilevel"/>
    <w:tmpl w:val="A3183C06"/>
    <w:lvl w:tplc="84D08E82"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5">
    <w:nsid w:val="5E1108FE"/>
    <w:multiLevelType w:val="hybridMultilevel"/>
    <w:tmpl w:val="AA9E0244"/>
    <w:lvl w:tplc="6C4AEA7E" w:ilvl="0">
      <w:start w:val="1"/>
      <w:numFmt w:val="upperRoman"/>
      <w:lvlText w:val="%1."/>
      <w:lvlJc w:val="left"/>
      <w:pPr>
        <w:ind w:hanging="720" w:left="112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6">
    <w:nsid w:val="62983EC7"/>
    <w:multiLevelType w:val="hybridMultilevel"/>
    <w:tmpl w:val="B02C25AE"/>
    <w:lvl w:tplc="AF0008B6"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7">
    <w:nsid w:val="645B3D6F"/>
    <w:multiLevelType w:val="hybridMultilevel"/>
    <w:tmpl w:val="1214D074"/>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5413D7D"/>
    <w:multiLevelType w:val="hybridMultilevel"/>
    <w:tmpl w:val="8EB2AC28"/>
    <w:lvl w:tplc="0442C4E2" w:ilvl="0">
      <w:start w:val="1"/>
      <w:numFmt w:val="bullet"/>
      <w:lvlText w:val="-"/>
      <w:lvlJc w:val="left"/>
      <w:pPr>
        <w:ind w:hanging="360" w:left="1065"/>
      </w:pPr>
      <w:rPr>
        <w:rFonts w:cs="Times New Roman" w:eastAsia="Calibri" w:hAnsi="Calibri" w:ascii="Calibri"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9">
    <w:nsid w:val="67707E89"/>
    <w:multiLevelType w:val="multilevel"/>
    <w:tmpl w:val="0AF4AF08"/>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20">
    <w:nsid w:val="6EC963FA"/>
    <w:multiLevelType w:val="hybridMultilevel"/>
    <w:tmpl w:val="C30419D0"/>
    <w:lvl w:tplc="2BB8979C" w:ilvl="0">
      <w:start w:val="1"/>
      <w:numFmt w:val="decimal"/>
      <w:lvlText w:val="%1."/>
      <w:lvlJc w:val="left"/>
      <w:pPr>
        <w:ind w:hanging="360" w:left="1353"/>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1">
    <w:nsid w:val="78B34CBC"/>
    <w:multiLevelType w:val="hybridMultilevel"/>
    <w:tmpl w:val="593495B6"/>
    <w:lvl w:tplc="2BB8979C"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abstractNum w:abstractNumId="22">
    <w:nsid w:val="7DC00067"/>
    <w:multiLevelType w:val="hybridMultilevel"/>
    <w:tmpl w:val="26829FA4"/>
    <w:lvl w:tplc="DFD226A0" w:ilvl="0">
      <w:start w:val="1"/>
      <w:numFmt w:val="decimal"/>
      <w:lvlText w:val="%1."/>
      <w:lvlJc w:val="left"/>
      <w:pPr>
        <w:ind w:hanging="360" w:left="1425"/>
      </w:pPr>
      <w:rPr>
        <w:rFonts w:hint="default"/>
      </w:rPr>
    </w:lvl>
    <w:lvl w:tentative="true" w:tplc="041A0019" w:ilvl="1">
      <w:start w:val="1"/>
      <w:numFmt w:val="lowerLetter"/>
      <w:lvlText w:val="%2."/>
      <w:lvlJc w:val="left"/>
      <w:pPr>
        <w:ind w:hanging="360" w:left="2145"/>
      </w:pPr>
    </w:lvl>
    <w:lvl w:tentative="true" w:tplc="041A001B" w:ilvl="2">
      <w:start w:val="1"/>
      <w:numFmt w:val="lowerRoman"/>
      <w:lvlText w:val="%3."/>
      <w:lvlJc w:val="right"/>
      <w:pPr>
        <w:ind w:hanging="180" w:left="2865"/>
      </w:pPr>
    </w:lvl>
    <w:lvl w:tentative="true" w:tplc="041A000F" w:ilvl="3">
      <w:start w:val="1"/>
      <w:numFmt w:val="decimal"/>
      <w:lvlText w:val="%4."/>
      <w:lvlJc w:val="left"/>
      <w:pPr>
        <w:ind w:hanging="360" w:left="3585"/>
      </w:pPr>
    </w:lvl>
    <w:lvl w:tentative="true" w:tplc="041A0019" w:ilvl="4">
      <w:start w:val="1"/>
      <w:numFmt w:val="lowerLetter"/>
      <w:lvlText w:val="%5."/>
      <w:lvlJc w:val="left"/>
      <w:pPr>
        <w:ind w:hanging="360" w:left="4305"/>
      </w:pPr>
    </w:lvl>
    <w:lvl w:tentative="true" w:tplc="041A001B" w:ilvl="5">
      <w:start w:val="1"/>
      <w:numFmt w:val="lowerRoman"/>
      <w:lvlText w:val="%6."/>
      <w:lvlJc w:val="right"/>
      <w:pPr>
        <w:ind w:hanging="180" w:left="5025"/>
      </w:pPr>
    </w:lvl>
    <w:lvl w:tentative="true" w:tplc="041A000F" w:ilvl="6">
      <w:start w:val="1"/>
      <w:numFmt w:val="decimal"/>
      <w:lvlText w:val="%7."/>
      <w:lvlJc w:val="left"/>
      <w:pPr>
        <w:ind w:hanging="360" w:left="5745"/>
      </w:pPr>
    </w:lvl>
    <w:lvl w:tentative="true" w:tplc="041A0019" w:ilvl="7">
      <w:start w:val="1"/>
      <w:numFmt w:val="lowerLetter"/>
      <w:lvlText w:val="%8."/>
      <w:lvlJc w:val="left"/>
      <w:pPr>
        <w:ind w:hanging="360" w:left="6465"/>
      </w:pPr>
    </w:lvl>
    <w:lvl w:tentative="true" w:tplc="041A001B" w:ilvl="8">
      <w:start w:val="1"/>
      <w:numFmt w:val="lowerRoman"/>
      <w:lvlText w:val="%9."/>
      <w:lvlJc w:val="right"/>
      <w:pPr>
        <w:ind w:hanging="180" w:left="7185"/>
      </w:pPr>
    </w:lvl>
  </w:abstractNum>
  <w:num w:numId="1">
    <w:abstractNumId w:val="1"/>
  </w:num>
  <w:num w:numId="2">
    <w:abstractNumId w:val="22"/>
  </w:num>
  <w:num w:numId="3">
    <w:abstractNumId w:val="12"/>
  </w:num>
  <w:num w:numId="4">
    <w:abstractNumId w:val="14"/>
  </w:num>
  <w:num w:numId="5">
    <w:abstractNumId w:val="3"/>
  </w:num>
  <w:num w:numId="6">
    <w:abstractNumId w:val="4"/>
  </w:num>
  <w:num w:numId="7">
    <w:abstractNumId w:val="9"/>
  </w:num>
  <w:num w:numId="8">
    <w:abstractNumId w:val="6"/>
  </w:num>
  <w:num w:numId="9">
    <w:abstractNumId w:val="21"/>
  </w:num>
  <w:num w:numId="10">
    <w:abstractNumId w:val="1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7"/>
  </w:num>
  <w:num w:numId="14">
    <w:abstractNumId w:val="15"/>
  </w:num>
  <w:num w:numId="15">
    <w:abstractNumId w:val="0"/>
  </w:num>
  <w:num w:numId="16">
    <w:abstractNumId w:val="5"/>
  </w:num>
  <w:num w:numId="17">
    <w:abstractNumId w:val="10"/>
  </w:num>
  <w:num w:numId="18">
    <w:abstractNumId w:val="8"/>
  </w:num>
  <w:num w:numId="19">
    <w:abstractNumId w:val="18"/>
  </w:num>
  <w:num w:numId="20">
    <w:abstractNumId w:val="2"/>
  </w:num>
  <w:num w:numId="21">
    <w:abstractNumId w:val="13"/>
  </w:num>
  <w:num w:numId="22">
    <w:abstractNumId w:val="17"/>
  </w:num>
  <w:num w:numId="23">
    <w:abstractNumId w:val="11"/>
  </w:num>
  <w:num w:numId="24">
    <w:abstractNumId w:val="19"/>
    <w:lvlOverride w:ilvl="0">
      <w:lvl w:ilvl="0">
        <w:start w:val="1"/>
        <w:numFmt w:val="decimal"/>
        <w:lvlText w:val="%1."/>
        <w:lvlJc w:val="left"/>
        <w:pPr>
          <w:ind w:hanging="360" w:left="360"/>
        </w:pPr>
        <w:rPr>
          <w:rFonts w:cs="Times New Roman" w:hAnsi="Times New Roman" w:ascii="Times New Roman" w:hint="default"/>
          <w:b/>
        </w:rPr>
      </w:lvl>
    </w:lvlOverride>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736"/>
    <w:rsid w:val="00001A5E"/>
    <w:rsid w:val="00014A00"/>
    <w:rsid w:val="000301AA"/>
    <w:rsid w:val="000504DD"/>
    <w:rsid w:val="00077120"/>
    <w:rsid w:val="000A728A"/>
    <w:rsid w:val="000B0F1F"/>
    <w:rsid w:val="000B7C37"/>
    <w:rsid w:val="000E5852"/>
    <w:rsid w:val="000E79ED"/>
    <w:rsid w:val="000E7B61"/>
    <w:rsid w:val="000F60DB"/>
    <w:rsid w:val="000F7DC1"/>
    <w:rsid w:val="0010014E"/>
    <w:rsid w:val="0012497D"/>
    <w:rsid w:val="00136E44"/>
    <w:rsid w:val="0013729C"/>
    <w:rsid w:val="001506F8"/>
    <w:rsid w:val="00152BDE"/>
    <w:rsid w:val="00157A5E"/>
    <w:rsid w:val="0016055A"/>
    <w:rsid w:val="001803D3"/>
    <w:rsid w:val="00183AFA"/>
    <w:rsid w:val="001A1D24"/>
    <w:rsid w:val="001A21B9"/>
    <w:rsid w:val="001A4639"/>
    <w:rsid w:val="001C258F"/>
    <w:rsid w:val="001D14EE"/>
    <w:rsid w:val="002144CF"/>
    <w:rsid w:val="00220616"/>
    <w:rsid w:val="00236AFA"/>
    <w:rsid w:val="00242AF3"/>
    <w:rsid w:val="00243CD6"/>
    <w:rsid w:val="0024475F"/>
    <w:rsid w:val="0025362A"/>
    <w:rsid w:val="00257FA5"/>
    <w:rsid w:val="002655D8"/>
    <w:rsid w:val="002C3DCF"/>
    <w:rsid w:val="002C4EA7"/>
    <w:rsid w:val="002C665D"/>
    <w:rsid w:val="002C6696"/>
    <w:rsid w:val="002E33BE"/>
    <w:rsid w:val="002E4DCF"/>
    <w:rsid w:val="002E65EF"/>
    <w:rsid w:val="002F4D8B"/>
    <w:rsid w:val="002F6072"/>
    <w:rsid w:val="0031518B"/>
    <w:rsid w:val="00315398"/>
    <w:rsid w:val="00322444"/>
    <w:rsid w:val="0032715F"/>
    <w:rsid w:val="003337F9"/>
    <w:rsid w:val="003372D1"/>
    <w:rsid w:val="00360C18"/>
    <w:rsid w:val="00386658"/>
    <w:rsid w:val="003969D8"/>
    <w:rsid w:val="003A1253"/>
    <w:rsid w:val="003B0923"/>
    <w:rsid w:val="003B22B5"/>
    <w:rsid w:val="003E57F8"/>
    <w:rsid w:val="003F014C"/>
    <w:rsid w:val="003F508D"/>
    <w:rsid w:val="004029D6"/>
    <w:rsid w:val="00425E07"/>
    <w:rsid w:val="004553FB"/>
    <w:rsid w:val="00465A3D"/>
    <w:rsid w:val="00476107"/>
    <w:rsid w:val="004A0416"/>
    <w:rsid w:val="004A6F41"/>
    <w:rsid w:val="004C5585"/>
    <w:rsid w:val="004E28DF"/>
    <w:rsid w:val="004F7C34"/>
    <w:rsid w:val="00502A84"/>
    <w:rsid w:val="00503CEE"/>
    <w:rsid w:val="0050448B"/>
    <w:rsid w:val="00507461"/>
    <w:rsid w:val="00513939"/>
    <w:rsid w:val="00515275"/>
    <w:rsid w:val="0052407C"/>
    <w:rsid w:val="00555754"/>
    <w:rsid w:val="00586436"/>
    <w:rsid w:val="00593C24"/>
    <w:rsid w:val="005975F6"/>
    <w:rsid w:val="0059783F"/>
    <w:rsid w:val="00597F0F"/>
    <w:rsid w:val="005B4DCC"/>
    <w:rsid w:val="005C0EFD"/>
    <w:rsid w:val="005C15BF"/>
    <w:rsid w:val="005C4CE4"/>
    <w:rsid w:val="006141BA"/>
    <w:rsid w:val="006320E0"/>
    <w:rsid w:val="00664159"/>
    <w:rsid w:val="00672908"/>
    <w:rsid w:val="0068559B"/>
    <w:rsid w:val="006A13AF"/>
    <w:rsid w:val="006B086B"/>
    <w:rsid w:val="006E173D"/>
    <w:rsid w:val="006E1BDD"/>
    <w:rsid w:val="006E6E3F"/>
    <w:rsid w:val="006F4634"/>
    <w:rsid w:val="0070241C"/>
    <w:rsid w:val="007101DF"/>
    <w:rsid w:val="00715594"/>
    <w:rsid w:val="0071566D"/>
    <w:rsid w:val="007246AA"/>
    <w:rsid w:val="00727FD6"/>
    <w:rsid w:val="0073273F"/>
    <w:rsid w:val="00736133"/>
    <w:rsid w:val="007404B7"/>
    <w:rsid w:val="0074382C"/>
    <w:rsid w:val="0075357C"/>
    <w:rsid w:val="007714C1"/>
    <w:rsid w:val="00791045"/>
    <w:rsid w:val="00792446"/>
    <w:rsid w:val="007A1D38"/>
    <w:rsid w:val="007B51ED"/>
    <w:rsid w:val="007F0EBD"/>
    <w:rsid w:val="007F1EDF"/>
    <w:rsid w:val="00816B42"/>
    <w:rsid w:val="00822C75"/>
    <w:rsid w:val="008376AB"/>
    <w:rsid w:val="00872C86"/>
    <w:rsid w:val="0087506D"/>
    <w:rsid w:val="008874FA"/>
    <w:rsid w:val="00887AEC"/>
    <w:rsid w:val="00897B0B"/>
    <w:rsid w:val="008B3857"/>
    <w:rsid w:val="008D13E9"/>
    <w:rsid w:val="008E2848"/>
    <w:rsid w:val="008F24F3"/>
    <w:rsid w:val="0090094F"/>
    <w:rsid w:val="00905805"/>
    <w:rsid w:val="00935FE2"/>
    <w:rsid w:val="00952620"/>
    <w:rsid w:val="00956A45"/>
    <w:rsid w:val="0097583B"/>
    <w:rsid w:val="00987D10"/>
    <w:rsid w:val="009944FA"/>
    <w:rsid w:val="00995EB1"/>
    <w:rsid w:val="009A6617"/>
    <w:rsid w:val="009B7129"/>
    <w:rsid w:val="009C51D8"/>
    <w:rsid w:val="009E2135"/>
    <w:rsid w:val="009F213B"/>
    <w:rsid w:val="009F6981"/>
    <w:rsid w:val="00A13446"/>
    <w:rsid w:val="00A25E28"/>
    <w:rsid w:val="00A35F94"/>
    <w:rsid w:val="00A41BD4"/>
    <w:rsid w:val="00A50058"/>
    <w:rsid w:val="00A64C8B"/>
    <w:rsid w:val="00A7593B"/>
    <w:rsid w:val="00AB7DA2"/>
    <w:rsid w:val="00AE2A82"/>
    <w:rsid w:val="00B07327"/>
    <w:rsid w:val="00B12FE5"/>
    <w:rsid w:val="00B1686B"/>
    <w:rsid w:val="00B40393"/>
    <w:rsid w:val="00B54736"/>
    <w:rsid w:val="00B62B39"/>
    <w:rsid w:val="00B63B66"/>
    <w:rsid w:val="00BA7E6F"/>
    <w:rsid w:val="00BB7DC7"/>
    <w:rsid w:val="00BC0CAF"/>
    <w:rsid w:val="00BC75AB"/>
    <w:rsid w:val="00BD6F85"/>
    <w:rsid w:val="00C274CF"/>
    <w:rsid w:val="00C70F2F"/>
    <w:rsid w:val="00C75048"/>
    <w:rsid w:val="00C965D8"/>
    <w:rsid w:val="00CA0293"/>
    <w:rsid w:val="00CD5A5F"/>
    <w:rsid w:val="00CD6849"/>
    <w:rsid w:val="00CE58E2"/>
    <w:rsid w:val="00CF0837"/>
    <w:rsid w:val="00D11B12"/>
    <w:rsid w:val="00D2489E"/>
    <w:rsid w:val="00D25C46"/>
    <w:rsid w:val="00D345CD"/>
    <w:rsid w:val="00D615ED"/>
    <w:rsid w:val="00D63B47"/>
    <w:rsid w:val="00D84C09"/>
    <w:rsid w:val="00DB698A"/>
    <w:rsid w:val="00DC2455"/>
    <w:rsid w:val="00DD6ECA"/>
    <w:rsid w:val="00DF1278"/>
    <w:rsid w:val="00E903D7"/>
    <w:rsid w:val="00EA2083"/>
    <w:rsid w:val="00EB1302"/>
    <w:rsid w:val="00ED401D"/>
    <w:rsid w:val="00EF212C"/>
    <w:rsid w:val="00EF5D3E"/>
    <w:rsid w:val="00F01341"/>
    <w:rsid w:val="00F02C00"/>
    <w:rsid w:val="00F05A3A"/>
    <w:rsid w:val="00F332CD"/>
    <w:rsid w:val="00F62C96"/>
    <w:rsid w:val="00F63A73"/>
    <w:rsid w:val="00F810AC"/>
    <w:rsid w:val="00F86576"/>
    <w:rsid w:val="00F95583"/>
    <w:rsid w:val="00F96119"/>
    <w:rsid w:val="00F96CED"/>
    <w:rsid w:val="00FA732C"/>
    <w:rsid w:val="00FB4735"/>
    <w:rsid w:val="00FC0AF7"/>
    <w:rsid w:val="00FE1895"/>
    <w:rsid w:val="00FE21A3"/>
    <w:rsid w:val="00FE29E3"/>
    <w:rsid w:val="00FF4A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annotation reference"/>
    <w:lsdException w:uiPriority="0" w:name="page number"/>
    <w:lsdException w:uiPriority="0" w:name="List"/>
    <w:lsdException w:qFormat="true" w:unhideWhenUsed="false" w:semiHidden="false" w:uiPriority="10" w:name="Title"/>
    <w:lsdException w:uiPriority="0"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5A3D"/>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555754"/>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615ED"/>
    <w:pPr>
      <w:keepNext/>
      <w:keepLines/>
      <w:spacing w:before="200"/>
      <w:outlineLvl w:val="1"/>
    </w:pPr>
    <w:rPr>
      <w:rFonts w:cstheme="majorBidi" w:eastAsiaTheme="majorEastAsia" w:hAnsiTheme="majorHAnsi" w:asciiTheme="majorHAnsi"/>
      <w:b/>
      <w:bCs/>
      <w:color w:themeColor="accent1" w:val="4F81BD"/>
      <w:sz w:val="26"/>
      <w:szCs w:val="26"/>
    </w:rPr>
  </w:style>
  <w:style w:styleId="Naslov6" w:type="paragraph">
    <w:name w:val="heading 6"/>
    <w:basedOn w:val="Normal"/>
    <w:next w:val="Normal"/>
    <w:link w:val="Naslov6Char"/>
    <w:qFormat/>
    <w:rsid w:val="00A50058"/>
    <w:pPr>
      <w:keepNext/>
      <w:numPr>
        <w:ilvl w:val="5"/>
        <w:numId w:val="1"/>
      </w:numPr>
      <w:tabs>
        <w:tab w:pos="6750" w:val="left"/>
      </w:tabs>
      <w:jc w:val="center"/>
      <w:outlineLvl w:val="5"/>
    </w:pPr>
    <w:rPr>
      <w:rFonts w:hAnsi="HRTimes" w:ascii="HRTimes"/>
      <w:sz w:val="44"/>
      <w:szCs w:val="20"/>
      <w:lang w:eastAsia="ar-SA"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465A3D"/>
    <w:pPr>
      <w:tabs>
        <w:tab w:pos="4536" w:val="center"/>
        <w:tab w:pos="9072" w:val="right"/>
      </w:tabs>
    </w:pPr>
  </w:style>
  <w:style w:customStyle="true" w:styleId="ZaglavljeChar" w:type="character">
    <w:name w:val="Zaglavlje Char"/>
    <w:basedOn w:val="Zadanifontodlomka"/>
    <w:link w:val="Zaglavlje"/>
    <w:uiPriority w:val="99"/>
    <w:rsid w:val="00465A3D"/>
    <w:rPr>
      <w:rFonts w:cs="Times New Roman" w:eastAsia="Times New Roman" w:hAnsi="Times New Roman" w:ascii="Times New Roman"/>
      <w:sz w:val="24"/>
      <w:szCs w:val="24"/>
      <w:lang w:eastAsia="hr-HR"/>
    </w:rPr>
  </w:style>
  <w:style w:styleId="Brojstranice" w:type="character">
    <w:name w:val="page number"/>
    <w:basedOn w:val="Zadanifontodlomka"/>
    <w:rsid w:val="00465A3D"/>
  </w:style>
  <w:style w:styleId="Odlomakpopisa" w:type="paragraph">
    <w:name w:val="List Paragraph"/>
    <w:basedOn w:val="Normal"/>
    <w:uiPriority w:val="34"/>
    <w:qFormat/>
    <w:rsid w:val="00236AFA"/>
    <w:pPr>
      <w:ind w:left="720"/>
      <w:contextualSpacing/>
    </w:pPr>
  </w:style>
  <w:style w:styleId="Tekstbalonia" w:type="paragraph">
    <w:name w:val="Balloon Text"/>
    <w:basedOn w:val="Normal"/>
    <w:link w:val="TekstbaloniaChar"/>
    <w:uiPriority w:val="99"/>
    <w:unhideWhenUsed/>
    <w:rsid w:val="00F96119"/>
    <w:rPr>
      <w:rFonts w:cs="Tahoma" w:hAnsi="Tahoma" w:ascii="Tahoma"/>
      <w:sz w:val="16"/>
      <w:szCs w:val="16"/>
    </w:rPr>
  </w:style>
  <w:style w:customStyle="true" w:styleId="TekstbaloniaChar" w:type="character">
    <w:name w:val="Tekst balončića Char"/>
    <w:basedOn w:val="Zadanifontodlomka"/>
    <w:link w:val="Tekstbalonia"/>
    <w:uiPriority w:val="99"/>
    <w:rsid w:val="00F96119"/>
    <w:rPr>
      <w:rFonts w:cs="Tahoma" w:eastAsia="Times New Roman" w:hAnsi="Tahoma" w:ascii="Tahoma"/>
      <w:sz w:val="16"/>
      <w:szCs w:val="16"/>
      <w:lang w:eastAsia="hr-HR"/>
    </w:rPr>
  </w:style>
  <w:style w:styleId="Hiperveza" w:type="character">
    <w:name w:val="Hyperlink"/>
    <w:basedOn w:val="Zadanifontodlomka"/>
    <w:unhideWhenUsed/>
    <w:rsid w:val="00715594"/>
    <w:rPr>
      <w:color w:themeColor="hyperlink" w:val="0000FF"/>
      <w:u w:val="single"/>
    </w:rPr>
  </w:style>
  <w:style w:styleId="Podnoje" w:type="paragraph">
    <w:name w:val="footer"/>
    <w:basedOn w:val="Normal"/>
    <w:link w:val="PodnojeChar"/>
    <w:unhideWhenUsed/>
    <w:rsid w:val="00727FD6"/>
    <w:pPr>
      <w:tabs>
        <w:tab w:pos="4536" w:val="center"/>
        <w:tab w:pos="9072" w:val="right"/>
      </w:tabs>
    </w:pPr>
  </w:style>
  <w:style w:customStyle="true" w:styleId="PodnojeChar" w:type="character">
    <w:name w:val="Podnožje Char"/>
    <w:basedOn w:val="Zadanifontodlomka"/>
    <w:link w:val="Podnoje"/>
    <w:uiPriority w:val="99"/>
    <w:rsid w:val="00727FD6"/>
    <w:rPr>
      <w:rFonts w:cs="Times New Roman" w:eastAsia="Times New Roman" w:hAnsi="Times New Roman" w:ascii="Times New Roman"/>
      <w:sz w:val="24"/>
      <w:szCs w:val="24"/>
      <w:lang w:eastAsia="hr-HR"/>
    </w:rPr>
  </w:style>
  <w:style w:customStyle="true" w:styleId="Naslov6Char" w:type="character">
    <w:name w:val="Naslov 6 Char"/>
    <w:basedOn w:val="Zadanifontodlomka"/>
    <w:link w:val="Naslov6"/>
    <w:rsid w:val="00A50058"/>
    <w:rPr>
      <w:rFonts w:cs="Times New Roman" w:eastAsia="Times New Roman" w:hAnsi="HRTimes" w:ascii="HRTimes"/>
      <w:sz w:val="44"/>
      <w:szCs w:val="20"/>
      <w:lang w:eastAsia="ar-SA" w:val="en-US"/>
    </w:rPr>
  </w:style>
  <w:style w:customStyle="true" w:styleId="WW8Num1z0" w:type="character">
    <w:name w:val="WW8Num1z0"/>
    <w:rsid w:val="00A50058"/>
    <w:rPr>
      <w:rFonts w:cs="Times New Roman" w:hAnsi="Times New Roman" w:ascii="Times New Roman"/>
    </w:rPr>
  </w:style>
  <w:style w:customStyle="true" w:styleId="Zadanifontodlomka1" w:type="character">
    <w:name w:val="Zadani font odlomka1"/>
    <w:rsid w:val="00A50058"/>
  </w:style>
  <w:style w:customStyle="true" w:styleId="Absatz-Standardschriftart" w:type="character">
    <w:name w:val="Absatz-Standardschriftart"/>
    <w:rsid w:val="00A50058"/>
  </w:style>
  <w:style w:customStyle="true" w:styleId="WW8Num3z0" w:type="character">
    <w:name w:val="WW8Num3z0"/>
    <w:rsid w:val="00A50058"/>
    <w:rPr>
      <w:rFonts w:hAnsi="Symbol" w:ascii="Symbol"/>
    </w:rPr>
  </w:style>
  <w:style w:customStyle="true" w:styleId="WW8Num3z1" w:type="character">
    <w:name w:val="WW8Num3z1"/>
    <w:rsid w:val="00A50058"/>
    <w:rPr>
      <w:rFonts w:cs="Courier New" w:hAnsi="Courier New" w:ascii="Courier New"/>
    </w:rPr>
  </w:style>
  <w:style w:customStyle="true" w:styleId="WW8Num3z2" w:type="character">
    <w:name w:val="WW8Num3z2"/>
    <w:rsid w:val="00A50058"/>
    <w:rPr>
      <w:rFonts w:hAnsi="Wingdings" w:ascii="Wingdings"/>
    </w:rPr>
  </w:style>
  <w:style w:customStyle="true" w:styleId="WW-Zadanifontodlomka" w:type="character">
    <w:name w:val="WW-Zadani font odlomka"/>
    <w:rsid w:val="00A50058"/>
  </w:style>
  <w:style w:customStyle="true" w:styleId="HeaderChar" w:type="character">
    <w:name w:val="Header Char"/>
    <w:basedOn w:val="WW-Zadanifontodlomka"/>
    <w:rsid w:val="00A50058"/>
  </w:style>
  <w:style w:customStyle="true" w:styleId="FooterChar" w:type="character">
    <w:name w:val="Footer Char"/>
    <w:basedOn w:val="WW-Zadanifontodlomka"/>
    <w:rsid w:val="00A50058"/>
  </w:style>
  <w:style w:customStyle="true" w:styleId="BalloonTextChar" w:type="character">
    <w:name w:val="Balloon Text Char"/>
    <w:rsid w:val="00A50058"/>
    <w:rPr>
      <w:rFonts w:cs="Tahoma" w:hAnsi="Tahoma" w:ascii="Tahoma"/>
      <w:sz w:val="16"/>
      <w:szCs w:val="16"/>
    </w:rPr>
  </w:style>
  <w:style w:customStyle="true" w:styleId="Char" w:type="character">
    <w:name w:val="Char"/>
    <w:rsid w:val="00A50058"/>
    <w:rPr>
      <w:rFonts w:hAnsi="HRTimes" w:ascii="HRTimes"/>
      <w:sz w:val="44"/>
      <w:lang w:val="en-US"/>
    </w:rPr>
  </w:style>
  <w:style w:customStyle="true" w:styleId="Grafikeoznake1" w:type="character">
    <w:name w:val="Grafičke oznake1"/>
    <w:rsid w:val="00A50058"/>
    <w:rPr>
      <w:rFonts w:cs="StarSymbol" w:eastAsia="StarSymbol" w:hAnsi="StarSymbol" w:ascii="StarSymbol"/>
      <w:sz w:val="18"/>
      <w:szCs w:val="18"/>
    </w:rPr>
  </w:style>
  <w:style w:customStyle="true" w:styleId="Naslov3" w:type="paragraph">
    <w:name w:val="Naslov3"/>
    <w:basedOn w:val="Normal"/>
    <w:next w:val="Tijeloteksta"/>
    <w:rsid w:val="00A50058"/>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link w:val="TijelotekstaChar"/>
    <w:rsid w:val="00A50058"/>
    <w:pPr>
      <w:suppressAutoHyphens/>
      <w:spacing w:after="120"/>
    </w:pPr>
    <w:rPr>
      <w:rFonts w:eastAsia="Calibri"/>
      <w:lang w:eastAsia="ar-SA"/>
    </w:rPr>
  </w:style>
  <w:style w:customStyle="true" w:styleId="TijelotekstaChar" w:type="character">
    <w:name w:val="Tijelo teksta Char"/>
    <w:basedOn w:val="Zadanifontodlomka"/>
    <w:link w:val="Tijeloteksta"/>
    <w:rsid w:val="00A50058"/>
    <w:rPr>
      <w:rFonts w:cs="Times New Roman" w:eastAsia="Calibri" w:hAnsi="Times New Roman" w:ascii="Times New Roman"/>
      <w:sz w:val="24"/>
      <w:szCs w:val="24"/>
      <w:lang w:eastAsia="ar-SA"/>
    </w:rPr>
  </w:style>
  <w:style w:styleId="Popis" w:type="paragraph">
    <w:name w:val="List"/>
    <w:basedOn w:val="Tijeloteksta"/>
    <w:rsid w:val="00A50058"/>
    <w:rPr>
      <w:rFonts w:cs="Tahoma"/>
    </w:rPr>
  </w:style>
  <w:style w:customStyle="true" w:styleId="Opis" w:type="paragraph">
    <w:name w:val="Opis"/>
    <w:basedOn w:val="Normal"/>
    <w:rsid w:val="00A50058"/>
    <w:pPr>
      <w:suppressLineNumbers/>
      <w:suppressAutoHyphens/>
      <w:spacing w:after="120" w:before="120"/>
    </w:pPr>
    <w:rPr>
      <w:rFonts w:cs="Tahoma" w:eastAsia="Calibri"/>
      <w:i/>
      <w:iCs/>
      <w:lang w:eastAsia="ar-SA"/>
    </w:rPr>
  </w:style>
  <w:style w:customStyle="true" w:styleId="Indeks" w:type="paragraph">
    <w:name w:val="Indeks"/>
    <w:basedOn w:val="Normal"/>
    <w:rsid w:val="00A50058"/>
    <w:pPr>
      <w:suppressLineNumbers/>
      <w:suppressAutoHyphens/>
    </w:pPr>
    <w:rPr>
      <w:rFonts w:cs="Tahoma" w:eastAsia="Calibri"/>
      <w:lang w:eastAsia="ar-SA"/>
    </w:rPr>
  </w:style>
  <w:style w:customStyle="true" w:styleId="Naslov20" w:type="paragraph">
    <w:name w:val="Naslov2"/>
    <w:basedOn w:val="Normal"/>
    <w:next w:val="Tijeloteksta"/>
    <w:rsid w:val="00A50058"/>
    <w:pPr>
      <w:keepNext/>
      <w:suppressAutoHyphens/>
      <w:spacing w:after="120" w:before="240"/>
    </w:pPr>
    <w:rPr>
      <w:rFonts w:cs="Tahoma" w:eastAsia="Lucida Sans Unicode" w:hAnsi="Arial" w:ascii="Arial"/>
      <w:sz w:val="28"/>
      <w:szCs w:val="28"/>
      <w:lang w:eastAsia="ar-SA"/>
    </w:rPr>
  </w:style>
  <w:style w:customStyle="true" w:styleId="Naslov10" w:type="paragraph">
    <w:name w:val="Naslov1"/>
    <w:basedOn w:val="Normal"/>
    <w:next w:val="Tijeloteksta"/>
    <w:rsid w:val="00A50058"/>
    <w:pPr>
      <w:keepNext/>
      <w:suppressAutoHyphens/>
      <w:spacing w:after="120" w:before="240"/>
    </w:pPr>
    <w:rPr>
      <w:rFonts w:cs="Tahoma" w:eastAsia="Lucida Sans Unicode" w:hAnsi="Arial" w:ascii="Arial"/>
      <w:sz w:val="28"/>
      <w:szCs w:val="28"/>
      <w:lang w:eastAsia="ar-SA"/>
    </w:rPr>
  </w:style>
  <w:style w:customStyle="true" w:styleId="Tekstbalonia1" w:type="paragraph">
    <w:name w:val="Tekst balončića1"/>
    <w:basedOn w:val="Normal"/>
    <w:rsid w:val="00A50058"/>
    <w:pPr>
      <w:suppressAutoHyphens/>
    </w:pPr>
    <w:rPr>
      <w:rFonts w:cs="Tahoma" w:eastAsia="Calibri" w:hAnsi="Tahoma" w:ascii="Tahoma"/>
      <w:sz w:val="16"/>
      <w:szCs w:val="16"/>
      <w:lang w:eastAsia="ar-SA"/>
    </w:rPr>
  </w:style>
  <w:style w:customStyle="true" w:styleId="Bezproreda1" w:type="paragraph">
    <w:name w:val="Bez proreda1"/>
    <w:rsid w:val="00A50058"/>
    <w:pPr>
      <w:suppressAutoHyphens/>
      <w:spacing w:lineRule="auto" w:line="240" w:after="0"/>
    </w:pPr>
    <w:rPr>
      <w:rFonts w:cs="Calibri" w:eastAsia="Calibri" w:hAnsi="Calibri" w:ascii="Calibri"/>
      <w:lang w:eastAsia="ar-SA"/>
    </w:rPr>
  </w:style>
  <w:style w:customStyle="true" w:styleId="Sadrajitablice" w:type="paragraph">
    <w:name w:val="Sadržaji tablice"/>
    <w:basedOn w:val="Normal"/>
    <w:rsid w:val="00A50058"/>
    <w:pPr>
      <w:suppressLineNumbers/>
      <w:suppressAutoHyphens/>
    </w:pPr>
    <w:rPr>
      <w:rFonts w:eastAsia="Calibri"/>
      <w:lang w:eastAsia="ar-SA"/>
    </w:rPr>
  </w:style>
  <w:style w:customStyle="true" w:styleId="Naslovtablice" w:type="paragraph">
    <w:name w:val="Naslov tablice"/>
    <w:basedOn w:val="Sadrajitablice"/>
    <w:rsid w:val="00A50058"/>
    <w:pPr>
      <w:jc w:val="center"/>
    </w:pPr>
    <w:rPr>
      <w:b/>
      <w:bCs/>
    </w:rPr>
  </w:style>
  <w:style w:customStyle="true" w:styleId="Sadrajokvira" w:type="paragraph">
    <w:name w:val="Sadržaj okvira"/>
    <w:basedOn w:val="Tijeloteksta"/>
    <w:rsid w:val="00A50058"/>
  </w:style>
  <w:style w:customStyle="true" w:styleId="DecimalAligned" w:type="paragraph">
    <w:name w:val="Decimal Aligned"/>
    <w:basedOn w:val="Normal"/>
    <w:uiPriority w:val="40"/>
    <w:qFormat/>
    <w:rsid w:val="00A50058"/>
    <w:pPr>
      <w:tabs>
        <w:tab w:pos="360" w:val="decimal"/>
      </w:tabs>
      <w:spacing w:lineRule="auto" w:line="276" w:after="200"/>
    </w:pPr>
    <w:rPr>
      <w:rFonts w:hAnsi="Calibri" w:ascii="Calibri"/>
      <w:sz w:val="22"/>
      <w:szCs w:val="22"/>
      <w:lang w:eastAsia="en-US"/>
    </w:rPr>
  </w:style>
  <w:style w:styleId="Tekstfusnote" w:type="paragraph">
    <w:name w:val="footnote text"/>
    <w:basedOn w:val="Normal"/>
    <w:link w:val="TekstfusnoteChar"/>
    <w:uiPriority w:val="99"/>
    <w:unhideWhenUsed/>
    <w:rsid w:val="00A50058"/>
    <w:rPr>
      <w:rFonts w:hAnsi="Calibri" w:ascii="Calibri"/>
      <w:sz w:val="20"/>
      <w:szCs w:val="20"/>
      <w:lang w:eastAsia="en-US"/>
    </w:rPr>
  </w:style>
  <w:style w:customStyle="true" w:styleId="TekstfusnoteChar" w:type="character">
    <w:name w:val="Tekst fusnote Char"/>
    <w:basedOn w:val="Zadanifontodlomka"/>
    <w:link w:val="Tekstfusnote"/>
    <w:uiPriority w:val="99"/>
    <w:rsid w:val="00A50058"/>
    <w:rPr>
      <w:rFonts w:cs="Times New Roman" w:eastAsia="Times New Roman" w:hAnsi="Calibri" w:ascii="Calibri"/>
      <w:sz w:val="20"/>
      <w:szCs w:val="20"/>
    </w:rPr>
  </w:style>
  <w:style w:styleId="Neupadljivoisticanje" w:type="character">
    <w:name w:val="Subtle Emphasis"/>
    <w:uiPriority w:val="19"/>
    <w:qFormat/>
    <w:rsid w:val="00A50058"/>
    <w:rPr>
      <w:rFonts w:cs="Times New Roman" w:eastAsia="Times New Roman"/>
      <w:bCs w:val="false"/>
      <w:i/>
      <w:iCs/>
      <w:color w:val="808080"/>
      <w:szCs w:val="22"/>
      <w:lang w:val="hr-HR"/>
    </w:rPr>
  </w:style>
  <w:style w:customStyle="true" w:styleId="Naslov1Char" w:type="character">
    <w:name w:val="Naslov 1 Char"/>
    <w:basedOn w:val="Zadanifontodlomka"/>
    <w:link w:val="Naslov1"/>
    <w:uiPriority w:val="9"/>
    <w:rsid w:val="00555754"/>
    <w:rPr>
      <w:rFonts w:cstheme="majorBidi" w:eastAsiaTheme="majorEastAsia" w:hAnsiTheme="majorHAnsi" w:asciiTheme="majorHAnsi"/>
      <w:b/>
      <w:bCs/>
      <w:color w:themeShade="BF" w:themeColor="accent1" w:val="365F91"/>
      <w:sz w:val="28"/>
      <w:szCs w:val="28"/>
      <w:lang w:eastAsia="hr-HR"/>
    </w:rPr>
  </w:style>
  <w:style w:customStyle="true" w:styleId="st" w:type="character">
    <w:name w:val="st"/>
    <w:basedOn w:val="Zadanifontodlomka"/>
    <w:rsid w:val="00B12FE5"/>
  </w:style>
  <w:style w:customStyle="true" w:styleId="Naslov2Char" w:type="character">
    <w:name w:val="Naslov 2 Char"/>
    <w:basedOn w:val="Zadanifontodlomka"/>
    <w:link w:val="Naslov2"/>
    <w:uiPriority w:val="9"/>
    <w:semiHidden/>
    <w:rsid w:val="00D615ED"/>
    <w:rPr>
      <w:rFonts w:cstheme="majorBidi" w:eastAsiaTheme="majorEastAsia" w:hAnsiTheme="majorHAnsi" w:asciiTheme="majorHAnsi"/>
      <w:b/>
      <w:bCs/>
      <w:color w:themeColor="accent1" w:val="4F81BD"/>
      <w:sz w:val="26"/>
      <w:szCs w:val="26"/>
      <w:lang w:eastAsia="hr-HR"/>
    </w:rPr>
  </w:style>
  <w:style w:styleId="Referencakomentara" w:type="character">
    <w:name w:val="annotation reference"/>
    <w:basedOn w:val="Zadanifontodlomka"/>
    <w:rsid w:val="003F508D"/>
  </w:style>
  <w:style w:customStyle="true" w:styleId="WWNum13" w:type="numbering">
    <w:name w:val="WWNum13"/>
    <w:basedOn w:val="Bezpopisa"/>
    <w:rsid w:val="003F508D"/>
    <w:pPr>
      <w:numPr>
        <w:numId w:val="25"/>
      </w:numPr>
    </w:pPr>
  </w:style>
  <w:style w:styleId="Tekstrezerviranogmjesta" w:type="character">
    <w:name w:val="Placeholder Text"/>
    <w:basedOn w:val="Zadanifontodlomka"/>
    <w:uiPriority w:val="99"/>
    <w:semiHidden/>
    <w:rsid w:val="000504DD"/>
    <w:rPr>
      <w:color w:val="808080"/>
      <w:bdr w:space="0" w:sz="0" w:color="auto" w:val="none"/>
      <w:shd w:fill="auto" w:color="auto" w:val="clear"/>
    </w:rPr>
  </w:style>
  <w:style w:customStyle="true" w:styleId="eSPISCCParagraphDefaultFont" w:type="character">
    <w:name w:val="eSPIS_CC_Paragraph Default Font"/>
    <w:basedOn w:val="Zadanifontodlomka"/>
    <w:rsid w:val="000504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04DD"/>
    <w:rPr>
      <w:bdr w:space="0" w:sz="0" w:color="auto" w:val="none"/>
      <w:shd w:fill="FFFFCC" w:color="auto" w:val="clear"/>
      <w:lang w:val="hr-HR"/>
    </w:rPr>
  </w:style>
  <w:style w:customStyle="true" w:styleId="PozadinaSvijetloCrvena" w:type="character">
    <w:name w:val="Pozadina_SvijetloCrvena"/>
    <w:basedOn w:val="eSPISCCParagraphDefaultFont"/>
    <w:rsid w:val="000504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04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annotation reference" w:uiPriority="0"/>
    <w:lsdException w:name="page number" w:uiPriority="0"/>
    <w:lsdException w:name="List" w:uiPriority="0"/>
    <w:lsdException w:name="Title" w:qFormat="1" w:semiHidden="0" w:uiPriority="10" w:unhideWhenUsed="0"/>
    <w:lsdException w:name="Default Paragraph Font" w:uiPriority="0"/>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5A3D"/>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555754"/>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615ED"/>
    <w:pPr>
      <w:keepNext/>
      <w:keepLines/>
      <w:spacing w:before="200"/>
      <w:outlineLvl w:val="1"/>
    </w:pPr>
    <w:rPr>
      <w:rFonts w:asciiTheme="majorHAnsi" w:cstheme="majorBidi" w:eastAsiaTheme="majorEastAsia" w:hAnsiTheme="majorHAnsi"/>
      <w:b/>
      <w:bCs/>
      <w:color w:themeColor="accent1" w:val="4F81BD"/>
      <w:sz w:val="26"/>
      <w:szCs w:val="26"/>
    </w:rPr>
  </w:style>
  <w:style w:styleId="Naslov6" w:type="paragraph">
    <w:name w:val="heading 6"/>
    <w:basedOn w:val="Normal"/>
    <w:next w:val="Normal"/>
    <w:link w:val="Naslov6Char"/>
    <w:qFormat/>
    <w:rsid w:val="00A50058"/>
    <w:pPr>
      <w:keepNext/>
      <w:numPr>
        <w:ilvl w:val="5"/>
        <w:numId w:val="1"/>
      </w:numPr>
      <w:tabs>
        <w:tab w:pos="6750" w:val="left"/>
      </w:tabs>
      <w:jc w:val="center"/>
      <w:outlineLvl w:val="5"/>
    </w:pPr>
    <w:rPr>
      <w:rFonts w:ascii="HRTimes" w:hAnsi="HRTimes"/>
      <w:sz w:val="44"/>
      <w:szCs w:val="20"/>
      <w:lang w:eastAsia="ar-SA"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465A3D"/>
    <w:pPr>
      <w:tabs>
        <w:tab w:pos="4536" w:val="center"/>
        <w:tab w:pos="9072" w:val="right"/>
      </w:tabs>
    </w:pPr>
  </w:style>
  <w:style w:customStyle="1" w:styleId="ZaglavljeChar" w:type="character">
    <w:name w:val="Zaglavlje Char"/>
    <w:basedOn w:val="Zadanifontodlomka"/>
    <w:link w:val="Zaglavlje"/>
    <w:uiPriority w:val="99"/>
    <w:rsid w:val="00465A3D"/>
    <w:rPr>
      <w:rFonts w:ascii="Times New Roman" w:cs="Times New Roman" w:eastAsia="Times New Roman" w:hAnsi="Times New Roman"/>
      <w:sz w:val="24"/>
      <w:szCs w:val="24"/>
      <w:lang w:eastAsia="hr-HR"/>
    </w:rPr>
  </w:style>
  <w:style w:styleId="Brojstranice" w:type="character">
    <w:name w:val="page number"/>
    <w:basedOn w:val="Zadanifontodlomka"/>
    <w:rsid w:val="00465A3D"/>
  </w:style>
  <w:style w:styleId="Odlomakpopisa" w:type="paragraph">
    <w:name w:val="List Paragraph"/>
    <w:basedOn w:val="Normal"/>
    <w:uiPriority w:val="34"/>
    <w:qFormat/>
    <w:rsid w:val="00236AFA"/>
    <w:pPr>
      <w:ind w:left="720"/>
      <w:contextualSpacing/>
    </w:pPr>
  </w:style>
  <w:style w:styleId="Tekstbalonia" w:type="paragraph">
    <w:name w:val="Balloon Text"/>
    <w:basedOn w:val="Normal"/>
    <w:link w:val="TekstbaloniaChar"/>
    <w:uiPriority w:val="99"/>
    <w:unhideWhenUsed/>
    <w:rsid w:val="00F96119"/>
    <w:rPr>
      <w:rFonts w:ascii="Tahoma" w:cs="Tahoma" w:hAnsi="Tahoma"/>
      <w:sz w:val="16"/>
      <w:szCs w:val="16"/>
    </w:rPr>
  </w:style>
  <w:style w:customStyle="1" w:styleId="TekstbaloniaChar" w:type="character">
    <w:name w:val="Tekst balončića Char"/>
    <w:basedOn w:val="Zadanifontodlomka"/>
    <w:link w:val="Tekstbalonia"/>
    <w:uiPriority w:val="99"/>
    <w:rsid w:val="00F96119"/>
    <w:rPr>
      <w:rFonts w:ascii="Tahoma" w:cs="Tahoma" w:eastAsia="Times New Roman" w:hAnsi="Tahoma"/>
      <w:sz w:val="16"/>
      <w:szCs w:val="16"/>
      <w:lang w:eastAsia="hr-HR"/>
    </w:rPr>
  </w:style>
  <w:style w:styleId="Hiperveza" w:type="character">
    <w:name w:val="Hyperlink"/>
    <w:basedOn w:val="Zadanifontodlomka"/>
    <w:unhideWhenUsed/>
    <w:rsid w:val="00715594"/>
    <w:rPr>
      <w:color w:themeColor="hyperlink" w:val="0000FF"/>
      <w:u w:val="single"/>
    </w:rPr>
  </w:style>
  <w:style w:styleId="Podnoje" w:type="paragraph">
    <w:name w:val="footer"/>
    <w:basedOn w:val="Normal"/>
    <w:link w:val="PodnojeChar"/>
    <w:unhideWhenUsed/>
    <w:rsid w:val="00727FD6"/>
    <w:pPr>
      <w:tabs>
        <w:tab w:pos="4536" w:val="center"/>
        <w:tab w:pos="9072" w:val="right"/>
      </w:tabs>
    </w:pPr>
  </w:style>
  <w:style w:customStyle="1" w:styleId="PodnojeChar" w:type="character">
    <w:name w:val="Podnožje Char"/>
    <w:basedOn w:val="Zadanifontodlomka"/>
    <w:link w:val="Podnoje"/>
    <w:uiPriority w:val="99"/>
    <w:rsid w:val="00727FD6"/>
    <w:rPr>
      <w:rFonts w:ascii="Times New Roman" w:cs="Times New Roman" w:eastAsia="Times New Roman" w:hAnsi="Times New Roman"/>
      <w:sz w:val="24"/>
      <w:szCs w:val="24"/>
      <w:lang w:eastAsia="hr-HR"/>
    </w:rPr>
  </w:style>
  <w:style w:customStyle="1" w:styleId="Naslov6Char" w:type="character">
    <w:name w:val="Naslov 6 Char"/>
    <w:basedOn w:val="Zadanifontodlomka"/>
    <w:link w:val="Naslov6"/>
    <w:rsid w:val="00A50058"/>
    <w:rPr>
      <w:rFonts w:ascii="HRTimes" w:cs="Times New Roman" w:eastAsia="Times New Roman" w:hAnsi="HRTimes"/>
      <w:sz w:val="44"/>
      <w:szCs w:val="20"/>
      <w:lang w:eastAsia="ar-SA" w:val="en-US"/>
    </w:rPr>
  </w:style>
  <w:style w:customStyle="1" w:styleId="WW8Num1z0" w:type="character">
    <w:name w:val="WW8Num1z0"/>
    <w:rsid w:val="00A50058"/>
    <w:rPr>
      <w:rFonts w:ascii="Times New Roman" w:cs="Times New Roman" w:hAnsi="Times New Roman"/>
    </w:rPr>
  </w:style>
  <w:style w:customStyle="1" w:styleId="Zadanifontodlomka1" w:type="character">
    <w:name w:val="Zadani font odlomka1"/>
    <w:rsid w:val="00A50058"/>
  </w:style>
  <w:style w:customStyle="1" w:styleId="Absatz-Standardschriftart" w:type="character">
    <w:name w:val="Absatz-Standardschriftart"/>
    <w:rsid w:val="00A50058"/>
  </w:style>
  <w:style w:customStyle="1" w:styleId="WW8Num3z0" w:type="character">
    <w:name w:val="WW8Num3z0"/>
    <w:rsid w:val="00A50058"/>
    <w:rPr>
      <w:rFonts w:ascii="Symbol" w:hAnsi="Symbol"/>
    </w:rPr>
  </w:style>
  <w:style w:customStyle="1" w:styleId="WW8Num3z1" w:type="character">
    <w:name w:val="WW8Num3z1"/>
    <w:rsid w:val="00A50058"/>
    <w:rPr>
      <w:rFonts w:ascii="Courier New" w:cs="Courier New" w:hAnsi="Courier New"/>
    </w:rPr>
  </w:style>
  <w:style w:customStyle="1" w:styleId="WW8Num3z2" w:type="character">
    <w:name w:val="WW8Num3z2"/>
    <w:rsid w:val="00A50058"/>
    <w:rPr>
      <w:rFonts w:ascii="Wingdings" w:hAnsi="Wingdings"/>
    </w:rPr>
  </w:style>
  <w:style w:customStyle="1" w:styleId="WW-Zadanifontodlomka" w:type="character">
    <w:name w:val="WW-Zadani font odlomka"/>
    <w:rsid w:val="00A50058"/>
  </w:style>
  <w:style w:customStyle="1" w:styleId="HeaderChar" w:type="character">
    <w:name w:val="Header Char"/>
    <w:basedOn w:val="WW-Zadanifontodlomka"/>
    <w:rsid w:val="00A50058"/>
  </w:style>
  <w:style w:customStyle="1" w:styleId="FooterChar" w:type="character">
    <w:name w:val="Footer Char"/>
    <w:basedOn w:val="WW-Zadanifontodlomka"/>
    <w:rsid w:val="00A50058"/>
  </w:style>
  <w:style w:customStyle="1" w:styleId="BalloonTextChar" w:type="character">
    <w:name w:val="Balloon Text Char"/>
    <w:rsid w:val="00A50058"/>
    <w:rPr>
      <w:rFonts w:ascii="Tahoma" w:cs="Tahoma" w:hAnsi="Tahoma"/>
      <w:sz w:val="16"/>
      <w:szCs w:val="16"/>
    </w:rPr>
  </w:style>
  <w:style w:customStyle="1" w:styleId="Char" w:type="character">
    <w:name w:val="Char"/>
    <w:rsid w:val="00A50058"/>
    <w:rPr>
      <w:rFonts w:ascii="HRTimes" w:hAnsi="HRTimes"/>
      <w:sz w:val="44"/>
      <w:lang w:val="en-US"/>
    </w:rPr>
  </w:style>
  <w:style w:customStyle="1" w:styleId="Grafikeoznake1" w:type="character">
    <w:name w:val="Grafičke oznake1"/>
    <w:rsid w:val="00A50058"/>
    <w:rPr>
      <w:rFonts w:ascii="StarSymbol" w:cs="StarSymbol" w:eastAsia="StarSymbol" w:hAnsi="StarSymbol"/>
      <w:sz w:val="18"/>
      <w:szCs w:val="18"/>
    </w:rPr>
  </w:style>
  <w:style w:customStyle="1" w:styleId="Naslov3" w:type="paragraph">
    <w:name w:val="Naslov3"/>
    <w:basedOn w:val="Normal"/>
    <w:next w:val="Tijeloteksta"/>
    <w:rsid w:val="00A50058"/>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link w:val="TijelotekstaChar"/>
    <w:rsid w:val="00A50058"/>
    <w:pPr>
      <w:suppressAutoHyphens/>
      <w:spacing w:after="120"/>
    </w:pPr>
    <w:rPr>
      <w:rFonts w:eastAsia="Calibri"/>
      <w:lang w:eastAsia="ar-SA"/>
    </w:rPr>
  </w:style>
  <w:style w:customStyle="1" w:styleId="TijelotekstaChar" w:type="character">
    <w:name w:val="Tijelo teksta Char"/>
    <w:basedOn w:val="Zadanifontodlomka"/>
    <w:link w:val="Tijeloteksta"/>
    <w:rsid w:val="00A50058"/>
    <w:rPr>
      <w:rFonts w:ascii="Times New Roman" w:cs="Times New Roman" w:eastAsia="Calibri" w:hAnsi="Times New Roman"/>
      <w:sz w:val="24"/>
      <w:szCs w:val="24"/>
      <w:lang w:eastAsia="ar-SA"/>
    </w:rPr>
  </w:style>
  <w:style w:styleId="Popis" w:type="paragraph">
    <w:name w:val="List"/>
    <w:basedOn w:val="Tijeloteksta"/>
    <w:rsid w:val="00A50058"/>
    <w:rPr>
      <w:rFonts w:cs="Tahoma"/>
    </w:rPr>
  </w:style>
  <w:style w:customStyle="1" w:styleId="Opis" w:type="paragraph">
    <w:name w:val="Opis"/>
    <w:basedOn w:val="Normal"/>
    <w:rsid w:val="00A50058"/>
    <w:pPr>
      <w:suppressLineNumbers/>
      <w:suppressAutoHyphens/>
      <w:spacing w:after="120" w:before="120"/>
    </w:pPr>
    <w:rPr>
      <w:rFonts w:cs="Tahoma" w:eastAsia="Calibri"/>
      <w:i/>
      <w:iCs/>
      <w:lang w:eastAsia="ar-SA"/>
    </w:rPr>
  </w:style>
  <w:style w:customStyle="1" w:styleId="Indeks" w:type="paragraph">
    <w:name w:val="Indeks"/>
    <w:basedOn w:val="Normal"/>
    <w:rsid w:val="00A50058"/>
    <w:pPr>
      <w:suppressLineNumbers/>
      <w:suppressAutoHyphens/>
    </w:pPr>
    <w:rPr>
      <w:rFonts w:cs="Tahoma" w:eastAsia="Calibri"/>
      <w:lang w:eastAsia="ar-SA"/>
    </w:rPr>
  </w:style>
  <w:style w:customStyle="1" w:styleId="Naslov20" w:type="paragraph">
    <w:name w:val="Naslov2"/>
    <w:basedOn w:val="Normal"/>
    <w:next w:val="Tijeloteksta"/>
    <w:rsid w:val="00A50058"/>
    <w:pPr>
      <w:keepNext/>
      <w:suppressAutoHyphens/>
      <w:spacing w:after="120" w:before="240"/>
    </w:pPr>
    <w:rPr>
      <w:rFonts w:ascii="Arial" w:cs="Tahoma" w:eastAsia="Lucida Sans Unicode" w:hAnsi="Arial"/>
      <w:sz w:val="28"/>
      <w:szCs w:val="28"/>
      <w:lang w:eastAsia="ar-SA"/>
    </w:rPr>
  </w:style>
  <w:style w:customStyle="1" w:styleId="Naslov10" w:type="paragraph">
    <w:name w:val="Naslov1"/>
    <w:basedOn w:val="Normal"/>
    <w:next w:val="Tijeloteksta"/>
    <w:rsid w:val="00A50058"/>
    <w:pPr>
      <w:keepNext/>
      <w:suppressAutoHyphens/>
      <w:spacing w:after="120" w:before="240"/>
    </w:pPr>
    <w:rPr>
      <w:rFonts w:ascii="Arial" w:cs="Tahoma" w:eastAsia="Lucida Sans Unicode" w:hAnsi="Arial"/>
      <w:sz w:val="28"/>
      <w:szCs w:val="28"/>
      <w:lang w:eastAsia="ar-SA"/>
    </w:rPr>
  </w:style>
  <w:style w:customStyle="1" w:styleId="Tekstbalonia1" w:type="paragraph">
    <w:name w:val="Tekst balončića1"/>
    <w:basedOn w:val="Normal"/>
    <w:rsid w:val="00A50058"/>
    <w:pPr>
      <w:suppressAutoHyphens/>
    </w:pPr>
    <w:rPr>
      <w:rFonts w:ascii="Tahoma" w:cs="Tahoma" w:eastAsia="Calibri" w:hAnsi="Tahoma"/>
      <w:sz w:val="16"/>
      <w:szCs w:val="16"/>
      <w:lang w:eastAsia="ar-SA"/>
    </w:rPr>
  </w:style>
  <w:style w:customStyle="1" w:styleId="Bezproreda1" w:type="paragraph">
    <w:name w:val="Bez proreda1"/>
    <w:rsid w:val="00A50058"/>
    <w:pPr>
      <w:suppressAutoHyphens/>
      <w:spacing w:after="0" w:line="240" w:lineRule="auto"/>
    </w:pPr>
    <w:rPr>
      <w:rFonts w:ascii="Calibri" w:cs="Calibri" w:eastAsia="Calibri" w:hAnsi="Calibri"/>
      <w:lang w:eastAsia="ar-SA"/>
    </w:rPr>
  </w:style>
  <w:style w:customStyle="1" w:styleId="Sadrajitablice" w:type="paragraph">
    <w:name w:val="Sadržaji tablice"/>
    <w:basedOn w:val="Normal"/>
    <w:rsid w:val="00A50058"/>
    <w:pPr>
      <w:suppressLineNumbers/>
      <w:suppressAutoHyphens/>
    </w:pPr>
    <w:rPr>
      <w:rFonts w:eastAsia="Calibri"/>
      <w:lang w:eastAsia="ar-SA"/>
    </w:rPr>
  </w:style>
  <w:style w:customStyle="1" w:styleId="Naslovtablice" w:type="paragraph">
    <w:name w:val="Naslov tablice"/>
    <w:basedOn w:val="Sadrajitablice"/>
    <w:rsid w:val="00A50058"/>
    <w:pPr>
      <w:jc w:val="center"/>
    </w:pPr>
    <w:rPr>
      <w:b/>
      <w:bCs/>
    </w:rPr>
  </w:style>
  <w:style w:customStyle="1" w:styleId="Sadrajokvira" w:type="paragraph">
    <w:name w:val="Sadržaj okvira"/>
    <w:basedOn w:val="Tijeloteksta"/>
    <w:rsid w:val="00A50058"/>
  </w:style>
  <w:style w:customStyle="1" w:styleId="DecimalAligned" w:type="paragraph">
    <w:name w:val="Decimal Aligned"/>
    <w:basedOn w:val="Normal"/>
    <w:uiPriority w:val="40"/>
    <w:qFormat/>
    <w:rsid w:val="00A50058"/>
    <w:pPr>
      <w:tabs>
        <w:tab w:pos="360" w:val="decimal"/>
      </w:tabs>
      <w:spacing w:after="200" w:line="276" w:lineRule="auto"/>
    </w:pPr>
    <w:rPr>
      <w:rFonts w:ascii="Calibri" w:hAnsi="Calibri"/>
      <w:sz w:val="22"/>
      <w:szCs w:val="22"/>
      <w:lang w:eastAsia="en-US"/>
    </w:rPr>
  </w:style>
  <w:style w:styleId="Tekstfusnote" w:type="paragraph">
    <w:name w:val="footnote text"/>
    <w:basedOn w:val="Normal"/>
    <w:link w:val="TekstfusnoteChar"/>
    <w:uiPriority w:val="99"/>
    <w:unhideWhenUsed/>
    <w:rsid w:val="00A50058"/>
    <w:rPr>
      <w:rFonts w:ascii="Calibri" w:hAnsi="Calibri"/>
      <w:sz w:val="20"/>
      <w:szCs w:val="20"/>
      <w:lang w:eastAsia="en-US"/>
    </w:rPr>
  </w:style>
  <w:style w:customStyle="1" w:styleId="TekstfusnoteChar" w:type="character">
    <w:name w:val="Tekst fusnote Char"/>
    <w:basedOn w:val="Zadanifontodlomka"/>
    <w:link w:val="Tekstfusnote"/>
    <w:uiPriority w:val="99"/>
    <w:rsid w:val="00A50058"/>
    <w:rPr>
      <w:rFonts w:ascii="Calibri" w:cs="Times New Roman" w:eastAsia="Times New Roman" w:hAnsi="Calibri"/>
      <w:sz w:val="20"/>
      <w:szCs w:val="20"/>
    </w:rPr>
  </w:style>
  <w:style w:styleId="Neupadljivoisticanje" w:type="character">
    <w:name w:val="Subtle Emphasis"/>
    <w:uiPriority w:val="19"/>
    <w:qFormat/>
    <w:rsid w:val="00A50058"/>
    <w:rPr>
      <w:rFonts w:cs="Times New Roman" w:eastAsia="Times New Roman"/>
      <w:bCs w:val="0"/>
      <w:i/>
      <w:iCs/>
      <w:color w:val="808080"/>
      <w:szCs w:val="22"/>
      <w:lang w:val="hr-HR"/>
    </w:rPr>
  </w:style>
  <w:style w:customStyle="1" w:styleId="Naslov1Char" w:type="character">
    <w:name w:val="Naslov 1 Char"/>
    <w:basedOn w:val="Zadanifontodlomka"/>
    <w:link w:val="Naslov1"/>
    <w:uiPriority w:val="9"/>
    <w:rsid w:val="00555754"/>
    <w:rPr>
      <w:rFonts w:asciiTheme="majorHAnsi" w:cstheme="majorBidi" w:eastAsiaTheme="majorEastAsia" w:hAnsiTheme="majorHAnsi"/>
      <w:b/>
      <w:bCs/>
      <w:color w:themeColor="accent1" w:themeShade="BF" w:val="365F91"/>
      <w:sz w:val="28"/>
      <w:szCs w:val="28"/>
      <w:lang w:eastAsia="hr-HR"/>
    </w:rPr>
  </w:style>
  <w:style w:customStyle="1" w:styleId="st" w:type="character">
    <w:name w:val="st"/>
    <w:basedOn w:val="Zadanifontodlomka"/>
    <w:rsid w:val="00B12FE5"/>
  </w:style>
  <w:style w:customStyle="1" w:styleId="Naslov2Char" w:type="character">
    <w:name w:val="Naslov 2 Char"/>
    <w:basedOn w:val="Zadanifontodlomka"/>
    <w:link w:val="Naslov2"/>
    <w:uiPriority w:val="9"/>
    <w:semiHidden/>
    <w:rsid w:val="00D615ED"/>
    <w:rPr>
      <w:rFonts w:asciiTheme="majorHAnsi" w:cstheme="majorBidi" w:eastAsiaTheme="majorEastAsia" w:hAnsiTheme="majorHAnsi"/>
      <w:b/>
      <w:bCs/>
      <w:color w:themeColor="accent1" w:val="4F81BD"/>
      <w:sz w:val="26"/>
      <w:szCs w:val="26"/>
      <w:lang w:eastAsia="hr-HR"/>
    </w:rPr>
  </w:style>
  <w:style w:styleId="Referencakomentara" w:type="character">
    <w:name w:val="annotation reference"/>
    <w:basedOn w:val="Zadanifontodlomka"/>
    <w:rsid w:val="003F508D"/>
  </w:style>
  <w:style w:customStyle="1" w:styleId="WWNum13" w:type="numbering">
    <w:name w:val="WWNum13"/>
    <w:basedOn w:val="Bezpopisa"/>
    <w:rsid w:val="003F508D"/>
    <w:pPr>
      <w:numPr>
        <w:numId w:val="25"/>
      </w:numPr>
    </w:pPr>
  </w:style>
  <w:style w:styleId="Tekstrezerviranogmjesta" w:type="character">
    <w:name w:val="Placeholder Text"/>
    <w:basedOn w:val="Zadanifontodlomka"/>
    <w:uiPriority w:val="99"/>
    <w:semiHidden/>
    <w:rsid w:val="000504DD"/>
    <w:rPr>
      <w:color w:val="808080"/>
      <w:bdr w:color="auto" w:space="0" w:sz="0" w:val="none"/>
      <w:shd w:color="auto" w:fill="auto" w:val="clear"/>
    </w:rPr>
  </w:style>
  <w:style w:customStyle="1" w:styleId="eSPISCCParagraphDefaultFont" w:type="character">
    <w:name w:val="eSPIS_CC_Paragraph Default Font"/>
    <w:basedOn w:val="Zadanifontodlomka"/>
    <w:rsid w:val="000504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04DD"/>
    <w:rPr>
      <w:bdr w:color="auto" w:space="0" w:sz="0" w:val="none"/>
      <w:shd w:color="auto" w:fill="FFFFCC" w:val="clear"/>
      <w:lang w:val="hr-HR"/>
    </w:rPr>
  </w:style>
  <w:style w:customStyle="1" w:styleId="PozadinaSvijetloCrvena" w:type="character">
    <w:name w:val="Pozadina_SvijetloCrvena"/>
    <w:basedOn w:val="eSPISCCParagraphDefaultFont"/>
    <w:rsid w:val="000504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04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911</izvorni_sadrzaj>
    <derivirana_varijabla naziv="DomainObject.Predmet.Broj_1">911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St-911/2016</izvorni_sadrzaj>
    <derivirana_varijabla naziv="DomainObject.Predmet.OznakaBroj_1">St-911/2016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samo svežanj 6 u opticaju, ostali 
svežnjevi u ref. 1.- ormar 1</izvorni_sadrzaj>
    <derivirana_varijabla naziv="DomainObject.Predmet.PrimjedbaSuca_1">- samo svežanj 6 u opticaju, ostali 
svežnjevi u ref. 1.- ormar 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 group društvo s ograničenom odgovornošću za proizvodnju, usluge i trgovinu</izvorni_sadrzaj>
    <derivirana_varijabla naziv="DomainObject.Predmet.StrankaFormated_1">  W group društvo s ograničenom odgovornošću za proizvodnju, usluge i trgovinu</derivirana_varijabla>
  </DomainObject.Predmet.StrankaFormated>
  <DomainObject.Predmet.StrankaFormatedOIB>
    <izvorni_sadrzaj>  W group društvo s ograničenom odgovornošću za proizvodnju, usluge i trgovinu, OIB 16031293073</izvorni_sadrzaj>
    <derivirana_varijabla naziv="DomainObject.Predmet.StrankaFormatedOIB_1">  W group društvo s ograničenom odgovornošću za proizvodnju, usluge i trgovinu, OIB 16031293073</derivirana_varijabla>
  </DomainObject.Predmet.StrankaFormatedOIB>
  <DomainObject.Predmet.StrankaFormatedWithAdress>
    <izvorni_sadrzaj> W group društvo s ograničenom odgovornošću za proizvodnju, usluge i trgovinu, Ivana Severa 2/A, 42000 Varaždin</izvorni_sadrzaj>
    <derivirana_varijabla naziv="DomainObject.Predmet.StrankaFormatedWithAdress_1"> W group društvo s ograničenom odgovornošću za proizvodnju, usluge i trgovinu, Ivana Severa 2/A, 42000 Varaždin</derivirana_varijabla>
  </DomainObject.Predmet.StrankaFormatedWithAdress>
  <DomainObject.Predmet.StrankaFormatedWithAdressOIB>
    <izvorni_sadrzaj> W group društvo s ograničenom odgovornošću za proizvodnju, usluge i trgovinu, OIB 16031293073, Ivana Severa 2/A, 42000 Varaždin</izvorni_sadrzaj>
    <derivirana_varijabla naziv="DomainObject.Predmet.StrankaFormatedWithAdressOIB_1"> W group društvo s ograničenom odgovornošću za proizvodnju, usluge i trgovinu, OIB 16031293073, Ivana Severa 2/A, 42000 Varaždin</derivirana_varijabla>
  </DomainObject.Predmet.StrankaFormatedWithAdressOIB>
  <DomainObject.Predmet.StrankaWithAdress>
    <izvorni_sadrzaj>W group društvo s ograničenom odgovornošću za proizvodnju, usluge i trgovinu Ivana Severa 2/A,42000 Varaždin</izvorni_sadrzaj>
    <derivirana_varijabla naziv="DomainObject.Predmet.StrankaWithAdress_1">W group društvo s ograničenom odgovornošću za proizvodnju, usluge i trgovinu Ivana Severa 2/A,42000 Varaždin</derivirana_varijabla>
  </DomainObject.Predmet.StrankaWithAdress>
  <DomainObject.Predmet.StrankaWithAdressOIB>
    <izvorni_sadrzaj>W group društvo s ograničenom odgovornošću za proizvodnju, usluge i trgovinu, OIB 16031293073, Ivana Severa 2/A,42000 Varaždin</izvorni_sadrzaj>
    <derivirana_varijabla naziv="DomainObject.Predmet.StrankaWithAdressOIB_1">W group društvo s ograničenom odgovornošću za proizvodnju, usluge i trgovinu, OIB 16031293073, Ivana Severa 2/A,42000 Varaždin</derivirana_varijabla>
  </DomainObject.Predmet.StrankaWithAdressOIB>
  <DomainObject.Predmet.StrankaNazivFormated>
    <izvorni_sadrzaj>W group društvo s ograničenom odgovornošću za proizvodnju, usluge i trgovinu</izvorni_sadrzaj>
    <derivirana_varijabla naziv="DomainObject.Predmet.StrankaNazivFormated_1">W group društvo s ograničenom odgovornošću za proizvodnju, usluge i trgovinu</derivirana_varijabla>
  </DomainObject.Predmet.StrankaNazivFormated>
  <DomainObject.Predmet.StrankaNazivFormatedOIB>
    <izvorni_sadrzaj>W group društvo s ograničenom odgovornošću za proizvodnju, usluge i trgovinu, OIB 16031293073</izvorni_sadrzaj>
    <derivirana_varijabla naziv="DomainObject.Predmet.StrankaNazivFormatedOIB_1">W group društvo s ograničenom odgovornošću za proizvodnju, usluge i trgovinu, OIB 16031293073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398395632.00</izvorni_sadrzaj>
    <derivirana_varijabla naziv="DomainObject.Predmet.TrenutnaVrijednost_1">398395632.00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W group društvo s ograničenom odgovornošću za proizvodnju, usluge i trgovinu</item>
    </izvorni_sadrzaj>
    <derivirana_varijabla naziv="DomainObject.Predmet.StrankaListFormated_1">
      <item>W group društvo s ograničenom odgovornošću za proizvodnju, usluge i trgovinu</item>
    </derivirana_varijabla>
  </DomainObject.Predmet.StrankaListFormated>
  <DomainObject.Predmet.StrankaListFormatedOIB>
    <izvorni_sadrzaj>
      <item>W group društvo s ograničenom odgovornošću za proizvodnju, usluge i trgovinu, OIB 16031293073</item>
    </izvorni_sadrzaj>
    <derivirana_varijabla naziv="DomainObject.Predmet.StrankaListFormatedOIB_1">
      <item>W group društvo s ograničenom odgovornošću za proizvodnju, usluge i trgovinu, OIB 16031293073</item>
    </derivirana_varijabla>
  </DomainObject.Predmet.StrankaListFormatedOIB>
  <DomainObject.Predmet.StrankaListFormatedWithAdress>
    <izvorni_sadrzaj>
      <item>W group društvo s ograničenom odgovornošću za proizvodnju, usluge i trgovinu, Ivana Severa 2/A, 42000 Varaždin</item>
    </izvorni_sadrzaj>
    <derivirana_varijabla naziv="DomainObject.Predmet.StrankaListFormatedWithAdress_1">
      <item>W group društvo s ograničenom odgovornošću za proizvodnju, usluge i trgovinu, Ivana Severa 2/A, 42000 Varaždin</item>
    </derivirana_varijabla>
  </DomainObject.Predmet.StrankaListFormatedWithAdress>
  <DomainObject.Predmet.StrankaListFormatedWithAdressOIB>
    <izvorni_sadrzaj>
      <item>W group društvo s ograničenom odgovornošću za proizvodnju, usluge i trgovinu, OIB 16031293073, Ivana Severa 2/A, 42000 Varaždin</item>
    </izvorni_sadrzaj>
    <derivirana_varijabla naziv="DomainObject.Predmet.StrankaListFormatedWithAdressOIB_1">
      <item>W group društvo s ograničenom odgovornošću za proizvodnju, usluge i trgovinu, OIB 16031293073, Ivana Severa 2/A, 42000 Varaždin</item>
    </derivirana_varijabla>
  </DomainObject.Predmet.StrankaListFormatedWithAdressOIB>
  <DomainObject.Predmet.StrankaListNazivFormated>
    <izvorni_sadrzaj>
      <item>W group društvo s ograničenom odgovornošću za proizvodnju, usluge i trgovinu</item>
    </izvorni_sadrzaj>
    <derivirana_varijabla naziv="DomainObject.Predmet.StrankaListNazivFormated_1">
      <item>W group društvo s ograničenom odgovornošću za proizvodnju, usluge i trgovinu</item>
    </derivirana_varijabla>
  </DomainObject.Predmet.StrankaListNazivFormated>
  <DomainObject.Predmet.StrankaListNazivFormatedOIB>
    <izvorni_sadrzaj>
      <item>W group društvo s ograničenom odgovornošću za proizvodnju, usluge i trgovinu, OIB 16031293073</item>
    </izvorni_sadrzaj>
    <derivirana_varijabla naziv="DomainObject.Predmet.StrankaListNazivFormatedOIB_1">
      <item>W group društvo s ograničenom odgovornošću za proizvodnju, usluge i trgovinu, OIB 16031293073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Goran Jujnović Lučić</item>
      <item>LKW WALTER INTERNATIONALE TRANSPORTORGANISATION AG</item>
      <item>Zajednički odvjetnički ured Maša Gluhinić i Monja Matić</item>
    </izvorni_sadrzaj>
    <derivirana_varijabla naziv="DomainObject.Predmet.OstaliListFormated_1">
      <item>Financijska agencija</item>
      <item>Goran Jujnović Lučić</item>
      <item>LKW WALTER INTERNATIONALE TRANSPORTORGANISATION AG</item>
      <item>Zajednički odvjetnički ured Maša Gluhinić i Monja Matić</item>
    </derivirana_varijabla>
  </DomainObject.Predmet.OstaliListFormated>
  <DomainObject.Predmet.OstaliListFormatedOIB>
    <izvorni_sadrzaj>
      <item>Financijska agencija, OIB 85821130368</item>
      <item>Goran Jujnović Lučić, OIB 62461289936</item>
      <item>LKW WALTER INTERNATIONALE TRANSPORTORGANISATION AG, OIB 57300728824</item>
      <item>Zajednički odvjetnički ured Maša Gluhinić i Monja Matić</item>
    </izvorni_sadrzaj>
    <derivirana_varijabla naziv="DomainObject.Predmet.OstaliListFormatedOIB_1">
      <item>Financijska agencija, OIB 85821130368</item>
      <item>Goran Jujnović Lučić, OIB 62461289936</item>
      <item>LKW WALTER INTERNATIONALE TRANSPORTORGANISATION AG, OIB 57300728824</item>
      <item>Zajednički odvjetnički ured Maša Gluhinić i Monja Matić</item>
    </derivirana_varijabla>
  </DomainObject.Predmet.OstaliListFormatedOIB>
  <DomainObject.Predmet.OstaliListFormatedWithAdress>
    <izvorni_sadrzaj>
      <item>Financijska agencija, Ulica grada Vukovara 70, 10000 Zagreb</item>
      <item>Goran Jujnović Lučić, Strojarska cesta 20, 10000 Zagreb</item>
      <item>LKW WALTER INTERNATIONALE TRANSPORTORGANISATION AG, Iz Nö Süd, Strasse 1415, 2355 Wiener Neudorf</item>
      <item>Zajednički odvjetnički ured Maša Gluhinić i Monja Matić, Bednjanska 8, 10000 Zagreb</item>
    </izvorni_sadrzaj>
    <derivirana_varijabla naziv="DomainObject.Predmet.OstaliListFormatedWithAdress_1">
      <item>Financijska agencija, Ulica grada Vukovara 70, 10000 Zagreb</item>
      <item>Goran Jujnović Lučić, Strojarska cesta 20, 10000 Zagreb</item>
      <item>LKW WALTER INTERNATIONALE TRANSPORTORGANISATION AG, Iz Nö Süd, Strasse 1415, 2355 Wiener Neudorf</item>
      <item>Zajednički odvjetnički ured Maša Gluhinić i Monja Matić, Bednjanska 8, 10000 Zagreb</item>
    </derivirana_varijabla>
  </DomainObject.Predmet.OstaliListFormatedWithAdress>
  <DomainObject.Predmet.OstaliListFormatedWithAdressOIB>
    <izvorni_sadrzaj>
      <item>Financijska agencija, OIB 85821130368, Ulica grada Vukovara 70, 10000 Zagreb</item>
      <item>Goran Jujnović Lučić, OIB 62461289936, Strojarska cesta 20, 10000 Zagreb</item>
      <item>LKW WALTER INTERNATIONALE TRANSPORTORGANISATION AG, OIB 57300728824, Iz Nö Süd, Strasse 1415, 2355 Wiener Neudorf</item>
      <item>Zajednički odvjetnički ured Maša Gluhinić i Monja Matić, Bednjanska 8, 10000 Zagreb</item>
    </izvorni_sadrzaj>
    <derivirana_varijabla naziv="DomainObject.Predmet.OstaliListFormatedWithAdressOIB_1">
      <item>Financijska agencija, OIB 85821130368, Ulica grada Vukovara 70, 10000 Zagreb</item>
      <item>Goran Jujnović Lučić, OIB 62461289936, Strojarska cesta 20, 10000 Zagreb</item>
      <item>LKW WALTER INTERNATIONALE TRANSPORTORGANISATION AG, OIB 57300728824, Iz Nö Süd, Strasse 1415, 2355 Wiener Neudorf</item>
      <item>Zajednički odvjetnički ured Maša Gluhinić i Monja Matić, Bednjanska 8, 10000 Zagreb</item>
    </derivirana_varijabla>
  </DomainObject.Predmet.OstaliListFormatedWithAdressOIB>
  <DomainObject.Predmet.OstaliListNazivFormated>
    <izvorni_sadrzaj>
      <item>Financijska agencija</item>
      <item>Goran Jujnović Lučić</item>
      <item>LKW WALTER INTERNATIONALE TRANSPORTORGANISATION AG</item>
      <item>Zajednički odvjetnički ured Maša Gluhinić i Monja Matić</item>
    </izvorni_sadrzaj>
    <derivirana_varijabla naziv="DomainObject.Predmet.OstaliListNazivFormated_1">
      <item>Financijska agencija</item>
      <item>Goran Jujnović Lučić</item>
      <item>LKW WALTER INTERNATIONALE TRANSPORTORGANISATION AG</item>
      <item>Zajednički odvjetnički ured Maša Gluhinić i Monja Matić</item>
    </derivirana_varijabla>
  </DomainObject.Predmet.OstaliListNazivFormated>
  <DomainObject.Predmet.OstaliListNazivFormatedOIB>
    <izvorni_sadrzaj>
      <item>Financijska agencija, OIB 85821130368</item>
      <item>Goran Jujnović Lučić, OIB 62461289936</item>
      <item>LKW WALTER INTERNATIONALE TRANSPORTORGANISATION AG, OIB 57300728824</item>
      <item>Zajednički odvjetnički ured Maša Gluhinić i Monja Matić</item>
    </izvorni_sadrzaj>
    <derivirana_varijabla naziv="DomainObject.Predmet.OstaliListNazivFormatedOIB_1">
      <item>Financijska agencija, OIB 85821130368</item>
      <item>Goran Jujnović Lučić, OIB 62461289936</item>
      <item>LKW WALTER INTERNATIONALE TRANSPORTORGANISATION AG, OIB 57300728824</item>
      <item>Zajednički odvjetnički ured Maša Gluhinić i Monja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
    <derivirana_varijabla naziv="DomainObject.PoslovniBrojDokumenta_1"/>
  </DomainObject.PoslovniBrojDokumenta>
  <DomainObject.Predmet.StrankaIDrugi>
    <izvorni_sadrzaj>W group društvo s ograničenom odgovornošću za proizvodnju, usluge i trgovinu</izvorni_sadrzaj>
    <derivirana_varijabla naziv="DomainObject.Predmet.StrankaIDrugi_1">W group društvo s ograničenom odgovornošću za proizvodnju, usluge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W group društvo s ograničenom odgovornošću za proizvodnju, usluge i trgovinu, OIB 16031293073, Ivana Severa 2/A, 42000 Varaždin</izvorni_sadrzaj>
    <derivirana_varijabla naziv="DomainObject.Predmet.StrankaIDrugiAdressOIB_1">W group društvo s ograničenom odgovornošću za proizvodnju, usluge i trgovinu, OIB 16031293073, Ivana Severa 2/A,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 group društvo s ograničenom odgovornošću za proizvodnju, usluge i trgovinu</item>
      <item>Financijska agencija</item>
      <item>Goran Jujnović Lučić</item>
      <item>LKW WALTER INTERNATIONALE TRANSPORTORGANISATION AG</item>
      <item>Zajednički odvjetnički ured Maša Gluhinić i Monja Matić</item>
    </izvorni_sadrzaj>
    <derivirana_varijabla naziv="DomainObject.Predmet.SudioniciListNaziv_1">
      <item>W group društvo s ograničenom odgovornošću za proizvodnju, usluge i trgovinu</item>
      <item>Financijska agencija</item>
      <item>Goran Jujnović Lučić</item>
      <item>LKW WALTER INTERNATIONALE TRANSPORTORGANISATION AG</item>
      <item>Zajednički odvjetnički ured Maša Gluhinić i Monja Matić</item>
    </derivirana_varijabla>
  </DomainObject.Predmet.SudioniciListNaziv>
  <DomainObject.Predmet.SudioniciListAdressOIB>
    <izvorni_sadrzaj>
      <item>W group društvo s ograničenom odgovornošću za proizvodnju, usluge i trgovinu, OIB 16031293073, Ivana Severa 2/A,42000 Varaždin</item>
      <item>Financijska agencija, OIB 85821130368, Ulica grada Vukovara 70,10000 Zagreb</item>
      <item>Goran Jujnović Lučić, OIB 62461289936, Strojarska cesta 20,10000 Zagreb</item>
      <item>LKW WALTER INTERNATIONALE TRANSPORTORGANISATION AG, OIB 57300728824, Iz Nö Süd, Strasse 1415,2355 Wiener Neudorf</item>
      <item>Zajednički odvjetnički ured Maša Gluhinić i Monja Matić, Bednjanska 8,10000 Zagreb</item>
    </izvorni_sadrzaj>
    <derivirana_varijabla naziv="DomainObject.Predmet.SudioniciListAdressOIB_1">
      <item>W group društvo s ograničenom odgovornošću za proizvodnju, usluge i trgovinu, OIB 16031293073, Ivana Severa 2/A,42000 Varaždin</item>
      <item>Financijska agencija, OIB 85821130368, Ulica grada Vukovara 70,10000 Zagreb</item>
      <item>Goran Jujnović Lučić, OIB 62461289936, Strojarska cesta 20,10000 Zagreb</item>
      <item>LKW WALTER INTERNATIONALE TRANSPORTORGANISATION AG, OIB 57300728824, Iz Nö Süd, Strasse 1415,2355 Wiener Neudorf</item>
      <item>Zajednički odvjetnički ured Maša Gluhinić i Monja Matić, Bednjanska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16031293073</item>
      <item>, OIB 85821130368</item>
      <item>, OIB 62461289936</item>
      <item>, OIB 57300728824</item>
      <item>, OIB null</item>
    </izvorni_sadrzaj>
    <derivirana_varijabla naziv="DomainObject.Predmet.SudioniciListNazivOIB_1">
      <item>, OIB 16031293073</item>
      <item>, OIB 85821130368</item>
      <item>, OIB 62461289936</item>
      <item>, OIB 57300728824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49E390-1A01-401D-B73E-59F1D9BED4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1350</properties:Words>
  <properties:Characters>7650</properties:Characters>
  <properties:Lines>171</properties:Lines>
  <properties:Paragraphs>36</properties:Paragraphs>
  <properties:TotalTime>251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2018-05-21T12:45:00Z</dcterms:created>
  <dc:creator>Tihana Martinez</dc:creator>
  <cp:lastModifiedBy>Tihana Martinez</cp:lastModifiedBy>
  <cp:lastPrinted>2018-05-29T11:09:00Z</cp:lastPrinted>
  <dcterms:modified xmlns:xsi="http://www.w3.org/2001/XMLSchema-instance" xsi:type="dcterms:W3CDTF">2018-05-29T11:19:00Z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(St-911-16-24-Rješenje odbacivanje prijedloga za sklapanje predstečajne nagodbe-28.5.18..docx)</vt:lpwstr>
  </prop:property>
  <prop:property name="CC_coloring" pid="4" fmtid="{D5CDD505-2E9C-101B-9397-08002B2CF9AE}">
    <vt:bool>false</vt:bool>
  </prop:property>
  <prop:property name="BrojStranica" pid="5" fmtid="{D5CDD505-2E9C-101B-9397-08002B2CF9AE}">
    <vt:i4>4</vt:i4>
  </prop:property>
</prop:Properties>
</file>