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54e1" w14:paraId="1a254e1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C94B18" w:rsidRPr="00C94B18">
        <w:t xml:space="preserve">povodom prijedloga predlagatelja </w:t>
      </w:r>
      <w:r w:rsidR="001C3DF1" w:rsidRPr="001C3DF1">
        <w:t>FINA – Regionalni centar Split, za otvaranje stečajnog postupka nad dužnikom FANGARA d.o.o. Split, Se</w:t>
      </w:r>
      <w:r w:rsidR="001C3DF1">
        <w:t>dam Kaštela 2, OIB: 82385674965</w:t>
      </w:r>
      <w:r w:rsidR="002A636B">
        <w:t xml:space="preserve">, </w:t>
      </w:r>
      <w:r w:rsidR="002A3C54">
        <w:t>da</w:t>
      </w:r>
      <w:r w:rsidR="00840602">
        <w:t>na 2</w:t>
      </w:r>
      <w:r w:rsidR="00C2432C">
        <w:t>5</w:t>
      </w:r>
      <w:r w:rsidR="002A3C54">
        <w:t>. siječnja 2016</w:t>
      </w:r>
      <w:r w:rsidR="006C085B">
        <w:t>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1C3DF1" w:rsidRPr="001C3DF1">
        <w:rPr>
          <w:rFonts w:cs="Times New Roman" w:hAnsi="Times New Roman" w:ascii="Times New Roman"/>
          <w:sz w:val="24"/>
          <w:szCs w:val="24"/>
        </w:rPr>
        <w:t>FANGARA d.o.o. Split, Sedam Kaštela 2, OIB: 82385674965</w:t>
      </w:r>
      <w:r w:rsidR="001C3DF1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C2432C">
        <w:rPr>
          <w:rFonts w:cs="Times New Roman" w:hAnsi="Times New Roman" w:ascii="Times New Roman"/>
          <w:sz w:val="24"/>
          <w:szCs w:val="24"/>
        </w:rPr>
        <w:t>25</w:t>
      </w:r>
      <w:r w:rsidR="00E634A0">
        <w:rPr>
          <w:rFonts w:cs="Times New Roman" w:hAnsi="Times New Roman" w:ascii="Times New Roman"/>
          <w:sz w:val="24"/>
          <w:szCs w:val="24"/>
        </w:rPr>
        <w:t>. siječnja 2016</w:t>
      </w:r>
      <w:r w:rsidR="00BA11B4" w:rsidRPr="006C085B">
        <w:rPr>
          <w:rFonts w:cs="Times New Roman" w:hAnsi="Times New Roman" w:ascii="Times New Roman"/>
          <w:sz w:val="24"/>
          <w:szCs w:val="24"/>
        </w:rPr>
        <w:t>. godine u 1</w:t>
      </w:r>
      <w:r w:rsidR="00E634A0">
        <w:rPr>
          <w:rFonts w:cs="Times New Roman" w:hAnsi="Times New Roman" w:ascii="Times New Roman"/>
          <w:sz w:val="24"/>
          <w:szCs w:val="24"/>
        </w:rPr>
        <w:t>4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</w:t>
      </w:r>
      <w:r w:rsidR="00C2432C">
        <w:rPr>
          <w:rFonts w:cs="Times New Roman" w:hAnsi="Times New Roman" w:ascii="Times New Roman"/>
          <w:sz w:val="24"/>
          <w:szCs w:val="24"/>
        </w:rPr>
        <w:t>a ploča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437493">
        <w:rPr>
          <w:rFonts w:cs="Times New Roman" w:hAnsi="Times New Roman" w:ascii="Times New Roman"/>
          <w:sz w:val="24"/>
          <w:szCs w:val="24"/>
        </w:rPr>
        <w:t>Stečajnim</w:t>
      </w:r>
      <w:r w:rsidR="00F21154" w:rsidRPr="0094567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37493">
        <w:rPr>
          <w:rFonts w:cs="Times New Roman" w:hAnsi="Times New Roman" w:ascii="Times New Roman"/>
          <w:sz w:val="24"/>
          <w:szCs w:val="24"/>
        </w:rPr>
        <w:t>e</w:t>
      </w:r>
      <w:r w:rsidR="00F21154" w:rsidRPr="00945677">
        <w:rPr>
          <w:rFonts w:cs="Times New Roman" w:hAnsi="Times New Roman" w:ascii="Times New Roman"/>
          <w:sz w:val="24"/>
          <w:szCs w:val="24"/>
        </w:rPr>
        <w:t>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</w:t>
      </w:r>
      <w:r w:rsidR="001C3DF1">
        <w:rPr>
          <w:rFonts w:cs="Times New Roman" w:hAnsi="Times New Roman" w:ascii="Times New Roman"/>
          <w:sz w:val="24"/>
          <w:szCs w:val="24"/>
        </w:rPr>
        <w:t>se</w:t>
      </w:r>
      <w:r w:rsidR="00BF4437">
        <w:rPr>
          <w:rFonts w:cs="Times New Roman" w:hAnsi="Times New Roman" w:ascii="Times New Roman"/>
          <w:sz w:val="24"/>
          <w:szCs w:val="24"/>
        </w:rPr>
        <w:t xml:space="preserve"> Stjepan Kugler iz Milne, Milne 739, OIB: 12448674443.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C3DF1" w:rsidRPr="001C3DF1">
        <w:rPr>
          <w:rFonts w:cs="Times New Roman" w:hAnsi="Times New Roman" w:ascii="Times New Roman"/>
          <w:sz w:val="24"/>
          <w:szCs w:val="24"/>
        </w:rPr>
        <w:t>FANGARA d.o.o. Split, Sedam Kaštela 2, OIB: 82385674965</w:t>
      </w:r>
      <w:r w:rsidR="001C3DF1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E36236" w:rsidP="00305FA0" w:rsidR="00E36236" w:rsidRPr="006C085B">
      <w:pPr>
        <w:spacing w:before="200"/>
        <w:ind w:firstLine="709"/>
        <w:jc w:val="both"/>
      </w:pPr>
      <w:r w:rsidRPr="006C085B">
        <w:t xml:space="preserve">Kod ovoga suda dana </w:t>
      </w:r>
      <w:r w:rsidR="001C3DF1">
        <w:t>13. kolovoza 2015</w:t>
      </w:r>
      <w:r w:rsidRPr="006C085B">
        <w:t>. godine zaprimljen je prijedlog</w:t>
      </w:r>
      <w:r w:rsidR="002A636B">
        <w:t xml:space="preserve"> </w:t>
      </w:r>
      <w:r w:rsidR="00C94B18" w:rsidRPr="00C94B18">
        <w:rPr>
          <w:lang w:val="pt-BR"/>
        </w:rPr>
        <w:t xml:space="preserve">predlagatelja </w:t>
      </w:r>
      <w:r w:rsidR="0043727A" w:rsidRPr="0043727A">
        <w:rPr>
          <w:lang w:val="pt-BR"/>
        </w:rPr>
        <w:t xml:space="preserve">FINA – Regionalni centar Split, za otvaranjem stečajnog postupka nad dužnikom </w:t>
      </w:r>
      <w:r w:rsidR="001C3DF1" w:rsidRPr="001C3DF1">
        <w:rPr>
          <w:lang w:val="pt-BR"/>
        </w:rPr>
        <w:t>FANGARA d.o.o. Split, Sedam Kaštela 2, OIB: 82385674965</w:t>
      </w:r>
      <w:r w:rsidR="001C3DF1">
        <w:rPr>
          <w:lang w:val="pt-BR"/>
        </w:rPr>
        <w:t>.</w:t>
      </w:r>
    </w:p>
    <w:p w:rsidRDefault="00E36236" w:rsidP="00C94B18" w:rsidR="00C94B18" w:rsidRPr="006C085B">
      <w:pPr>
        <w:spacing w:before="300"/>
        <w:jc w:val="both"/>
      </w:pPr>
      <w:r w:rsidRPr="006C085B">
        <w:tab/>
      </w:r>
      <w:r w:rsidR="00C94B18" w:rsidRPr="004F1776">
        <w:t xml:space="preserve">Prijedlog je podnesen temeljem odredbe čl. </w:t>
      </w:r>
      <w:r w:rsidR="00C94B18">
        <w:t>49. st. 2</w:t>
      </w:r>
      <w:r w:rsidR="00C94B18" w:rsidRPr="004F1776">
        <w:t>. Zakona o financijskom poslovanju i predstečajnoj nagodbi („Narod</w:t>
      </w:r>
      <w:r w:rsidR="00C94B18">
        <w:t>ne novine“ broj 108/12, 144/12,</w:t>
      </w:r>
      <w:r w:rsidR="00C94B18" w:rsidRPr="004F1776">
        <w:t xml:space="preserve"> 81/13</w:t>
      </w:r>
      <w:r w:rsidR="00C94B18">
        <w:t xml:space="preserve"> i 112/13</w:t>
      </w:r>
      <w:r w:rsidR="00C94B18" w:rsidRPr="004F1776">
        <w:t>; dalje ZFPPN), a budući je Nagodbeno vijeće ST0</w:t>
      </w:r>
      <w:r w:rsidR="0043727A">
        <w:t>2</w:t>
      </w:r>
      <w:r w:rsidR="00C94B18">
        <w:t xml:space="preserve"> rješenjem Klasa: UP/I-110/07/</w:t>
      </w:r>
      <w:r w:rsidR="001C3DF1">
        <w:t>15-01/8081</w:t>
      </w:r>
      <w:r w:rsidR="00C94B18">
        <w:t xml:space="preserve"> </w:t>
      </w:r>
      <w:r w:rsidR="00C94B18" w:rsidRPr="004F1776">
        <w:t>Ur.br.:</w:t>
      </w:r>
      <w:r w:rsidR="0043727A">
        <w:t xml:space="preserve"> </w:t>
      </w:r>
      <w:r w:rsidR="00C94B18" w:rsidRPr="004F1776">
        <w:t>04-06-</w:t>
      </w:r>
      <w:r w:rsidR="001C3DF1">
        <w:t>1</w:t>
      </w:r>
      <w:r w:rsidR="004515B0">
        <w:t>5</w:t>
      </w:r>
      <w:r w:rsidR="001C3DF1">
        <w:t>-8081-3</w:t>
      </w:r>
      <w:r w:rsidR="0043727A">
        <w:t xml:space="preserve"> </w:t>
      </w:r>
      <w:r w:rsidR="00C94B18" w:rsidRPr="004F1776">
        <w:t xml:space="preserve">od </w:t>
      </w:r>
      <w:r w:rsidR="001C3DF1">
        <w:t>23</w:t>
      </w:r>
      <w:r w:rsidR="0043727A">
        <w:t>. srpnja</w:t>
      </w:r>
      <w:r w:rsidR="001C3DF1">
        <w:t xml:space="preserve"> 2015</w:t>
      </w:r>
      <w:r w:rsidR="00C94B18" w:rsidRPr="004F1776">
        <w:t xml:space="preserve">. godine </w:t>
      </w:r>
      <w:r w:rsidR="00C94B18">
        <w:t>odbacilo prijedlog za otvaranje postupka</w:t>
      </w:r>
      <w:r w:rsidR="00C94B18" w:rsidRPr="004F1776">
        <w:t xml:space="preserve"> predstečajne nagodbe, a koja odluka je postala izvršna dana </w:t>
      </w:r>
      <w:r w:rsidR="001C3DF1">
        <w:t>1. kolovoza</w:t>
      </w:r>
      <w:r w:rsidR="00C94B18" w:rsidRPr="004F1776">
        <w:t xml:space="preserve"> 201</w:t>
      </w:r>
      <w:r w:rsidR="001C3DF1">
        <w:t>5</w:t>
      </w:r>
      <w:r w:rsidR="00C94B18" w:rsidRPr="004F1776">
        <w:t xml:space="preserve">. godine. Predlagatelj navodi da postoji razlog za otvaranje stečajnog postupka nad dužnikom jer da </w:t>
      </w:r>
      <w:r w:rsidR="00C94B18" w:rsidRPr="004F1776">
        <w:lastRenderedPageBreak/>
        <w:t xml:space="preserve">dužnik u razdoblju dužem od 60 dana ima evidentirane neizvršene osnove za plaćanje, pa u tom pravcu dostavlja potvrdu FINA-e  </w:t>
      </w:r>
      <w:r w:rsidR="00F6313A">
        <w:t xml:space="preserve">od </w:t>
      </w:r>
      <w:r w:rsidR="00C2432C">
        <w:t>29. srpnja 2015</w:t>
      </w:r>
      <w:r w:rsidR="002A3C54">
        <w:t>. godine</w:t>
      </w:r>
      <w:r w:rsidR="00C2432C">
        <w:t xml:space="preserve"> (list 7</w:t>
      </w:r>
      <w:r w:rsidR="00E634A0">
        <w:t xml:space="preserve"> spisa)</w:t>
      </w:r>
      <w:r w:rsidR="002A3C54">
        <w:t>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Budući da je FINA u smislu odredbe članka </w:t>
      </w:r>
      <w:r w:rsidR="002A3C54">
        <w:t>49</w:t>
      </w:r>
      <w:r w:rsidRPr="006C085B">
        <w:t xml:space="preserve">. stavka </w:t>
      </w:r>
      <w:r w:rsidR="002A3C54">
        <w:t>2</w:t>
      </w:r>
      <w:r w:rsidRPr="006C085B">
        <w:t>. ZFPPN-a dostavom izvršnog rješenja</w:t>
      </w:r>
      <w:r w:rsidR="0043727A" w:rsidRPr="0043727A">
        <w:t xml:space="preserve"> </w:t>
      </w:r>
      <w:r w:rsidR="001C3DF1" w:rsidRPr="001C3DF1">
        <w:t xml:space="preserve">Klasa: UP/I-110/07/15-01/8081 Ur.br.: 04-06-15-8081-3 od 23. srpnja 2015. godine </w:t>
      </w:r>
      <w:r w:rsidR="001C3DF1">
        <w:t>(list 4</w:t>
      </w:r>
      <w:r w:rsidR="0043727A" w:rsidRPr="0043727A">
        <w:t xml:space="preserve"> spisa</w:t>
      </w:r>
      <w:r w:rsidRPr="006C085B">
        <w:t>) dokazala svoju legitimaciju za podnošenje prijedloga za otvaranje stečajnog postupka, odnosno učinila vjerojatnim postojanje stečajnog razloga nesposobnosti za plaćanje, to je temeljem odredbe članka 42. stavka 1. SZ-a ovaj sud donio rješenje poslovni broj 11. St-</w:t>
      </w:r>
      <w:r w:rsidR="0043727A">
        <w:t>1</w:t>
      </w:r>
      <w:r w:rsidR="001C3DF1">
        <w:t>0</w:t>
      </w:r>
      <w:r w:rsidR="004515B0">
        <w:t>8</w:t>
      </w:r>
      <w:r w:rsidR="001C3DF1">
        <w:t>/2015</w:t>
      </w:r>
      <w:r w:rsidRPr="006C085B">
        <w:t xml:space="preserve"> od </w:t>
      </w:r>
      <w:r w:rsidR="004515B0">
        <w:t>1</w:t>
      </w:r>
      <w:r w:rsidR="001C3DF1">
        <w:t>9</w:t>
      </w:r>
      <w:r w:rsidR="004515B0">
        <w:t>. kolovoza</w:t>
      </w:r>
      <w:r w:rsidRPr="006C085B">
        <w:t xml:space="preserve"> 2015. godine o pokretanju prethodnog postupka nad dužnikom. Točkom V. navedenog rješenja naloženo je zakonskom zastupniku dužnika dostaviti javnobilježnički ovjerovljen prokazni popis imovine dužnika.</w:t>
      </w:r>
    </w:p>
    <w:p w:rsidRDefault="00C94B18" w:rsidP="00C94B18" w:rsidR="00BF4437" w:rsidRPr="004515B0">
      <w:pPr>
        <w:spacing w:before="200"/>
        <w:jc w:val="both"/>
      </w:pPr>
      <w:r w:rsidRPr="006C085B">
        <w:rPr>
          <w:rFonts w:eastAsia="Times New Roman"/>
          <w:color w:val="000000"/>
          <w:lang w:eastAsia="hr-HR" w:val="pt-BR"/>
        </w:rPr>
        <w:tab/>
      </w:r>
      <w:r w:rsidR="001C3DF1">
        <w:rPr>
          <w:rFonts w:eastAsia="Times New Roman"/>
          <w:color w:val="000000"/>
          <w:lang w:eastAsia="hr-HR" w:val="pt-BR"/>
        </w:rPr>
        <w:t xml:space="preserve">Dana 3. rujna 2015. godine zaprimljen je </w:t>
      </w:r>
      <w:r w:rsidR="002A3C54">
        <w:t xml:space="preserve">javnobilježnički ovjerovljen </w:t>
      </w:r>
      <w:r w:rsidRPr="004515B0">
        <w:t xml:space="preserve">prokazni popis imovine (list </w:t>
      </w:r>
      <w:r w:rsidR="001C3DF1">
        <w:t>16-19</w:t>
      </w:r>
      <w:r w:rsidRPr="004515B0">
        <w:t xml:space="preserve"> spisa) iz kojeg proizlazi da dužn</w:t>
      </w:r>
      <w:r w:rsidR="002A3C54">
        <w:t xml:space="preserve">ik </w:t>
      </w:r>
      <w:r w:rsidR="00BF4437">
        <w:t>od imovine ima jedino zajmove članovima Uprave i zaposlenicima u ukupnom iznosu od 137.043,77 kn, uvećano za zakonske zatezne kamate, koje do 31. prosinca 2014. godine iznose 12.111,59 kn, odnosno sveukupan iznos od 149.155,36 kn.</w:t>
      </w:r>
    </w:p>
    <w:p w:rsidRDefault="00C94B18" w:rsidP="001C3DF1" w:rsidR="001C3DF1" w:rsidRPr="001C3DF1">
      <w:pPr>
        <w:spacing w:before="200"/>
        <w:ind w:firstLine="720"/>
        <w:jc w:val="both"/>
        <w:rPr>
          <w:szCs w:val="20"/>
        </w:rPr>
      </w:pPr>
      <w:r w:rsidRPr="004515B0">
        <w:rPr>
          <w:szCs w:val="20"/>
        </w:rPr>
        <w:t xml:space="preserve">Na ročištu održanom </w:t>
      </w:r>
      <w:r w:rsidR="001C3DF1">
        <w:rPr>
          <w:szCs w:val="20"/>
        </w:rPr>
        <w:t>27. studenog</w:t>
      </w:r>
      <w:r w:rsidRPr="004515B0">
        <w:rPr>
          <w:szCs w:val="20"/>
        </w:rPr>
        <w:t xml:space="preserve"> 2015. godine </w:t>
      </w:r>
      <w:r w:rsidR="001C3DF1">
        <w:rPr>
          <w:szCs w:val="20"/>
        </w:rPr>
        <w:t>Miodrag Najev</w:t>
      </w:r>
      <w:r w:rsidR="004515B0">
        <w:rPr>
          <w:szCs w:val="20"/>
        </w:rPr>
        <w:t>,</w:t>
      </w:r>
      <w:r w:rsidR="004515B0" w:rsidRPr="004515B0">
        <w:rPr>
          <w:szCs w:val="20"/>
        </w:rPr>
        <w:t xml:space="preserve"> zakonski zastupnik dužnika, izjavio je da je suglasan sa prijedlogom za otvaranje stečajnog postupka nad dužnikom te da priznaje postojanje stečajnog razloga. Isti je u svom iskazu naveo, a nakon što je prethodno upozoren na dužnost kazivanja istine i posljedice davanja lažnog iskaza, </w:t>
      </w:r>
      <w:r w:rsidR="001C3DF1">
        <w:rPr>
          <w:szCs w:val="20"/>
        </w:rPr>
        <w:t>da je t</w:t>
      </w:r>
      <w:r w:rsidR="001C3DF1" w:rsidRPr="001C3DF1">
        <w:rPr>
          <w:szCs w:val="20"/>
        </w:rPr>
        <w:t>rgovačko društvo</w:t>
      </w:r>
      <w:r w:rsidR="001C3DF1">
        <w:rPr>
          <w:szCs w:val="20"/>
        </w:rPr>
        <w:t xml:space="preserve"> Fangara d.o.o. Split osnovano </w:t>
      </w:r>
      <w:r w:rsidR="001C3DF1" w:rsidRPr="001C3DF1">
        <w:rPr>
          <w:szCs w:val="20"/>
        </w:rPr>
        <w:t xml:space="preserve">2005. godine i registrirano za niz djelatnosti. Društvo </w:t>
      </w:r>
      <w:r w:rsidR="001C3DF1">
        <w:rPr>
          <w:szCs w:val="20"/>
        </w:rPr>
        <w:t xml:space="preserve">da </w:t>
      </w:r>
      <w:r w:rsidR="001C3DF1" w:rsidRPr="001C3DF1">
        <w:rPr>
          <w:szCs w:val="20"/>
        </w:rPr>
        <w:t>se kao osnovnom djelatnošću bavilo zastupanjem u trgovini.</w:t>
      </w:r>
      <w:r w:rsidR="001C3DF1">
        <w:rPr>
          <w:szCs w:val="20"/>
        </w:rPr>
        <w:t xml:space="preserve"> </w:t>
      </w:r>
      <w:r w:rsidR="001C3DF1" w:rsidRPr="001C3DF1">
        <w:rPr>
          <w:szCs w:val="20"/>
        </w:rPr>
        <w:t xml:space="preserve">Do poslovnih problema </w:t>
      </w:r>
      <w:r w:rsidR="001C3DF1">
        <w:rPr>
          <w:szCs w:val="20"/>
        </w:rPr>
        <w:t xml:space="preserve">da </w:t>
      </w:r>
      <w:r w:rsidR="001C3DF1" w:rsidRPr="001C3DF1">
        <w:rPr>
          <w:szCs w:val="20"/>
        </w:rPr>
        <w:t xml:space="preserve">je došlo sredinom 2012. godine kada je račun dužnika blokirala Porezna uprava. </w:t>
      </w:r>
      <w:r w:rsidR="001C3DF1">
        <w:rPr>
          <w:szCs w:val="20"/>
        </w:rPr>
        <w:t>G</w:t>
      </w:r>
      <w:r w:rsidR="001C3DF1" w:rsidRPr="001C3DF1">
        <w:rPr>
          <w:szCs w:val="20"/>
        </w:rPr>
        <w:t>odinu i pol dana prije te blokade dužnik</w:t>
      </w:r>
      <w:r w:rsidR="001C3DF1">
        <w:rPr>
          <w:szCs w:val="20"/>
        </w:rPr>
        <w:t xml:space="preserve"> da</w:t>
      </w:r>
      <w:r w:rsidR="001C3DF1" w:rsidRPr="001C3DF1">
        <w:rPr>
          <w:szCs w:val="20"/>
        </w:rPr>
        <w:t xml:space="preserve"> je sa Poreznom upravom sklopio Sporazum o obročnoj otplati duga. Međutim, nakon što je dužnik zakasnio sa otplatom obroka od 20.000,00 kn, Porezna uprava</w:t>
      </w:r>
      <w:r w:rsidR="001C3DF1">
        <w:rPr>
          <w:szCs w:val="20"/>
        </w:rPr>
        <w:t xml:space="preserve"> da</w:t>
      </w:r>
      <w:r w:rsidR="001C3DF1" w:rsidRPr="001C3DF1">
        <w:rPr>
          <w:szCs w:val="20"/>
        </w:rPr>
        <w:t xml:space="preserve"> je proglasila dospjelim preostali iznos (u sveukupnom iznosu od 80.000,00 kn) i blokirala račun. Paralelno sa tom blokadom </w:t>
      </w:r>
      <w:r w:rsidR="001C3DF1">
        <w:rPr>
          <w:szCs w:val="20"/>
        </w:rPr>
        <w:t xml:space="preserve">da </w:t>
      </w:r>
      <w:r w:rsidR="001C3DF1" w:rsidRPr="001C3DF1">
        <w:rPr>
          <w:szCs w:val="20"/>
        </w:rPr>
        <w:t>je došlo do promjene u vlasničkoj strukturi zakupodavca poslovnih prostora u kojima je dužnik obavljao svoju djelatnost, nakon čega je došlo do općeg kolapsa u poslovanju dužnika.</w:t>
      </w:r>
      <w:r w:rsidR="001C3DF1">
        <w:rPr>
          <w:szCs w:val="20"/>
        </w:rPr>
        <w:t xml:space="preserve"> </w:t>
      </w:r>
      <w:r w:rsidR="001C3DF1" w:rsidRPr="001C3DF1">
        <w:rPr>
          <w:szCs w:val="20"/>
        </w:rPr>
        <w:t>Dužnik</w:t>
      </w:r>
      <w:r w:rsidR="001C3DF1">
        <w:rPr>
          <w:szCs w:val="20"/>
        </w:rPr>
        <w:t xml:space="preserve"> da</w:t>
      </w:r>
      <w:r w:rsidR="001C3DF1" w:rsidRPr="001C3DF1">
        <w:rPr>
          <w:szCs w:val="20"/>
        </w:rPr>
        <w:t xml:space="preserve"> ima registrirano sjedište na adresi </w:t>
      </w:r>
      <w:r w:rsidR="001C3DF1">
        <w:rPr>
          <w:szCs w:val="20"/>
        </w:rPr>
        <w:t>njegovo</w:t>
      </w:r>
      <w:r w:rsidR="001C3DF1" w:rsidRPr="001C3DF1">
        <w:rPr>
          <w:szCs w:val="20"/>
        </w:rPr>
        <w:t xml:space="preserve">g prebivališta, međutim, faktičku djelatnost </w:t>
      </w:r>
      <w:r w:rsidR="001C3DF1">
        <w:rPr>
          <w:szCs w:val="20"/>
        </w:rPr>
        <w:t xml:space="preserve">da je </w:t>
      </w:r>
      <w:r w:rsidR="001C3DF1" w:rsidRPr="001C3DF1">
        <w:rPr>
          <w:szCs w:val="20"/>
        </w:rPr>
        <w:t>obavljalo u poslovnim prostorima u Zadarskoj ulici, gdje se nalazilo u zakupu.</w:t>
      </w:r>
      <w:r w:rsidR="001C3DF1">
        <w:rPr>
          <w:szCs w:val="20"/>
        </w:rPr>
        <w:t xml:space="preserve"> </w:t>
      </w:r>
      <w:r w:rsidR="001C3DF1" w:rsidRPr="001C3DF1">
        <w:rPr>
          <w:szCs w:val="20"/>
        </w:rPr>
        <w:t>Poslovne knjige društva</w:t>
      </w:r>
      <w:r w:rsidR="001C3DF1">
        <w:rPr>
          <w:szCs w:val="20"/>
        </w:rPr>
        <w:t xml:space="preserve"> da</w:t>
      </w:r>
      <w:r w:rsidR="001C3DF1" w:rsidRPr="001C3DF1">
        <w:rPr>
          <w:szCs w:val="20"/>
        </w:rPr>
        <w:t xml:space="preserve"> su vođene uredno dok je firma poslovala</w:t>
      </w:r>
      <w:r w:rsidR="001C3DF1">
        <w:rPr>
          <w:szCs w:val="20"/>
        </w:rPr>
        <w:t xml:space="preserve">, a danas </w:t>
      </w:r>
      <w:r w:rsidR="001C3DF1" w:rsidRPr="001C3DF1">
        <w:rPr>
          <w:szCs w:val="20"/>
        </w:rPr>
        <w:t>se fizički nalaze u knjigovodstvenom servisu Abakus u Splitu.</w:t>
      </w:r>
      <w:r w:rsidR="001C3DF1">
        <w:rPr>
          <w:szCs w:val="20"/>
        </w:rPr>
        <w:t xml:space="preserve"> </w:t>
      </w:r>
      <w:r w:rsidR="001C3DF1" w:rsidRPr="001C3DF1">
        <w:rPr>
          <w:szCs w:val="20"/>
        </w:rPr>
        <w:t>Dužnik danas</w:t>
      </w:r>
      <w:r w:rsidR="001C3DF1">
        <w:rPr>
          <w:szCs w:val="20"/>
        </w:rPr>
        <w:t xml:space="preserve"> da ne vodi sudske sporove, kao i da </w:t>
      </w:r>
      <w:r w:rsidR="001C3DF1" w:rsidRPr="001C3DF1">
        <w:rPr>
          <w:szCs w:val="20"/>
        </w:rPr>
        <w:t>nema nikakve likvi</w:t>
      </w:r>
      <w:r w:rsidR="001C3DF1">
        <w:rPr>
          <w:szCs w:val="20"/>
        </w:rPr>
        <w:t>dne imovine u svom vlasništvu. Upitan</w:t>
      </w:r>
      <w:r w:rsidR="001C3DF1" w:rsidRPr="001C3DF1">
        <w:rPr>
          <w:szCs w:val="20"/>
        </w:rPr>
        <w:t xml:space="preserve"> za zajmove članovima Uprave i zaposlenicima, </w:t>
      </w:r>
      <w:r w:rsidR="001C3DF1">
        <w:rPr>
          <w:szCs w:val="20"/>
        </w:rPr>
        <w:t xml:space="preserve">zakonski zastupnik dužnika naveo je da je tijekom </w:t>
      </w:r>
      <w:r w:rsidR="001C3DF1" w:rsidRPr="001C3DF1">
        <w:rPr>
          <w:szCs w:val="20"/>
        </w:rPr>
        <w:t xml:space="preserve">poslovanja u više navrata dolazilo do pravnih odnosa proizašlih iz Ugovora o zajmu između članova Uprave i društva, pri čemu je društvo nekada pozajmljivalo, a nekada uzimalo zajmove. Prema izvještaju otvorenih stavki, </w:t>
      </w:r>
      <w:r w:rsidR="001C3DF1">
        <w:rPr>
          <w:szCs w:val="20"/>
        </w:rPr>
        <w:t>dostavljenom uz prokazni popis</w:t>
      </w:r>
      <w:r w:rsidR="001C3DF1" w:rsidRPr="001C3DF1">
        <w:rPr>
          <w:szCs w:val="20"/>
        </w:rPr>
        <w:t xml:space="preserve">, proizlazi da </w:t>
      </w:r>
      <w:r w:rsidR="001C3DF1">
        <w:rPr>
          <w:szCs w:val="20"/>
        </w:rPr>
        <w:t>je on osobno</w:t>
      </w:r>
      <w:r w:rsidR="001C3DF1" w:rsidRPr="001C3DF1">
        <w:rPr>
          <w:szCs w:val="20"/>
        </w:rPr>
        <w:t xml:space="preserve"> u obvezi vratiti dužniku iznos od oko 150.000,00 kn. </w:t>
      </w:r>
      <w:r w:rsidR="001C3DF1">
        <w:rPr>
          <w:szCs w:val="20"/>
        </w:rPr>
        <w:t xml:space="preserve">On da bi taj novac vratio kada bi </w:t>
      </w:r>
      <w:r w:rsidR="001C3DF1" w:rsidRPr="001C3DF1">
        <w:rPr>
          <w:szCs w:val="20"/>
        </w:rPr>
        <w:t xml:space="preserve">mogao, </w:t>
      </w:r>
      <w:r w:rsidR="001C3DF1">
        <w:rPr>
          <w:szCs w:val="20"/>
        </w:rPr>
        <w:t xml:space="preserve">ali je </w:t>
      </w:r>
      <w:r w:rsidR="001C3DF1" w:rsidRPr="001C3DF1">
        <w:rPr>
          <w:szCs w:val="20"/>
        </w:rPr>
        <w:t xml:space="preserve"> n</w:t>
      </w:r>
      <w:r w:rsidR="001C3DF1">
        <w:rPr>
          <w:szCs w:val="20"/>
        </w:rPr>
        <w:t>ezaposlen već tri godine i nema</w:t>
      </w:r>
      <w:r w:rsidR="001C3DF1" w:rsidRPr="001C3DF1">
        <w:rPr>
          <w:szCs w:val="20"/>
        </w:rPr>
        <w:t xml:space="preserve"> odakle. </w:t>
      </w:r>
    </w:p>
    <w:p w:rsidRDefault="00C94B18" w:rsidP="0043727A" w:rsidR="00C94B18" w:rsidRPr="006C085B">
      <w:pPr>
        <w:spacing w:before="200"/>
        <w:ind w:firstLine="720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</w:t>
      </w:r>
      <w:r w:rsidRPr="006C085B">
        <w:lastRenderedPageBreak/>
        <w:t xml:space="preserve">dostatan iznos novca za pokriće troškova kako prethodnog, tako i otvorenog stečajnog postupka. </w:t>
      </w:r>
    </w:p>
    <w:p w:rsidRDefault="00C94B18" w:rsidP="00C94B18" w:rsidR="00C94B18">
      <w:pPr>
        <w:pStyle w:val="Bezproreda"/>
        <w:spacing w:before="200"/>
        <w:ind w:firstLine="709"/>
        <w:jc w:val="both"/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i proizlazi da dužnik nema likvidne imovine koja bi ušla u stečajnu masu i iz koje bi se mogli podmiriti barem troškovi stečajnog postupka, ovaj sud je rješenjem poslovni broj 11. St-</w:t>
      </w:r>
      <w:r w:rsidR="001C3DF1">
        <w:rPr>
          <w:rFonts w:cs="Times New Roman" w:hAnsi="Times New Roman" w:ascii="Times New Roman"/>
          <w:sz w:val="24"/>
          <w:szCs w:val="24"/>
        </w:rPr>
        <w:t>108/2015</w:t>
      </w:r>
      <w:r w:rsidRPr="006C085B">
        <w:rPr>
          <w:rFonts w:cs="Times New Roman" w:hAnsi="Times New Roman" w:ascii="Times New Roman"/>
          <w:sz w:val="24"/>
          <w:szCs w:val="24"/>
        </w:rPr>
        <w:t xml:space="preserve"> od </w:t>
      </w:r>
      <w:r w:rsidR="00F6313A">
        <w:rPr>
          <w:rFonts w:cs="Times New Roman" w:hAnsi="Times New Roman" w:ascii="Times New Roman"/>
          <w:sz w:val="24"/>
          <w:szCs w:val="24"/>
        </w:rPr>
        <w:t>3</w:t>
      </w:r>
      <w:r w:rsidR="001C3DF1">
        <w:rPr>
          <w:rFonts w:cs="Times New Roman" w:hAnsi="Times New Roman" w:ascii="Times New Roman"/>
          <w:sz w:val="24"/>
          <w:szCs w:val="24"/>
        </w:rPr>
        <w:t>0</w:t>
      </w:r>
      <w:r w:rsidR="00F6313A">
        <w:rPr>
          <w:rFonts w:cs="Times New Roman" w:hAnsi="Times New Roman" w:ascii="Times New Roman"/>
          <w:sz w:val="24"/>
          <w:szCs w:val="24"/>
        </w:rPr>
        <w:t>. studenog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1C3DF1" w:rsidRPr="001C3DF1">
        <w:rPr>
          <w:rFonts w:cs="Times New Roman" w:hAnsi="Times New Roman" w:ascii="Times New Roman"/>
          <w:sz w:val="24"/>
          <w:szCs w:val="24"/>
        </w:rPr>
        <w:t>FANGARA d.o.o. Split, Se</w:t>
      </w:r>
      <w:r w:rsidR="001C3DF1">
        <w:rPr>
          <w:rFonts w:cs="Times New Roman" w:hAnsi="Times New Roman" w:ascii="Times New Roman"/>
          <w:sz w:val="24"/>
          <w:szCs w:val="24"/>
        </w:rPr>
        <w:t>dam Kaštela 2, OIB: 82385674965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na mrežnoj stranici e-Oglasna ploča sudova, solidarno predujme iznos od 20.000,00 kuna za pokriće troškova prethodnog i otvorenog stečajnog postupka, na depozitni račun Trgovačkog suda u Splitu. Navedeno rješenje je javno objavljeno na mrežnoj stranici </w:t>
      </w:r>
      <w:r w:rsidR="00E545E4">
        <w:rPr>
          <w:rFonts w:cs="Times New Roman" w:hAnsi="Times New Roman" w:ascii="Times New Roman"/>
          <w:sz w:val="24"/>
          <w:szCs w:val="24"/>
        </w:rPr>
        <w:t xml:space="preserve">e-oglasna ploča sudova dana </w:t>
      </w:r>
      <w:r w:rsidR="00F6313A">
        <w:rPr>
          <w:rFonts w:cs="Times New Roman" w:hAnsi="Times New Roman" w:ascii="Times New Roman"/>
          <w:sz w:val="24"/>
          <w:szCs w:val="24"/>
        </w:rPr>
        <w:t>3</w:t>
      </w:r>
      <w:r w:rsidR="00E545E4">
        <w:rPr>
          <w:rFonts w:cs="Times New Roman" w:hAnsi="Times New Roman" w:ascii="Times New Roman"/>
          <w:sz w:val="24"/>
          <w:szCs w:val="24"/>
        </w:rPr>
        <w:t>0</w:t>
      </w:r>
      <w:r w:rsidR="00F6313A">
        <w:rPr>
          <w:rFonts w:cs="Times New Roman" w:hAnsi="Times New Roman" w:ascii="Times New Roman"/>
          <w:sz w:val="24"/>
          <w:szCs w:val="24"/>
        </w:rPr>
        <w:t xml:space="preserve">. studenog </w:t>
      </w:r>
      <w:r w:rsidRPr="006C085B">
        <w:rPr>
          <w:rFonts w:cs="Times New Roman" w:hAnsi="Times New Roman" w:ascii="Times New Roman"/>
          <w:sz w:val="24"/>
          <w:szCs w:val="24"/>
        </w:rPr>
        <w:t>2015. godine, a temeljem odredbe članka 12. stavak 1. u vezi s odredbom članka 441. stavak 2. Stečajnog zakona („Narodne novine“ broj 71/15; dalje SZ/15).  Nitko od pozvanih vjerovnika i ostalih eventualno zainteresiranih osoba nije postupio po pozivu suda i u ostavljenom r</w:t>
      </w:r>
      <w:r w:rsidR="002A3C54">
        <w:rPr>
          <w:rFonts w:cs="Times New Roman" w:hAnsi="Times New Roman" w:ascii="Times New Roman"/>
          <w:sz w:val="24"/>
          <w:szCs w:val="24"/>
        </w:rPr>
        <w:t>oku uplatio zatraženi predujam</w:t>
      </w:r>
      <w:r w:rsidRPr="006C085B">
        <w:rPr>
          <w:rFonts w:cs="Times New Roman" w:hAnsi="Times New Roman" w:ascii="Times New Roman"/>
          <w:sz w:val="24"/>
          <w:szCs w:val="24"/>
        </w:rPr>
        <w:t>.</w:t>
      </w:r>
      <w:r w:rsidRPr="006C085B">
        <w:t xml:space="preserve"> </w:t>
      </w:r>
    </w:p>
    <w:p w:rsidRDefault="00C2432C" w:rsidP="00C94B18" w:rsidR="00C2432C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32C">
        <w:rPr>
          <w:rFonts w:cs="Times New Roman" w:hAnsi="Times New Roman" w:ascii="Times New Roman"/>
          <w:sz w:val="24"/>
          <w:szCs w:val="24"/>
        </w:rPr>
        <w:t>Iz potvrde FINA-e od 26. studenog 2015. godine</w:t>
      </w:r>
      <w:r>
        <w:rPr>
          <w:rFonts w:cs="Times New Roman" w:hAnsi="Times New Roman" w:ascii="Times New Roman"/>
          <w:sz w:val="24"/>
          <w:szCs w:val="24"/>
        </w:rPr>
        <w:t xml:space="preserve"> (list 31 spisa)</w:t>
      </w:r>
      <w:r w:rsidRPr="00C2432C">
        <w:rPr>
          <w:rFonts w:cs="Times New Roman" w:hAnsi="Times New Roman" w:ascii="Times New Roman"/>
          <w:sz w:val="24"/>
          <w:szCs w:val="24"/>
        </w:rPr>
        <w:t xml:space="preserve"> proizlazi da je na računima i novčanim sredstvima dužnika na dan izdavanja potvrde evidentirano </w:t>
      </w:r>
      <w:r>
        <w:rPr>
          <w:rFonts w:cs="Times New Roman" w:hAnsi="Times New Roman" w:ascii="Times New Roman"/>
          <w:sz w:val="24"/>
          <w:szCs w:val="24"/>
        </w:rPr>
        <w:t>966</w:t>
      </w:r>
      <w:r w:rsidRPr="00C2432C">
        <w:rPr>
          <w:rFonts w:cs="Times New Roman" w:hAnsi="Times New Roman" w:ascii="Times New Roman"/>
          <w:sz w:val="24"/>
          <w:szCs w:val="24"/>
        </w:rPr>
        <w:t xml:space="preserve"> dana neprekidne blokade, odnosno 180 dana blokade u prethodnih 6 mjeseci zbog nepodmirenih osnova za plaćanje evidentiranih u Očevidniku redoslijeda za plaćanje, a nepodmirene obveze na dan izdavanja potvrde iznose </w:t>
      </w:r>
      <w:r>
        <w:rPr>
          <w:rFonts w:cs="Times New Roman" w:hAnsi="Times New Roman" w:ascii="Times New Roman"/>
          <w:sz w:val="24"/>
          <w:szCs w:val="24"/>
        </w:rPr>
        <w:t>115.266,89</w:t>
      </w:r>
      <w:r w:rsidRPr="00C2432C">
        <w:rPr>
          <w:rFonts w:cs="Times New Roman" w:hAnsi="Times New Roman" w:ascii="Times New Roman"/>
          <w:sz w:val="24"/>
          <w:szCs w:val="24"/>
        </w:rPr>
        <w:t xml:space="preserve"> kn. Iz navedene isprave ovaj sud utvrđuje postojanje stečajnog razloga nesposobnosti za plaćanje na strani dužnika u smislu odredbe čl. 4. st. 6. SZ-a.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Kako je, dakle, iz rezultata prethodnog postupka proizašlo da je kod dužnika ostvaren stečajni r</w:t>
      </w:r>
      <w:r w:rsidR="002A3C54">
        <w:rPr>
          <w:rFonts w:cs="Times New Roman" w:hAnsi="Times New Roman" w:ascii="Times New Roman"/>
          <w:sz w:val="24"/>
          <w:szCs w:val="24"/>
        </w:rPr>
        <w:t>azlog nesposobnosti za plaćanje, a što je potvrdio i sam zakonski zastupnik dužnika,</w:t>
      </w:r>
      <w:r w:rsidRPr="006C085B">
        <w:rPr>
          <w:rFonts w:cs="Times New Roman" w:hAnsi="Times New Roman" w:ascii="Times New Roman"/>
          <w:sz w:val="24"/>
          <w:szCs w:val="24"/>
        </w:rPr>
        <w:t xml:space="preserve"> kao i to da imovina 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 pod točkama I., II., III., IV. 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B36C70" w:rsidR="003160F5">
      <w:pPr>
        <w:spacing w:before="200"/>
        <w:jc w:val="center"/>
      </w:pPr>
      <w:r w:rsidRPr="006C085B">
        <w:t>U Splitu,</w:t>
      </w:r>
      <w:r w:rsidR="00DB7657">
        <w:t xml:space="preserve"> </w:t>
      </w:r>
      <w:r w:rsidR="00C2432C">
        <w:t>25</w:t>
      </w:r>
      <w:r w:rsidR="002A3C54">
        <w:t>. siječnja 2016</w:t>
      </w:r>
      <w:r w:rsidR="003160F5" w:rsidRPr="006C085B">
        <w:t>. godine</w:t>
      </w:r>
    </w:p>
    <w:p w:rsidRDefault="003160F5" w:rsidP="00B36C70" w:rsidR="003160F5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2432C" w:rsidP="00C2432C" w:rsidR="00C2432C">
      <w:pPr>
        <w:jc w:val="both"/>
      </w:pPr>
    </w:p>
    <w:p w:rsidRDefault="00C2432C" w:rsidP="00C2432C" w:rsidR="00C2432C">
      <w:pPr>
        <w:jc w:val="both"/>
      </w:pPr>
    </w:p>
    <w:p w:rsidRDefault="00B8194E" w:rsidP="00C2432C" w:rsidR="00B8194E">
      <w:pPr>
        <w:jc w:val="both"/>
      </w:pPr>
    </w:p>
    <w:p w:rsidRDefault="00C2432C" w:rsidP="00C2432C" w:rsidR="00C2432C">
      <w:pPr>
        <w:jc w:val="both"/>
      </w:pPr>
      <w:r>
        <w:t>UPUTA O PRAVNOM LIJEKU:</w:t>
      </w:r>
    </w:p>
    <w:p w:rsidRDefault="00C2432C" w:rsidP="00C2432C" w:rsidR="00840602">
      <w:pPr>
        <w:jc w:val="both"/>
      </w:pPr>
      <w:r>
        <w:t>Protiv ovog rješenja dopuštena je žalba u roku od 8 dana od dana pismenog primitka istog. Žalba se podnosi ovom sudu u 3 primjerka, a po njoj odlučuje Visoki Trgovački sud Republike Hrvatske.</w:t>
      </w:r>
    </w:p>
    <w:p w:rsidRDefault="00C2432C" w:rsidP="00C2432C" w:rsidR="00C2432C" w:rsidRPr="006C085B">
      <w:pPr>
        <w:jc w:val="both"/>
      </w:pPr>
    </w:p>
    <w:p w:rsidRDefault="00B8194E" w:rsidP="00305FA0" w:rsidR="00B8194E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B8194E" w:rsidP="00305FA0" w:rsidR="00B8194E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>
        <w:rPr>
          <w:rFonts w:cs="Times New Roman" w:hAnsi="Times New Roman" w:ascii="Times New Roman"/>
          <w:sz w:val="24"/>
          <w:szCs w:val="24"/>
        </w:rPr>
        <w:t>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B7657">
        <w:rPr>
          <w:rFonts w:cs="Times New Roman" w:hAnsi="Times New Roman" w:ascii="Times New Roman"/>
          <w:sz w:val="24"/>
          <w:szCs w:val="24"/>
        </w:rPr>
        <w:t>oj upraviteljici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AE5">
          <w:rPr>
            <w:noProof/>
          </w:rPr>
          <w:t>4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C94B18">
      <w:t>1</w:t>
    </w:r>
    <w:r w:rsidR="001C3DF1">
      <w:t>0</w:t>
    </w:r>
    <w:r w:rsidR="004515B0">
      <w:t>8</w:t>
    </w:r>
    <w:r w:rsidR="001C3DF1">
      <w:t>/2015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1C3DF1">
      <w:t>108/2015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5AE5"/>
    <w:rsid w:val="00046224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C3DF1"/>
    <w:rsid w:val="001D5459"/>
    <w:rsid w:val="00200ED6"/>
    <w:rsid w:val="0025454E"/>
    <w:rsid w:val="002764F4"/>
    <w:rsid w:val="002918E0"/>
    <w:rsid w:val="002A3C54"/>
    <w:rsid w:val="002A636B"/>
    <w:rsid w:val="002D169D"/>
    <w:rsid w:val="00305FA0"/>
    <w:rsid w:val="003160F5"/>
    <w:rsid w:val="00325357"/>
    <w:rsid w:val="00392CE9"/>
    <w:rsid w:val="0039777E"/>
    <w:rsid w:val="00430BC5"/>
    <w:rsid w:val="00430EE5"/>
    <w:rsid w:val="0043727A"/>
    <w:rsid w:val="00437493"/>
    <w:rsid w:val="00443901"/>
    <w:rsid w:val="004515B0"/>
    <w:rsid w:val="00462C63"/>
    <w:rsid w:val="0048273A"/>
    <w:rsid w:val="004D4D0F"/>
    <w:rsid w:val="004E5852"/>
    <w:rsid w:val="00585D4B"/>
    <w:rsid w:val="005E25B3"/>
    <w:rsid w:val="006227EB"/>
    <w:rsid w:val="00640305"/>
    <w:rsid w:val="0069608B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A0BB3"/>
    <w:rsid w:val="007B4B5E"/>
    <w:rsid w:val="007F3E29"/>
    <w:rsid w:val="007F402C"/>
    <w:rsid w:val="0083561B"/>
    <w:rsid w:val="00840602"/>
    <w:rsid w:val="00844B9F"/>
    <w:rsid w:val="00855D9E"/>
    <w:rsid w:val="0087668A"/>
    <w:rsid w:val="00880DC1"/>
    <w:rsid w:val="008E36C2"/>
    <w:rsid w:val="008E3963"/>
    <w:rsid w:val="0090103A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36C70"/>
    <w:rsid w:val="00B81459"/>
    <w:rsid w:val="00B8194E"/>
    <w:rsid w:val="00BA11B4"/>
    <w:rsid w:val="00BA7B2D"/>
    <w:rsid w:val="00BE627A"/>
    <w:rsid w:val="00BF4437"/>
    <w:rsid w:val="00C17845"/>
    <w:rsid w:val="00C2432C"/>
    <w:rsid w:val="00C24A6C"/>
    <w:rsid w:val="00C41D11"/>
    <w:rsid w:val="00C94B18"/>
    <w:rsid w:val="00CA5021"/>
    <w:rsid w:val="00CE1E24"/>
    <w:rsid w:val="00CF1724"/>
    <w:rsid w:val="00D1041D"/>
    <w:rsid w:val="00D207F5"/>
    <w:rsid w:val="00D41C3F"/>
    <w:rsid w:val="00D45101"/>
    <w:rsid w:val="00D54EDF"/>
    <w:rsid w:val="00DB7657"/>
    <w:rsid w:val="00E36236"/>
    <w:rsid w:val="00E545E4"/>
    <w:rsid w:val="00E634A0"/>
    <w:rsid w:val="00E92B0D"/>
    <w:rsid w:val="00EA5143"/>
    <w:rsid w:val="00EB7709"/>
    <w:rsid w:val="00EE701A"/>
    <w:rsid w:val="00F21154"/>
    <w:rsid w:val="00F6313A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AE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5AE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5AE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5AE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AE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5AE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5AE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5AE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St-108/2015-14</izvorni_sadrzaj>
    <derivirana_varijabla naziv="DomainObject.Oznaka_1">St-108/2015-14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2015.</izvorni_sadrzaj>
    <derivirana_varijabla naziv="DomainObject.Predmet.DatumOsnivanja_1">14.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FANGARA, društvo s ograničenom odgovornošću za trgovinu, ugostiteljstvo i turizam</izvorni_sadrzaj>
    <derivirana_varijabla naziv="DomainObject.Predmet.ProtustrankaFormated_1">  FANGARA, društvo s ograničenom odgovornošću za trgovinu, ugostiteljstvo i turizam</derivirana_varijabla>
  </DomainObject.Predmet.ProtustrankaFormated>
  <DomainObject.Predmet.ProtustrankaFormatedOIB>
    <izvorni_sadrzaj>  FANGARA, društvo s ograničenom odgovornošću za trgovinu, ugostiteljstvo i turizam, OIB 82385674965</izvorni_sadrzaj>
    <derivirana_varijabla naziv="DomainObject.Predmet.ProtustrankaFormatedOIB_1">  FANGARA, društvo s ograničenom odgovornošću za trgovinu, ugostiteljstvo i turizam, OIB 82385674965</derivirana_varijabla>
  </DomainObject.Predmet.ProtustrankaFormatedOIB>
  <DomainObject.Predmet.ProtustrankaFormatedWithAdress>
    <izvorni_sadrzaj> FANGARA, društvo s ograničenom odgovornošću za trgovinu, ugostiteljstvo i turizam, Sedam Kaštela 2, 21000 Split</izvorni_sadrzaj>
    <derivirana_varijabla naziv="DomainObject.Predmet.ProtustrankaFormatedWithAdress_1"> FANGARA, društvo s ograničenom odgovornošću za trgovinu, ugostiteljstvo i turizam, Sedam Kaštela 2, 21000 Split</derivirana_varijabla>
  </DomainObject.Predmet.ProtustrankaFormatedWithAdress>
  <DomainObject.Predmet.ProtustrankaFormatedWithAdressOIB>
    <izvorni_sadrzaj> FANGARA, društvo s ograničenom odgovornošću za trgovinu, ugostiteljstvo i turizam, OIB 82385674965, Sedam Kaštela 2, 21000 Split</izvorni_sadrzaj>
    <derivirana_varijabla naziv="DomainObject.Predmet.ProtustrankaFormatedWithAdressOIB_1"> FANGARA, društvo s ograničenom odgovornošću za trgovinu, ugostiteljstvo i turizam, OIB 82385674965, Sedam Kaštela 2, 21000 Split</derivirana_varijabla>
  </DomainObject.Predmet.ProtustrankaFormatedWithAdressOIB>
  <DomainObject.Predmet.ProtustrankaWithAdress>
    <izvorni_sadrzaj>FANGARA, društvo s ograničenom odgovornošću za trgovinu, ugostiteljstvo i turizam Sedam Kaštela 2, 21000 Split</izvorni_sadrzaj>
    <derivirana_varijabla naziv="DomainObject.Predmet.ProtustrankaWithAdress_1">FANGARA, društvo s ograničenom odgovornošću za trgovinu, ugostiteljstvo i turizam Sedam Kaštela 2, 21000 Split</derivirana_varijabla>
  </DomainObject.Predmet.ProtustrankaWithAdress>
  <DomainObject.Predmet.ProtustrankaWithAdressOIB>
    <izvorni_sadrzaj>FANGARA, društvo s ograničenom odgovornošću za trgovinu, ugostiteljstvo i turizam, OIB 82385674965, Sedam Kaštela 2, 21000 Split</izvorni_sadrzaj>
    <derivirana_varijabla naziv="DomainObject.Predmet.ProtustrankaWithAdressOIB_1">FANGARA, društvo s ograničenom odgovornošću za trgovinu, ugostiteljstvo i turizam, OIB 82385674965, Sedam Kaštela 2, 21000 Split</derivirana_varijabla>
  </DomainObject.Predmet.ProtustrankaWithAdressOIB>
  <DomainObject.Predmet.ProtustrankaNazivFormated>
    <izvorni_sadrzaj>FANGARA, društvo s ograničenom odgovornošću za trgovinu, ugostiteljstvo i turizam</izvorni_sadrzaj>
    <derivirana_varijabla naziv="DomainObject.Predmet.ProtustrankaNazivFormated_1">FANGARA, društvo s ograničenom odgovornošću za trgovinu, ugostiteljstvo i turizam</derivirana_varijabla>
  </DomainObject.Predmet.ProtustrankaNazivFormated>
  <DomainObject.Predmet.ProtustrankaNazivFormatedOIB>
    <izvorni_sadrzaj>FANGARA, društvo s ograničenom odgovornošću za trgovinu, ugostiteljstvo i turizam, OIB 82385674965</izvorni_sadrzaj>
    <derivirana_varijabla naziv="DomainObject.Predmet.ProtustrankaNazivFormatedOIB_1">FANGARA, društvo s ograničenom odgovornošću za trgovinu, ugostiteljstvo i turizam, OIB 82385674965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FANGARA, društvo s ograničenom odgovornošću za trgovinu, ugostiteljstvo i turizam</item>
    </izvorni_sadrzaj>
    <derivirana_varijabla naziv="DomainObject.Predmet.ProtuStrankaListFormated_1">
      <item>FANGARA, društvo s ograničenom odgovornošću za trgovinu, ugostiteljstvo i turizam</item>
    </derivirana_varijabla>
  </DomainObject.Predmet.ProtuStrankaListFormated>
  <DomainObject.Predmet.ProtuStrankaListFormatedOIB>
    <izvorni_sadrzaj>
      <item>FANGARA, društvo s ograničenom odgovornošću za trgovinu, ugostiteljstvo i turizam, OIB 82385674965</item>
    </izvorni_sadrzaj>
    <derivirana_varijabla naziv="DomainObject.Predmet.ProtuStrankaListFormatedOIB_1">
      <item>FANGARA, društvo s ograničenom odgovornošću za trgovinu, ugostiteljstvo i turizam, OIB 82385674965</item>
    </derivirana_varijabla>
  </DomainObject.Predmet.ProtuStrankaListFormatedOIB>
  <DomainObject.Predmet.ProtuStrankaListFormatedWithAdress>
    <izvorni_sadrzaj>
      <item>FANGARA, društvo s ograničenom odgovornošću za trgovinu, ugostiteljstvo i turizam, Sedam Kaštela 2, 21000 Split</item>
    </izvorni_sadrzaj>
    <derivirana_varijabla naziv="DomainObject.Predmet.ProtuStrankaListFormatedWithAdress_1">
      <item>FANGARA, društvo s ograničenom odgovornošću za trgovinu, ugostiteljstvo i turizam, Sedam Kaštela 2, 21000 Split</item>
    </derivirana_varijabla>
  </DomainObject.Predmet.ProtuStrankaListFormatedWithAdress>
  <DomainObject.Predmet.ProtuStrankaListFormatedWithAdressOIB>
    <izvorni_sadrzaj>
      <item>FANGARA, društvo s ograničenom odgovornošću za trgovinu, ugostiteljstvo i turizam, OIB 82385674965, Sedam Kaštela 2, 21000 Split</item>
    </izvorni_sadrzaj>
    <derivirana_varijabla naziv="DomainObject.Predmet.ProtuStrankaListFormatedWithAdressOIB_1">
      <item>FANGARA, društvo s ograničenom odgovornošću za trgovinu, ugostiteljstvo i turizam, OIB 82385674965, Sedam Kaštela 2, 21000 Split</item>
    </derivirana_varijabla>
  </DomainObject.Predmet.ProtuStrankaListFormatedWithAdressOIB>
  <DomainObject.Predmet.ProtuStrankaListNazivFormated>
    <izvorni_sadrzaj>
      <item>FANGARA, društvo s ograničenom odgovornošću za trgovinu, ugostiteljstvo i turizam</item>
    </izvorni_sadrzaj>
    <derivirana_varijabla naziv="DomainObject.Predmet.ProtuStrankaListNazivFormated_1">
      <item>FANGARA, društvo s ograničenom odgovornošću za trgovinu, ugostiteljstvo i turizam</item>
    </derivirana_varijabla>
  </DomainObject.Predmet.ProtuStrankaListNazivFormated>
  <DomainObject.Predmet.ProtuStrankaListNazivFormatedOIB>
    <izvorni_sadrzaj>
      <item>FANGARA, društvo s ograničenom odgovornošću za trgovinu, ugostiteljstvo i turizam, OIB 82385674965</item>
    </izvorni_sadrzaj>
    <derivirana_varijabla naziv="DomainObject.Predmet.ProtuStrankaListNazivFormatedOIB_1">
      <item>FANGARA, društvo s ograničenom odgovornošću za trgovinu, ugostiteljstvo i turizam, OIB 82385674965</item>
    </derivirana_varijabla>
  </DomainObject.Predmet.ProtuStrankaListNazivFormatedOIB>
  <DomainObject.Predmet.OstaliListFormated>
    <izvorni_sadrzaj>
      <item>Miodrag Najev</item>
    </izvorni_sadrzaj>
    <derivirana_varijabla naziv="DomainObject.Predmet.OstaliListFormated_1">
      <item>Miodrag Najev</item>
    </derivirana_varijabla>
  </DomainObject.Predmet.OstaliListFormated>
  <DomainObject.Predmet.OstaliListFormatedOIB>
    <izvorni_sadrzaj>
      <item>Miodrag Najev, OIB 46268403953</item>
    </izvorni_sadrzaj>
    <derivirana_varijabla naziv="DomainObject.Predmet.OstaliListFormatedOIB_1">
      <item>Miodrag Najev, OIB 46268403953</item>
    </derivirana_varijabla>
  </DomainObject.Predmet.OstaliListFormatedOIB>
  <DomainObject.Predmet.OstaliListFormatedWithAdress>
    <izvorni_sadrzaj>
      <item>Miodrag Najev, Sedam Kaštela 2, 21000 Split</item>
    </izvorni_sadrzaj>
    <derivirana_varijabla naziv="DomainObject.Predmet.OstaliListFormatedWithAdress_1">
      <item>Miodrag Najev, Sedam Kaštela 2, 21000 Split</item>
    </derivirana_varijabla>
  </DomainObject.Predmet.OstaliListFormatedWithAdress>
  <DomainObject.Predmet.OstaliListFormatedWithAdressOIB>
    <izvorni_sadrzaj>
      <item>Miodrag Najev, OIB 46268403953, Sedam Kaštela 2, 21000 Split</item>
    </izvorni_sadrzaj>
    <derivirana_varijabla naziv="DomainObject.Predmet.OstaliListFormatedWithAdressOIB_1">
      <item>Miodrag Najev, OIB 46268403953, Sedam Kaštela 2, 21000 Split</item>
    </derivirana_varijabla>
  </DomainObject.Predmet.OstaliListFormatedWithAdressOIB>
  <DomainObject.Predmet.OstaliListNazivFormated>
    <izvorni_sadrzaj>
      <item>Miodrag Najev</item>
    </izvorni_sadrzaj>
    <derivirana_varijabla naziv="DomainObject.Predmet.OstaliListNazivFormated_1">
      <item>Miodrag Najev</item>
    </derivirana_varijabla>
  </DomainObject.Predmet.OstaliListNazivFormated>
  <DomainObject.Predmet.OstaliListNazivFormatedOIB>
    <izvorni_sadrzaj>
      <item>Miodrag Najev, OIB 46268403953</item>
    </izvorni_sadrzaj>
    <derivirana_varijabla naziv="DomainObject.Predmet.OstaliListNazivFormatedOIB_1">
      <item>Miodrag Najev, OIB 46268403953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St-108/2015-14</izvorni_sadrzaj>
    <derivirana_varijabla naziv="DomainObject.PoslovniBrojDokumenta_1">St-108/2015-14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FANGARA, društvo s ograničenom odgovornošću za trgovinu, ugostiteljstvo i turizam</izvorni_sadrzaj>
    <derivirana_varijabla naziv="DomainObject.Predmet.ProtustrankaIDrugi_1">FANGARA, društvo s ograničenom odgovornošću za trgovinu, ugostiteljstvo i turizam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FANGARA, društvo s ograničenom odgovornošću za trgovinu, ugostiteljstvo i turizam, OIB 82385674965, Sedam Kaštela 2, 21000 Split</izvorni_sadrzaj>
    <derivirana_varijabla naziv="DomainObject.Predmet.ProtustrankaIDrugiAdressOIB_1">FANGARA, društvo s ograničenom odgovornošću za trgovinu, ugostiteljstvo i turizam, OIB 82385674965, Sedam Kaštela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FANGARA, društvo s ograničenom odgovornošću za trgovinu, ugostiteljstvo i turizam</item>
      <item>Miodrag Najev</item>
    </izvorni_sadrzaj>
    <derivirana_varijabla naziv="DomainObject.Predmet.SudioniciListNaziv_1">
      <item>FINA SPLIT</item>
      <item>FANGARA, društvo s ograničenom odgovornošću za trgovinu, ugostiteljstvo i turizam</item>
      <item>Miodrag Najev</item>
    </derivirana_varijabla>
  </DomainObject.Predmet.SudioniciListNaziv>
  <DomainObject.Predmet.SudioniciListAdressOIB>
    <izvorni_sadrzaj>
      <item>FINA SPLIT, OIB 85821130368, Mažuranićevo šetalište 24 b,21000 Split</item>
      <item>FANGARA, društvo s ograničenom odgovornošću za trgovinu, ugostiteljstvo i turizam, OIB 82385674965, Sedam Kaštela 2,21000 Split</item>
      <item>Miodrag Najev, OIB 46268403953, Sedam Kaštela 2,21000 Split</item>
    </izvorni_sadrzaj>
    <derivirana_varijabla naziv="DomainObject.Predmet.SudioniciListAdressOIB_1">
      <item>FINA SPLIT, OIB 85821130368, Mažuranićevo šetalište 24 b,21000 Split</item>
      <item>FANGARA, društvo s ograničenom odgovornošću za trgovinu, ugostiteljstvo i turizam, OIB 82385674965, Sedam Kaštela 2,21000 Split</item>
      <item>Miodrag Najev, OIB 46268403953, Sedam Kaštela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82385674965</item>
      <item>, OIB 46268403953</item>
    </izvorni_sadrzaj>
    <derivirana_varijabla naziv="DomainObject.Predmet.SudioniciListNazivOIB_1">
      <item>, OIB 85821130368</item>
      <item>, OIB 82385674965</item>
      <item>, OIB 46268403953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CE2AB-517D-4050-A645-158835829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1386</properties:Words>
  <properties:Characters>7738</properties:Characters>
  <properties:Lines>138</properties:Lines>
  <properties:Paragraphs>41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2016-01-25T13:15:00Z</cp:lastPrinted>
  <dcterms:modified xmlns:xsi="http://www.w3.org/2001/XMLSchema-instance" xsi:type="dcterms:W3CDTF">2016-01-25T13:16:00Z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St-108/2015-14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