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2f54" w14:paraId="d762f54" w:rsidRDefault="00355C10" w:rsidP="00355C10" w:rsidR="00355C10" w:rsidRPr="00355C10">
      <w:pPr>
        <w:spacing w:lineRule="auto" w:line="288"/>
        <w15:collapsed w:val="false"/>
        <w:rPr>
          <w:rFonts w:cs="Tahoma" w:hAnsi="Tahoma" w:ascii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cs="Tahoma" w:hAnsi="Tahoma" w:ascii="Tahoma"/>
          <w:sz w:val="22"/>
          <w:szCs w:val="22"/>
          <w:lang w:val="pl-PL"/>
        </w:rPr>
        <w:t xml:space="preserve">Nadležni trgovački sud  </w:t>
      </w:r>
      <w:r w:rsidRPr="00355C10">
        <w:rPr>
          <w:rFonts w:cs="Tahoma" w:hAnsi="Tahoma" w:ascii="Tahoma"/>
          <w:b/>
          <w:sz w:val="22"/>
          <w:szCs w:val="22"/>
          <w:lang w:val="pl-PL"/>
        </w:rPr>
        <w:t>Varaždin</w:t>
      </w:r>
    </w:p>
    <w:p w:rsidRDefault="00355C10" w:rsidP="00355C10" w:rsidR="00355C10" w:rsidRPr="00355C10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>Poslovni broj spisa: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 w:rsidR="008574EA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St </w:t>
      </w:r>
      <w:r>
        <w:rPr>
          <w:rFonts w:cs="Tahoma" w:hAnsi="Tahoma" w:ascii="Tahoma"/>
          <w:b/>
          <w:sz w:val="22"/>
          <w:szCs w:val="22"/>
          <w:lang w:val="pl-PL"/>
        </w:rPr>
        <w:t>–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 w:rsidR="008574EA">
        <w:rPr>
          <w:rFonts w:cs="Tahoma" w:hAnsi="Tahoma" w:ascii="Tahoma"/>
          <w:b/>
          <w:sz w:val="22"/>
          <w:szCs w:val="22"/>
          <w:lang w:val="pl-PL"/>
        </w:rPr>
        <w:t>40/01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</w:t>
      </w:r>
    </w:p>
    <w:p w:rsidRDefault="00355C10" w:rsidP="00355C10" w:rsidR="0038477B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 xml:space="preserve">Dužnik: 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="008574EA">
        <w:rPr>
          <w:rFonts w:cs="Tahoma" w:hAnsi="Tahoma" w:ascii="Tahoma"/>
          <w:sz w:val="22"/>
          <w:szCs w:val="22"/>
          <w:lang w:val="pl-PL"/>
        </w:rPr>
        <w:t xml:space="preserve"> </w:t>
      </w:r>
      <w:r w:rsidR="008574EA">
        <w:rPr>
          <w:rFonts w:cs="Tahoma" w:hAnsi="Tahoma" w:ascii="Tahoma"/>
          <w:b/>
          <w:sz w:val="22"/>
          <w:szCs w:val="22"/>
          <w:lang w:val="pl-PL"/>
        </w:rPr>
        <w:t xml:space="preserve">DUKAT d.o.o. u stečaju, u ime i za račun stečajne mase </w:t>
      </w:r>
    </w:p>
    <w:p w:rsidRDefault="0038477B" w:rsidP="0038477B" w:rsidR="00355C10">
      <w:pPr>
        <w:spacing w:lineRule="auto" w:line="288"/>
        <w:ind w:hanging="126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 xml:space="preserve">  </w:t>
      </w:r>
      <w:r w:rsidR="008574EA">
        <w:rPr>
          <w:rFonts w:cs="Tahoma" w:hAnsi="Tahoma" w:ascii="Tahoma"/>
          <w:b/>
          <w:sz w:val="22"/>
          <w:szCs w:val="22"/>
          <w:lang w:val="pl-PL"/>
        </w:rPr>
        <w:t xml:space="preserve"> I.Kukuljevića 6, Varaždin, OIB: 30479033748</w:t>
      </w:r>
    </w:p>
    <w:p w:rsidRDefault="006F1393" w:rsidP="006F1393" w:rsidR="006F139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C142D" w:rsidP="006F1393" w:rsidR="00DC142D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133A" w:rsidP="003E6DEF" w:rsidR="00F105CD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99133A">
        <w:rPr>
          <w:rFonts w:cs="Tahoma" w:hAnsi="Tahoma" w:ascii="Tahoma"/>
          <w:sz w:val="22"/>
          <w:szCs w:val="22"/>
        </w:rPr>
        <w:t xml:space="preserve">Rješenjem Trgovačkog suda u Varaždinu, poslovni broj: </w:t>
      </w:r>
      <w:r w:rsidR="008574EA">
        <w:rPr>
          <w:rFonts w:cs="Tahoma" w:hAnsi="Tahoma" w:ascii="Tahoma"/>
          <w:sz w:val="22"/>
          <w:szCs w:val="22"/>
        </w:rPr>
        <w:t xml:space="preserve">V </w:t>
      </w:r>
      <w:r w:rsidRPr="0099133A">
        <w:rPr>
          <w:rFonts w:cs="Tahoma" w:hAnsi="Tahoma" w:ascii="Tahoma"/>
          <w:sz w:val="22"/>
          <w:szCs w:val="22"/>
        </w:rPr>
        <w:t>St-</w:t>
      </w:r>
      <w:r w:rsidR="008574EA">
        <w:rPr>
          <w:rFonts w:cs="Tahoma" w:hAnsi="Tahoma" w:ascii="Tahoma"/>
          <w:sz w:val="22"/>
          <w:szCs w:val="22"/>
        </w:rPr>
        <w:t>40/01-9</w:t>
      </w:r>
      <w:r w:rsidRPr="0099133A">
        <w:rPr>
          <w:rFonts w:cs="Tahoma" w:hAnsi="Tahoma" w:ascii="Tahoma"/>
          <w:sz w:val="22"/>
          <w:szCs w:val="22"/>
        </w:rPr>
        <w:t xml:space="preserve"> nad d</w:t>
      </w:r>
      <w:r w:rsidR="008574EA">
        <w:rPr>
          <w:rFonts w:cs="Tahoma" w:hAnsi="Tahoma" w:ascii="Tahoma"/>
          <w:sz w:val="22"/>
          <w:szCs w:val="22"/>
        </w:rPr>
        <w:t xml:space="preserve">užnikom </w:t>
      </w:r>
      <w:r w:rsidRPr="0099133A">
        <w:rPr>
          <w:rFonts w:cs="Tahoma" w:hAnsi="Tahoma" w:ascii="Tahoma"/>
          <w:sz w:val="22"/>
          <w:szCs w:val="22"/>
        </w:rPr>
        <w:t xml:space="preserve"> </w:t>
      </w:r>
      <w:r w:rsidR="008574EA">
        <w:rPr>
          <w:rFonts w:cs="Tahoma" w:hAnsi="Tahoma" w:ascii="Tahoma"/>
          <w:sz w:val="22"/>
          <w:szCs w:val="22"/>
        </w:rPr>
        <w:t>DUKAT d.o.o., I.Kukuljevića 6, Varaždin, OIB: 30479033748</w:t>
      </w:r>
      <w:r w:rsidRPr="0099133A">
        <w:rPr>
          <w:rFonts w:cs="Tahoma" w:hAnsi="Tahoma" w:ascii="Tahoma"/>
          <w:sz w:val="22"/>
          <w:szCs w:val="22"/>
        </w:rPr>
        <w:t xml:space="preserve"> </w:t>
      </w:r>
      <w:r w:rsidRPr="00F105CD">
        <w:rPr>
          <w:rFonts w:cs="Tahoma" w:hAnsi="Tahoma" w:ascii="Tahoma"/>
          <w:sz w:val="22"/>
          <w:szCs w:val="22"/>
          <w:u w:val="single"/>
        </w:rPr>
        <w:t xml:space="preserve">otvoren je </w:t>
      </w:r>
      <w:r w:rsidR="008574EA" w:rsidRPr="00F105CD">
        <w:rPr>
          <w:rFonts w:cs="Tahoma" w:hAnsi="Tahoma" w:ascii="Tahoma"/>
          <w:sz w:val="22"/>
          <w:szCs w:val="22"/>
          <w:u w:val="single"/>
        </w:rPr>
        <w:t>15.5.2001.</w:t>
      </w:r>
      <w:r w:rsidR="008574EA">
        <w:rPr>
          <w:rFonts w:cs="Tahoma" w:hAnsi="Tahoma" w:ascii="Tahoma"/>
          <w:sz w:val="22"/>
          <w:szCs w:val="22"/>
        </w:rPr>
        <w:t xml:space="preserve"> </w:t>
      </w:r>
      <w:r w:rsidR="00F105CD">
        <w:rPr>
          <w:rFonts w:cs="Tahoma" w:hAnsi="Tahoma" w:ascii="Tahoma"/>
          <w:sz w:val="22"/>
          <w:szCs w:val="22"/>
        </w:rPr>
        <w:t xml:space="preserve">stečajni postupak </w:t>
      </w:r>
      <w:r w:rsidRPr="0099133A">
        <w:rPr>
          <w:rFonts w:cs="Tahoma" w:hAnsi="Tahoma" w:ascii="Tahoma"/>
          <w:sz w:val="22"/>
          <w:szCs w:val="22"/>
        </w:rPr>
        <w:t xml:space="preserve">koji je postupak Rješenjem istoimenog suda </w:t>
      </w:r>
      <w:r w:rsidRPr="0099133A">
        <w:rPr>
          <w:rFonts w:cs="Tahoma" w:hAnsi="Tahoma" w:ascii="Tahoma"/>
          <w:b/>
          <w:i/>
          <w:sz w:val="22"/>
          <w:szCs w:val="22"/>
        </w:rPr>
        <w:t xml:space="preserve"> </w:t>
      </w:r>
      <w:r w:rsidRPr="0099133A">
        <w:rPr>
          <w:rFonts w:cs="Tahoma" w:hAnsi="Tahoma" w:ascii="Tahoma"/>
          <w:sz w:val="22"/>
          <w:szCs w:val="22"/>
        </w:rPr>
        <w:t xml:space="preserve">poslovni broj: </w:t>
      </w:r>
      <w:r w:rsidR="008574EA">
        <w:rPr>
          <w:rFonts w:cs="Tahoma" w:hAnsi="Tahoma" w:ascii="Tahoma"/>
          <w:sz w:val="22"/>
          <w:szCs w:val="22"/>
        </w:rPr>
        <w:t>V</w:t>
      </w:r>
      <w:r w:rsidRPr="0099133A">
        <w:rPr>
          <w:rFonts w:cs="Tahoma" w:hAnsi="Tahoma" w:ascii="Tahoma"/>
          <w:sz w:val="22"/>
          <w:szCs w:val="22"/>
        </w:rPr>
        <w:t xml:space="preserve"> St-</w:t>
      </w:r>
      <w:r w:rsidR="008574EA">
        <w:rPr>
          <w:rFonts w:cs="Tahoma" w:hAnsi="Tahoma" w:ascii="Tahoma"/>
          <w:sz w:val="22"/>
          <w:szCs w:val="22"/>
        </w:rPr>
        <w:t xml:space="preserve">40/01-441  </w:t>
      </w:r>
      <w:r w:rsidR="008574EA" w:rsidRPr="00F105CD">
        <w:rPr>
          <w:rFonts w:cs="Tahoma" w:hAnsi="Tahoma" w:ascii="Tahoma"/>
          <w:sz w:val="22"/>
          <w:szCs w:val="22"/>
          <w:u w:val="single"/>
        </w:rPr>
        <w:t>zaključen</w:t>
      </w:r>
      <w:r w:rsidR="00F105CD">
        <w:rPr>
          <w:rFonts w:cs="Tahoma" w:hAnsi="Tahoma" w:ascii="Tahoma"/>
          <w:sz w:val="22"/>
          <w:szCs w:val="22"/>
          <w:u w:val="single"/>
        </w:rPr>
        <w:t xml:space="preserve"> 30.12.2005.</w:t>
      </w:r>
      <w:r w:rsidR="008574EA" w:rsidRPr="00F105CD">
        <w:rPr>
          <w:rFonts w:cs="Tahoma" w:hAnsi="Tahoma" w:ascii="Tahoma"/>
          <w:sz w:val="22"/>
          <w:szCs w:val="22"/>
          <w:u w:val="single"/>
        </w:rPr>
        <w:t>, te se isti nastavlja u ime i za račun stečajne mase stečajnog dužnika Dukat d.o.o</w:t>
      </w:r>
      <w:r w:rsidR="008574EA">
        <w:rPr>
          <w:rFonts w:cs="Tahoma" w:hAnsi="Tahoma" w:ascii="Tahoma"/>
          <w:sz w:val="22"/>
          <w:szCs w:val="22"/>
        </w:rPr>
        <w:t xml:space="preserve">. </w:t>
      </w:r>
      <w:r w:rsidR="008574EA" w:rsidRPr="00F105CD">
        <w:rPr>
          <w:rFonts w:cs="Tahoma" w:hAnsi="Tahoma" w:ascii="Tahoma"/>
          <w:sz w:val="22"/>
          <w:szCs w:val="22"/>
          <w:u w:val="single"/>
        </w:rPr>
        <w:t>u stečaju</w:t>
      </w:r>
      <w:r w:rsidR="00F105CD">
        <w:rPr>
          <w:rFonts w:cs="Tahoma" w:hAnsi="Tahoma" w:ascii="Tahoma"/>
          <w:sz w:val="22"/>
          <w:szCs w:val="22"/>
        </w:rPr>
        <w:t>, zastupane po stečajnom upravitelju Stanku Makar, koja stečajna masa ima status stranke u postupku do pravomoćnog okončanja svih parničnih i ovršnih postupaka u tijeku, a u kojima je stranka stečajni dužnik Dukat d.o.o. u stečaju.</w:t>
      </w:r>
    </w:p>
    <w:p w:rsidRDefault="00F105CD" w:rsidP="003E6DEF" w:rsidR="00F105CD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6F1393" w:rsidP="006F1393" w:rsidR="006F1393" w:rsidRPr="00355C10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Stečajni upravitelj sukladno čl. </w:t>
      </w:r>
      <w:smartTag w:element="metricconverter" w:uri="urn:schemas-microsoft-com:office:smarttags">
        <w:smartTagPr>
          <w:attr w:val="289. St" w:name="ProductID"/>
        </w:smartTagPr>
        <w:r w:rsidR="00125E00">
          <w:rPr>
            <w:rFonts w:cs="Tahoma" w:hAnsi="Tahoma" w:ascii="Tahoma"/>
            <w:sz w:val="22"/>
            <w:szCs w:val="22"/>
          </w:rPr>
          <w:t>2</w:t>
        </w:r>
        <w:r>
          <w:rPr>
            <w:rFonts w:cs="Tahoma" w:hAnsi="Tahoma" w:ascii="Tahoma"/>
            <w:sz w:val="22"/>
            <w:szCs w:val="22"/>
          </w:rPr>
          <w:t>89.</w:t>
        </w:r>
        <w:r w:rsidR="00125E00">
          <w:rPr>
            <w:rFonts w:cs="Tahoma" w:hAnsi="Tahoma" w:ascii="Tahoma"/>
            <w:sz w:val="22"/>
            <w:szCs w:val="22"/>
          </w:rPr>
          <w:t xml:space="preserve"> St</w:t>
        </w:r>
      </w:smartTag>
      <w:r w:rsidR="00125E00">
        <w:rPr>
          <w:rFonts w:cs="Tahoma" w:hAnsi="Tahoma" w:ascii="Tahoma"/>
          <w:sz w:val="22"/>
          <w:szCs w:val="22"/>
        </w:rPr>
        <w:t>.6. Stečajnog zakona podnosi:</w:t>
      </w:r>
    </w:p>
    <w:p w:rsidRDefault="00355C10" w:rsidP="00355C10" w:rsidR="00355C10">
      <w:pPr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6F1393" w:rsidP="00355C10" w:rsidR="006F1393" w:rsidRPr="00355C10">
      <w:pPr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6F1393" w:rsidP="006F1393" w:rsidR="00BD469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 w:rsidRPr="00143AF2">
        <w:rPr>
          <w:rFonts w:cs="Tahoma" w:hAnsi="Tahoma" w:ascii="Tahoma"/>
          <w:b/>
          <w:sz w:val="22"/>
          <w:szCs w:val="22"/>
        </w:rPr>
        <w:t>Izvješće stečajnoga upravitelja o stan</w:t>
      </w:r>
      <w:r>
        <w:rPr>
          <w:rFonts w:cs="Tahoma" w:hAnsi="Tahoma" w:ascii="Tahoma"/>
          <w:b/>
          <w:sz w:val="22"/>
          <w:szCs w:val="22"/>
        </w:rPr>
        <w:t xml:space="preserve">ju stečajne mase </w:t>
      </w:r>
    </w:p>
    <w:p w:rsidRDefault="003B166C" w:rsidP="006F1393" w:rsidR="006F1393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>u</w:t>
      </w:r>
      <w:r w:rsidR="006F1393">
        <w:rPr>
          <w:rFonts w:cs="Tahoma" w:hAnsi="Tahoma" w:ascii="Tahoma"/>
          <w:b/>
          <w:sz w:val="22"/>
          <w:szCs w:val="22"/>
        </w:rPr>
        <w:t xml:space="preserve"> razdoblju od nastavka postupka </w:t>
      </w:r>
      <w:r w:rsidR="00F105CD">
        <w:rPr>
          <w:rFonts w:cs="Tahoma" w:hAnsi="Tahoma" w:ascii="Tahoma"/>
          <w:b/>
          <w:sz w:val="22"/>
          <w:szCs w:val="22"/>
        </w:rPr>
        <w:t>30.12.2005</w:t>
      </w:r>
      <w:r w:rsidR="006F1393">
        <w:rPr>
          <w:rFonts w:cs="Tahoma" w:hAnsi="Tahoma" w:ascii="Tahoma"/>
          <w:b/>
          <w:sz w:val="22"/>
          <w:szCs w:val="22"/>
        </w:rPr>
        <w:t>. d</w:t>
      </w:r>
      <w:r w:rsidR="006F1393" w:rsidRPr="00143AF2">
        <w:rPr>
          <w:rFonts w:cs="Tahoma" w:hAnsi="Tahoma" w:ascii="Tahoma"/>
          <w:b/>
          <w:sz w:val="22"/>
          <w:szCs w:val="22"/>
        </w:rPr>
        <w:t xml:space="preserve">o </w:t>
      </w:r>
      <w:r w:rsidR="00F105CD">
        <w:rPr>
          <w:rFonts w:cs="Tahoma" w:hAnsi="Tahoma" w:ascii="Tahoma"/>
          <w:b/>
          <w:sz w:val="22"/>
          <w:szCs w:val="22"/>
        </w:rPr>
        <w:t>29</w:t>
      </w:r>
      <w:r w:rsidR="006356DA">
        <w:rPr>
          <w:rFonts w:cs="Tahoma" w:hAnsi="Tahoma" w:ascii="Tahoma"/>
          <w:b/>
          <w:sz w:val="22"/>
          <w:szCs w:val="22"/>
        </w:rPr>
        <w:t>.3.2019.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  <w:r>
        <w:rPr>
          <w:rFonts w:cs="Tahoma" w:eastAsia="Calibri" w:hAnsi="Tahoma" w:ascii="Tahoma"/>
          <w:b/>
          <w:sz w:val="16"/>
          <w:szCs w:val="16"/>
          <w:lang w:eastAsia="en-US"/>
        </w:rPr>
        <w:t xml:space="preserve"> 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(</w:t>
      </w:r>
      <w:r w:rsidRPr="00143AF2">
        <w:rPr>
          <w:rFonts w:cs="Tahoma" w:eastAsia="Calibri" w:hAnsi="Tahoma" w:ascii="Tahoma"/>
          <w:b/>
          <w:sz w:val="16"/>
          <w:szCs w:val="16"/>
          <w:lang w:eastAsia="en-US"/>
        </w:rPr>
        <w:t>Obrazac 21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.)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DC142D" w:rsidP="006F1393" w:rsidR="00DC142D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D15E67" w:rsidP="00D15E67" w:rsidR="00D15E67" w:rsidRPr="00935220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935220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I. Stanje stečajne mase nakon završnog ročišta, odnosno zaključenja stečajnoga postupka</w:t>
      </w:r>
    </w:p>
    <w:p w:rsidRDefault="005E5DDA" w:rsidP="003B166C" w:rsidR="00A71D84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Posljednje </w:t>
      </w:r>
      <w:r w:rsidR="006356DA" w:rsidRPr="006356D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izvješće </w:t>
      </w:r>
      <w:r w:rsidR="003B166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stečajnog upravitelja </w:t>
      </w:r>
      <w:r w:rsidR="006356DA" w:rsidRPr="006356D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 stanju stečajne mase </w:t>
      </w:r>
      <w:r w:rsidR="003B166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stečajnog dužnika Dukat d.o.o. u stečaju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podneseno je </w:t>
      </w:r>
      <w:r w:rsidR="003B166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10.1.2018., u odnosu na koje izvješće nije bilo promjena u </w:t>
      </w:r>
      <w:r w:rsidR="00A71D8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pogledu stečajne mase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BD4692" w:rsidP="003B166C" w:rsidR="00BD4692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BD4692" w:rsidP="003B166C" w:rsidR="00BD4692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Sukladno zakonu o računovodstvu vođene su poslovne knjige i predani financijski izvještaji za 2017., a za 2018. </w:t>
      </w:r>
      <w:r w:rsidR="0061264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ć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e biti predani </w:t>
      </w:r>
      <w:r w:rsidR="0061264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do kraja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travnj</w:t>
      </w:r>
      <w:r w:rsidR="0061264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2019.</w:t>
      </w:r>
    </w:p>
    <w:p w:rsidRDefault="001F4410" w:rsidP="003B166C" w:rsidR="001F4410" w:rsidRPr="0061264D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BD4692" w:rsidP="005E5DDA" w:rsidR="00BD4692" w:rsidRPr="0061264D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61264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Novčana sredstva na računu stečajne mase na dan 29.3.2019. iznose </w:t>
      </w:r>
      <w:r w:rsidR="0015418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10</w:t>
      </w:r>
      <w:r w:rsidR="0061264D" w:rsidRPr="0061264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.000,00 kn.</w:t>
      </w:r>
    </w:p>
    <w:p w:rsidRDefault="001B6F0E" w:rsidP="001B6F0E" w:rsidR="001B6F0E" w:rsidRPr="0061264D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BD4692" w:rsidP="001B6F0E" w:rsidR="00BD4692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245CF7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245CF7"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Postupanje sa stečajnom masom </w:t>
      </w:r>
    </w:p>
    <w:p w:rsidRDefault="00B464AA" w:rsidP="007F34D4" w:rsidR="001F441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Stečajn</w:t>
      </w:r>
      <w:r w:rsidR="00A71D8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mas</w:t>
      </w:r>
      <w:r w:rsidR="00A71D8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A71D8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nakon zaključenja stečajnog postupka sastojala se </w:t>
      </w:r>
      <w:r w:rsidR="0061264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 </w:t>
      </w:r>
      <w:r w:rsidR="001F441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sudskih postupaka, koji su postupci djelomično završeni, te na dan 29.3.2019. prema izvješću odvjetnice Vesne Ivezić koja zastupa stečajnu masu, postoje 4 nezavršena parnična predmeta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i novčana sredstva na računu</w:t>
      </w:r>
      <w:r w:rsidR="001F441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1F4410" w:rsidP="007F34D4" w:rsidR="001F441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BD4692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lastRenderedPageBreak/>
        <w:t>Prilog</w:t>
      </w:r>
      <w:r w:rsidR="00BD4692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>1:</w:t>
      </w:r>
      <w:r w:rsidRPr="00BD4692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Izvješće odvjetnice Vesne Ivezić od 21.3.2019.</w:t>
      </w:r>
    </w:p>
    <w:p w:rsidRDefault="00BD4692" w:rsidP="007F34D4" w:rsidR="00BD469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F4410" w:rsidP="00BD4692" w:rsidR="00BD469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odnosu na nezavršene predmete, isti nemaju utjecaja na stečaj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masu, to se obzirom na razdoblje trajanja stečajnog postupka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i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da stečajna masa nije dostatna za 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provođenje diobe vjerovnika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BD4692" w:rsidRP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predlaže da se sukladno čl. 294. Stečajnog zakona stečajni postupak nad dužnikom obustavi i zaključi.</w:t>
      </w:r>
    </w:p>
    <w:p w:rsidRDefault="002057D4" w:rsidP="00BD4692" w:rsidR="002057D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61264D" w:rsidP="00BD4692" w:rsidR="002057D4" w:rsidRPr="00BD469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Za n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ovčana sredstva na računu nakon što se izvrši podmirenje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svih 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predlaže se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da se 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sredstva proslijede na račun Fonda za namirenj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e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troškova kod Trgovačkog suda u Varaždinu.</w:t>
      </w:r>
    </w:p>
    <w:p w:rsidRDefault="004749A3" w:rsidP="00C83A3F" w:rsidR="004749A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4749A3" w:rsidP="00C83A3F" w:rsidR="004749A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3E6DEF" w:rsidP="003E6DEF" w:rsidR="003E6DEF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3E6DE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III. Prijedlog naknadne diobe prema završnom popisu ako se preostala stečajna masa dijeli stečajnim vjerovnicima </w:t>
      </w:r>
    </w:p>
    <w:p w:rsidRDefault="000802E8" w:rsidP="007A6279" w:rsidR="00BD4692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Slijedom iznijetog, 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nema imovine koja bi se mogla unovčiti, 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rješavanje parničnih 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postup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k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ne 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utječu na stečajnu masu, 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te 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nema 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m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ogućnosti provođenja djelomične diobe vjerovnika  </w:t>
      </w:r>
      <w:r w:rsidR="0061264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to se </w:t>
      </w:r>
      <w:r w:rsidR="002057D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predlaže</w:t>
      </w:r>
      <w:r w:rsidR="00BD469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: </w:t>
      </w:r>
    </w:p>
    <w:p w:rsidRDefault="006221A4" w:rsidP="000802E8" w:rsidR="006221A4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prihvaćanje ovog izvješća o stanju stečajne mase od </w:t>
      </w:r>
      <w:r w:rsidR="006356D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12.3.2019.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</w:p>
    <w:p w:rsidRDefault="00BD4692" w:rsidP="00BD4692" w:rsidR="00BD4692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BD4692" w:rsidP="00BD4692" w:rsidR="00BD4692" w:rsidRPr="003B442F">
      <w:pPr>
        <w:pStyle w:val="Tijelo"/>
        <w:widowControl w:val="false"/>
        <w:suppressAutoHyphens/>
        <w:spacing w:after="0"/>
        <w:ind w:left="720"/>
        <w:rPr>
          <w:rFonts w:hAnsi="Arial" w:ascii="Arial"/>
        </w:rPr>
      </w:pPr>
    </w:p>
    <w:p w:rsidRDefault="0061264D" w:rsidP="00BD4692" w:rsidR="0061264D">
      <w:pPr>
        <w:pStyle w:val="Tijelo"/>
        <w:widowControl w:val="false"/>
        <w:numPr>
          <w:ilvl w:val="0"/>
          <w:numId w:val="8"/>
        </w:numPr>
        <w:suppressAutoHyphens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odnosu na preostala novčana sredstva nakon podmirenja troškova, da se ista proslijede na račun Fonda za namirenje troškova kod Trgovačkog suda,</w:t>
      </w:r>
    </w:p>
    <w:p w:rsidRDefault="0061264D" w:rsidP="0061264D" w:rsidR="0061264D">
      <w:pPr>
        <w:pStyle w:val="Tijelo"/>
        <w:widowControl w:val="false"/>
        <w:suppressAutoHyphens/>
        <w:spacing w:lineRule="auto" w:line="288" w:after="0"/>
        <w:ind w:left="720"/>
        <w:jc w:val="both"/>
        <w:rPr>
          <w:rFonts w:cs="Tahoma" w:hAnsi="Tahoma" w:ascii="Tahoma"/>
        </w:rPr>
      </w:pPr>
    </w:p>
    <w:p w:rsidRDefault="00BD4692" w:rsidP="00BD4692" w:rsidR="0061264D">
      <w:pPr>
        <w:pStyle w:val="Tijelo"/>
        <w:widowControl w:val="false"/>
        <w:numPr>
          <w:ilvl w:val="0"/>
          <w:numId w:val="8"/>
        </w:numPr>
        <w:suppressAutoHyphens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obustava i zaključenje postupka </w:t>
      </w:r>
      <w:r w:rsidRPr="00BD4692">
        <w:rPr>
          <w:rFonts w:cs="Tahoma" w:hAnsi="Tahoma" w:ascii="Tahoma"/>
          <w:u w:val="single"/>
        </w:rPr>
        <w:t>zbog nedostatka stečajne mase</w:t>
      </w:r>
      <w:r w:rsidRPr="00BD4692">
        <w:rPr>
          <w:rFonts w:cs="Tahoma" w:hAnsi="Tahoma" w:ascii="Tahoma"/>
        </w:rPr>
        <w:t xml:space="preserve">, sukladno čl. 294. Stečajnog zakona </w:t>
      </w:r>
      <w:r>
        <w:rPr>
          <w:rFonts w:cs="Tahoma" w:hAnsi="Tahoma" w:ascii="Tahoma"/>
        </w:rPr>
        <w:t>i brisanje dužnika iz sudskog registra</w:t>
      </w:r>
      <w:r w:rsidR="0061264D">
        <w:rPr>
          <w:rFonts w:cs="Tahoma" w:hAnsi="Tahoma" w:ascii="Tahoma"/>
        </w:rPr>
        <w:t>.</w:t>
      </w:r>
    </w:p>
    <w:p w:rsidRDefault="00BD4692" w:rsidP="0061264D" w:rsidR="00BD4692">
      <w:pPr>
        <w:pStyle w:val="Tijelo"/>
        <w:widowControl w:val="false"/>
        <w:suppressAutoHyphens/>
        <w:spacing w:lineRule="auto" w:line="288" w:after="0"/>
        <w:ind w:left="720"/>
        <w:jc w:val="both"/>
        <w:rPr>
          <w:rFonts w:cs="Tahoma" w:hAnsi="Tahoma" w:ascii="Tahoma"/>
        </w:rPr>
      </w:pPr>
    </w:p>
    <w:p w:rsidRDefault="00BD4692" w:rsidP="00BD4692" w:rsidR="00BD4692">
      <w:pPr>
        <w:pStyle w:val="Tijelo"/>
        <w:widowControl w:val="false"/>
        <w:suppressAutoHyphens/>
        <w:spacing w:lineRule="auto" w:line="288" w:after="0"/>
        <w:ind w:left="720"/>
        <w:jc w:val="both"/>
        <w:rPr>
          <w:rFonts w:cs="Tahoma" w:hAnsi="Tahoma" w:ascii="Tahoma"/>
        </w:rPr>
      </w:pPr>
    </w:p>
    <w:p w:rsidRDefault="000802E8" w:rsidP="00BD4692" w:rsidR="000802E8" w:rsidRPr="00BD4692">
      <w:pPr>
        <w:pStyle w:val="Tijelo"/>
        <w:widowControl w:val="false"/>
        <w:suppressAutoHyphens/>
        <w:spacing w:lineRule="auto" w:line="288" w:after="0"/>
        <w:ind w:left="720"/>
        <w:jc w:val="both"/>
        <w:rPr>
          <w:rFonts w:cs="Tahoma" w:eastAsia="SimSun" w:hAnsi="Tahoma" w:ascii="Tahoma"/>
          <w:kern w:val="3"/>
          <w:lang w:bidi="hi-IN" w:eastAsia="zh-CN"/>
        </w:rPr>
      </w:pPr>
    </w:p>
    <w:p w:rsidRDefault="00884E80" w:rsidP="00F86BE6" w:rsidR="00884E80" w:rsidRPr="00BD4692">
      <w:pPr>
        <w:spacing w:lineRule="auto" w:line="288"/>
        <w:ind w:firstLine="708" w:left="4248"/>
        <w:jc w:val="both"/>
        <w:rPr>
          <w:rFonts w:cs="Tahoma" w:hAnsi="Arial Narrow" w:ascii="Arial Narrow"/>
          <w:b/>
          <w:sz w:val="22"/>
          <w:szCs w:val="22"/>
        </w:rPr>
      </w:pPr>
    </w:p>
    <w:p w:rsidRDefault="00100BBC" w:rsidP="007F34D4" w:rsidR="00100BBC" w:rsidRPr="0027355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 w:rsidRPr="00273550">
        <w:rPr>
          <w:rFonts w:cs="Tahoma" w:hAnsi="Tahoma" w:ascii="Tahoma"/>
          <w:b/>
          <w:sz w:val="22"/>
          <w:szCs w:val="22"/>
        </w:rPr>
        <w:t>Stečajni upravitelj</w:t>
      </w:r>
      <w:r w:rsidR="007F34D4">
        <w:rPr>
          <w:rFonts w:cs="Tahoma" w:hAnsi="Tahoma" w:ascii="Tahoma"/>
          <w:b/>
          <w:sz w:val="22"/>
          <w:szCs w:val="22"/>
        </w:rPr>
        <w:t xml:space="preserve"> </w:t>
      </w:r>
      <w:r w:rsidRPr="00273550">
        <w:rPr>
          <w:rFonts w:cs="Tahoma" w:hAnsi="Tahoma" w:ascii="Tahoma"/>
          <w:b/>
          <w:sz w:val="22"/>
          <w:szCs w:val="22"/>
        </w:rPr>
        <w:t>Stanko Makar</w:t>
      </w:r>
    </w:p>
    <w:sectPr w:rsidSect="00DC142D" w:rsidR="00100BBC" w:rsidRPr="00273550">
      <w:headerReference w:type="default" r:id="rId9"/>
      <w:footerReference w:type="default" r:id="rId10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474" w:rsidP="00304673" w:rsidR="00290474">
      <w:r>
        <w:separator/>
      </w:r>
    </w:p>
  </w:endnote>
  <w:endnote w:id="0" w:type="continuationSeparator">
    <w:p w:rsidRDefault="00290474" w:rsidP="00304673" w:rsidR="00290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77B" w:rsidP="00143AF2" w:rsidR="00304673" w:rsidRPr="00304673">
    <w:pPr>
      <w:pStyle w:val="Podnoje"/>
      <w:pBdr>
        <w:top w:space="0" w:sz="4" w:color="auto" w:val="double"/>
      </w:pBdr>
      <w:tabs>
        <w:tab w:pos="4536" w:val="clear"/>
      </w:tabs>
      <w:rPr>
        <w:rFonts w:cs="Tahoma" w:hAnsi="Tahoma" w:ascii="Tahoma"/>
        <w:sz w:val="22"/>
        <w:szCs w:val="22"/>
      </w:rPr>
    </w:pPr>
    <w:r>
      <w:rPr>
        <w:rFonts w:cs="Tahoma" w:eastAsia="SimSun" w:hAnsi="Tahoma" w:ascii="Tahoma"/>
        <w:kern w:val="3"/>
        <w:sz w:val="22"/>
        <w:szCs w:val="22"/>
        <w:lang w:bidi="hi-IN" w:eastAsia="zh-CN"/>
      </w:rPr>
      <w:t>Ludbreg</w:t>
    </w:r>
    <w:r w:rsidR="006356DA">
      <w:rPr>
        <w:rFonts w:cs="Tahoma" w:eastAsia="SimSun" w:hAnsi="Tahoma" w:ascii="Tahoma"/>
        <w:kern w:val="3"/>
        <w:sz w:val="22"/>
        <w:szCs w:val="22"/>
        <w:lang w:bidi="hi-IN" w:eastAsia="zh-CN"/>
      </w:rPr>
      <w:t xml:space="preserve">, </w:t>
    </w:r>
    <w:r w:rsidR="00F105CD">
      <w:rPr>
        <w:rFonts w:cs="Tahoma" w:eastAsia="SimSun" w:hAnsi="Tahoma" w:ascii="Tahoma"/>
        <w:kern w:val="3"/>
        <w:sz w:val="22"/>
        <w:szCs w:val="22"/>
        <w:lang w:bidi="hi-IN" w:eastAsia="zh-CN"/>
      </w:rPr>
      <w:t>29.3.2019</w:t>
    </w:r>
    <w:r w:rsidR="006356DA">
      <w:rPr>
        <w:rFonts w:cs="Tahoma" w:eastAsia="SimSun" w:hAnsi="Tahoma" w:ascii="Tahoma"/>
        <w:kern w:val="3"/>
        <w:sz w:val="22"/>
        <w:szCs w:val="22"/>
        <w:lang w:bidi="hi-IN" w:eastAsia="zh-CN"/>
      </w:rPr>
      <w:t>.</w:t>
    </w:r>
    <w:r w:rsidR="00304673" w:rsidRPr="00304673">
      <w:rPr>
        <w:rFonts w:cs="Tahoma" w:hAnsi="Tahoma" w:ascii="Tahoma"/>
        <w:sz w:val="22"/>
        <w:szCs w:val="22"/>
      </w:rPr>
      <w:tab/>
      <w:t xml:space="preserve">Stranica </w:t>
    </w:r>
    <w:r w:rsidR="00304673" w:rsidRPr="00304673">
      <w:rPr>
        <w:rFonts w:cs="Tahoma" w:hAnsi="Tahoma" w:ascii="Tahoma"/>
        <w:sz w:val="22"/>
        <w:szCs w:val="22"/>
      </w:rPr>
      <w:fldChar w:fldCharType="begin"/>
    </w:r>
    <w:r w:rsidR="00304673" w:rsidRPr="00304673">
      <w:rPr>
        <w:rFonts w:cs="Tahoma" w:hAnsi="Tahoma" w:ascii="Tahoma"/>
        <w:sz w:val="22"/>
        <w:szCs w:val="22"/>
      </w:rPr>
      <w:instrText>PAGE   \* MERGEFORMAT</w:instrText>
    </w:r>
    <w:r w:rsidR="00304673" w:rsidRPr="00304673">
      <w:rPr>
        <w:rFonts w:cs="Tahoma" w:hAnsi="Tahoma" w:ascii="Tahoma"/>
        <w:sz w:val="22"/>
        <w:szCs w:val="22"/>
      </w:rPr>
      <w:fldChar w:fldCharType="separate"/>
    </w:r>
    <w:r w:rsidR="00E46EEE">
      <w:rPr>
        <w:rFonts w:cs="Tahoma" w:hAnsi="Tahoma" w:ascii="Tahoma"/>
        <w:noProof/>
        <w:sz w:val="22"/>
        <w:szCs w:val="22"/>
      </w:rPr>
      <w:t>1</w:t>
    </w:r>
    <w:r w:rsidR="00304673" w:rsidRPr="00304673">
      <w:rPr>
        <w:rFonts w:cs="Tahoma" w:hAnsi="Tahoma" w:ascii="Tahoma"/>
        <w:sz w:val="22"/>
        <w:szCs w:val="22"/>
      </w:rPr>
      <w:fldChar w:fldCharType="end"/>
    </w:r>
  </w:p>
  <w:p w:rsidRDefault="00304673" w:rsidR="00304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474" w:rsidP="00304673" w:rsidR="00290474">
      <w:r>
        <w:separator/>
      </w:r>
    </w:p>
  </w:footnote>
  <w:footnote w:id="0" w:type="continuationSeparator">
    <w:p w:rsidRDefault="00290474" w:rsidP="00304673" w:rsidR="00290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i/>
        <w:lang w:eastAsia="en-US"/>
      </w:rPr>
      <w:t>STANKO MAKAR, dipl.oec.</w:t>
    </w:r>
  </w:p>
  <w:p w:rsidRDefault="001B6F0E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>
      <w:rPr>
        <w:rFonts w:cs="Tahoma" w:eastAsia="Calibri" w:hAnsi="Tahoma" w:ascii="Tahoma"/>
        <w:b/>
        <w:lang w:eastAsia="en-US"/>
      </w:rPr>
      <w:t>P.Zrinskog 3, Ludbreg</w:t>
    </w:r>
  </w:p>
  <w:p w:rsidRDefault="0099133A" w:rsidP="00355C10" w:rsidR="008574EA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>
      <w:rPr>
        <w:rFonts w:cs="Tahoma" w:eastAsia="Calibri" w:hAnsi="Tahoma" w:ascii="Tahoma"/>
        <w:lang w:eastAsia="en-US"/>
      </w:rPr>
      <w:t>s</w:t>
    </w:r>
    <w:r w:rsidR="00355C10" w:rsidRPr="00355C10">
      <w:rPr>
        <w:rFonts w:cs="Tahoma" w:eastAsia="Calibri" w:hAnsi="Tahoma" w:ascii="Tahoma"/>
        <w:lang w:eastAsia="en-US"/>
      </w:rPr>
      <w:t xml:space="preserve">tečajni upravitelj </w:t>
    </w:r>
    <w:r w:rsidR="008574EA">
      <w:rPr>
        <w:rFonts w:cs="Tahoma" w:eastAsia="Calibri" w:hAnsi="Tahoma" w:ascii="Tahoma"/>
        <w:lang w:eastAsia="en-US"/>
      </w:rPr>
      <w:t xml:space="preserve">u postupku koji se vodi u ime i za račun </w:t>
    </w:r>
  </w:p>
  <w:p w:rsidRDefault="008574EA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>
      <w:rPr>
        <w:rFonts w:cs="Tahoma" w:eastAsia="Calibri" w:hAnsi="Tahoma" w:ascii="Tahoma"/>
        <w:lang w:eastAsia="en-US"/>
      </w:rPr>
      <w:t xml:space="preserve">stečajne mase stečajnog dužnika DUKAT d.o.o. </w:t>
    </w:r>
    <w:r w:rsidR="0099133A">
      <w:rPr>
        <w:rFonts w:cs="Tahoma" w:eastAsia="Calibri" w:hAnsi="Tahoma" w:ascii="Tahoma"/>
        <w:lang w:eastAsia="en-US"/>
      </w:rPr>
      <w:t>u stečaju</w:t>
    </w:r>
    <w:r w:rsidR="00355C10" w:rsidRPr="00355C10">
      <w:rPr>
        <w:rFonts w:cs="Tahoma" w:eastAsia="Calibri" w:hAnsi="Tahoma" w:ascii="Tahoma"/>
        <w:lang w:eastAsia="en-US"/>
      </w:rPr>
      <w:t xml:space="preserve"> </w:t>
    </w:r>
  </w:p>
  <w:p w:rsidRDefault="00E10161" w:rsidR="00E101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4C0A"/>
    <w:multiLevelType w:val="hybridMultilevel"/>
    <w:tmpl w:val="8B0EFF4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7368F"/>
    <w:multiLevelType w:val="hybridMultilevel"/>
    <w:tmpl w:val="1B7A9E14"/>
    <w:lvl w:tplc="041A0005" w:ilvl="0">
      <w:start w:val="1"/>
      <w:numFmt w:val="bullet"/>
      <w:lvlText w:val=""/>
      <w:lvlJc w:val="left"/>
      <w:pPr>
        <w:ind w:hanging="360" w:left="151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2">
    <w:nsid w:val="172929BF"/>
    <w:multiLevelType w:val="hybridMultilevel"/>
    <w:tmpl w:val="8B4426D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A0C78DB"/>
    <w:multiLevelType w:val="hybridMultilevel"/>
    <w:tmpl w:val="7C2AE4CA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E1843"/>
    <w:multiLevelType w:val="hybridMultilevel"/>
    <w:tmpl w:val="8B0EFF4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76094B"/>
    <w:multiLevelType w:val="hybridMultilevel"/>
    <w:tmpl w:val="5F8C1188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EEA5B20"/>
    <w:multiLevelType w:val="hybridMultilevel"/>
    <w:tmpl w:val="2A4060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C207C8"/>
    <w:multiLevelType w:val="hybridMultilevel"/>
    <w:tmpl w:val="457888A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4122077D"/>
    <w:multiLevelType w:val="hybridMultilevel"/>
    <w:tmpl w:val="A1802A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D47B2D"/>
    <w:multiLevelType w:val="hybridMultilevel"/>
    <w:tmpl w:val="1258177A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022AB"/>
    <w:multiLevelType w:val="hybridMultilevel"/>
    <w:tmpl w:val="E670ED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9028F3"/>
    <w:multiLevelType w:val="hybridMultilevel"/>
    <w:tmpl w:val="9B40692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56DF6609"/>
    <w:multiLevelType w:val="hybridMultilevel"/>
    <w:tmpl w:val="751A0996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3275DA5"/>
    <w:multiLevelType w:val="hybridMultilevel"/>
    <w:tmpl w:val="835E4952"/>
    <w:lvl w:tplc="1E84F856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DF6094F"/>
    <w:multiLevelType w:val="hybridMultilevel"/>
    <w:tmpl w:val="EF66C7E6"/>
    <w:lvl w:tplc="71A8C42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14"/>
  </w:num>
  <w:num w:numId="5">
    <w:abstractNumId w:val="10"/>
  </w:num>
  <w:num w:numId="6">
    <w:abstractNumId w:val="11"/>
  </w:num>
  <w:num w:numId="7">
    <w:abstractNumId w:val="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0"/>
  </w:num>
  <w:num w:numId="13">
    <w:abstractNumId w:val="4"/>
  </w:num>
  <w:num w:numId="14">
    <w:abstractNumId w:val="8"/>
  </w:num>
  <w:num w:numId="15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5341C"/>
    <w:rsid w:val="000567B3"/>
    <w:rsid w:val="00070613"/>
    <w:rsid w:val="00073453"/>
    <w:rsid w:val="00073AF2"/>
    <w:rsid w:val="00073C1D"/>
    <w:rsid w:val="000752AE"/>
    <w:rsid w:val="00075EF6"/>
    <w:rsid w:val="000802E8"/>
    <w:rsid w:val="00084632"/>
    <w:rsid w:val="00086196"/>
    <w:rsid w:val="000A31D3"/>
    <w:rsid w:val="000A3A77"/>
    <w:rsid w:val="000A5708"/>
    <w:rsid w:val="000B28F6"/>
    <w:rsid w:val="000D557B"/>
    <w:rsid w:val="000D6D74"/>
    <w:rsid w:val="000E04C4"/>
    <w:rsid w:val="000E168A"/>
    <w:rsid w:val="000E7D98"/>
    <w:rsid w:val="00100BBC"/>
    <w:rsid w:val="00121174"/>
    <w:rsid w:val="00125E00"/>
    <w:rsid w:val="00126F43"/>
    <w:rsid w:val="00131A96"/>
    <w:rsid w:val="00134BFD"/>
    <w:rsid w:val="0014113D"/>
    <w:rsid w:val="0014165D"/>
    <w:rsid w:val="00143AF2"/>
    <w:rsid w:val="00143B95"/>
    <w:rsid w:val="0015418A"/>
    <w:rsid w:val="001610D5"/>
    <w:rsid w:val="0016539E"/>
    <w:rsid w:val="0018338C"/>
    <w:rsid w:val="00183E64"/>
    <w:rsid w:val="0019153B"/>
    <w:rsid w:val="00192D73"/>
    <w:rsid w:val="001A42CA"/>
    <w:rsid w:val="001A688D"/>
    <w:rsid w:val="001A787F"/>
    <w:rsid w:val="001B1E33"/>
    <w:rsid w:val="001B6F0E"/>
    <w:rsid w:val="001B7602"/>
    <w:rsid w:val="001C1806"/>
    <w:rsid w:val="001C2C05"/>
    <w:rsid w:val="001D2088"/>
    <w:rsid w:val="001D511E"/>
    <w:rsid w:val="001D5A9B"/>
    <w:rsid w:val="001F3C2F"/>
    <w:rsid w:val="001F4410"/>
    <w:rsid w:val="002031A8"/>
    <w:rsid w:val="002057D4"/>
    <w:rsid w:val="00221101"/>
    <w:rsid w:val="00223E58"/>
    <w:rsid w:val="00226CF2"/>
    <w:rsid w:val="002377B9"/>
    <w:rsid w:val="00240FE0"/>
    <w:rsid w:val="00241784"/>
    <w:rsid w:val="00244781"/>
    <w:rsid w:val="00244D47"/>
    <w:rsid w:val="00245CF7"/>
    <w:rsid w:val="002469FD"/>
    <w:rsid w:val="00247909"/>
    <w:rsid w:val="00252E98"/>
    <w:rsid w:val="00253156"/>
    <w:rsid w:val="002606D9"/>
    <w:rsid w:val="00264A3C"/>
    <w:rsid w:val="0026636D"/>
    <w:rsid w:val="00273550"/>
    <w:rsid w:val="00274ED2"/>
    <w:rsid w:val="00277402"/>
    <w:rsid w:val="00284870"/>
    <w:rsid w:val="00290474"/>
    <w:rsid w:val="00293A79"/>
    <w:rsid w:val="00295D4A"/>
    <w:rsid w:val="002B5F44"/>
    <w:rsid w:val="002D14A5"/>
    <w:rsid w:val="002D51D4"/>
    <w:rsid w:val="00301140"/>
    <w:rsid w:val="0030439E"/>
    <w:rsid w:val="00304673"/>
    <w:rsid w:val="00315414"/>
    <w:rsid w:val="00315D52"/>
    <w:rsid w:val="00331A0B"/>
    <w:rsid w:val="00331FD3"/>
    <w:rsid w:val="00340952"/>
    <w:rsid w:val="003432B7"/>
    <w:rsid w:val="00346A8C"/>
    <w:rsid w:val="00355C10"/>
    <w:rsid w:val="0035798C"/>
    <w:rsid w:val="00362AD3"/>
    <w:rsid w:val="00367C31"/>
    <w:rsid w:val="00370F0E"/>
    <w:rsid w:val="00374666"/>
    <w:rsid w:val="0038477B"/>
    <w:rsid w:val="00384D73"/>
    <w:rsid w:val="003B0EE8"/>
    <w:rsid w:val="003B166C"/>
    <w:rsid w:val="003B2DD0"/>
    <w:rsid w:val="003C4CDE"/>
    <w:rsid w:val="003D565E"/>
    <w:rsid w:val="003E3590"/>
    <w:rsid w:val="003E497F"/>
    <w:rsid w:val="003E6DEF"/>
    <w:rsid w:val="003F1F83"/>
    <w:rsid w:val="003F6499"/>
    <w:rsid w:val="0040125E"/>
    <w:rsid w:val="00403978"/>
    <w:rsid w:val="00414200"/>
    <w:rsid w:val="00416716"/>
    <w:rsid w:val="00421E28"/>
    <w:rsid w:val="00425438"/>
    <w:rsid w:val="0043010F"/>
    <w:rsid w:val="00432BCD"/>
    <w:rsid w:val="004340B9"/>
    <w:rsid w:val="004364B4"/>
    <w:rsid w:val="004423AA"/>
    <w:rsid w:val="00451054"/>
    <w:rsid w:val="004617C3"/>
    <w:rsid w:val="00462618"/>
    <w:rsid w:val="00462FC3"/>
    <w:rsid w:val="004633EA"/>
    <w:rsid w:val="00470540"/>
    <w:rsid w:val="0047099A"/>
    <w:rsid w:val="004749A3"/>
    <w:rsid w:val="004756B7"/>
    <w:rsid w:val="00476554"/>
    <w:rsid w:val="004841D8"/>
    <w:rsid w:val="00487C05"/>
    <w:rsid w:val="0049281A"/>
    <w:rsid w:val="004B7C96"/>
    <w:rsid w:val="004D72F4"/>
    <w:rsid w:val="004E2248"/>
    <w:rsid w:val="004F0BB6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7161D"/>
    <w:rsid w:val="0058667C"/>
    <w:rsid w:val="00592D92"/>
    <w:rsid w:val="005A5AED"/>
    <w:rsid w:val="005B2A1B"/>
    <w:rsid w:val="005B3502"/>
    <w:rsid w:val="005B5002"/>
    <w:rsid w:val="005C370C"/>
    <w:rsid w:val="005D0ABF"/>
    <w:rsid w:val="005E14DC"/>
    <w:rsid w:val="005E5DDA"/>
    <w:rsid w:val="005F12EC"/>
    <w:rsid w:val="005F4820"/>
    <w:rsid w:val="006049E1"/>
    <w:rsid w:val="0060793B"/>
    <w:rsid w:val="006108CE"/>
    <w:rsid w:val="00610A70"/>
    <w:rsid w:val="0061264D"/>
    <w:rsid w:val="00615D94"/>
    <w:rsid w:val="006221A4"/>
    <w:rsid w:val="0062375D"/>
    <w:rsid w:val="006305EC"/>
    <w:rsid w:val="006356DA"/>
    <w:rsid w:val="00637CF0"/>
    <w:rsid w:val="00640E0B"/>
    <w:rsid w:val="00643A81"/>
    <w:rsid w:val="00652362"/>
    <w:rsid w:val="0065351F"/>
    <w:rsid w:val="006548A1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E07EC"/>
    <w:rsid w:val="006E2FBF"/>
    <w:rsid w:val="006E45BF"/>
    <w:rsid w:val="006E73B2"/>
    <w:rsid w:val="006F1393"/>
    <w:rsid w:val="006F2364"/>
    <w:rsid w:val="006F3F4E"/>
    <w:rsid w:val="006F4A7F"/>
    <w:rsid w:val="006F7506"/>
    <w:rsid w:val="00705B73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5534"/>
    <w:rsid w:val="007A6279"/>
    <w:rsid w:val="007B4932"/>
    <w:rsid w:val="007C5E19"/>
    <w:rsid w:val="007C62EC"/>
    <w:rsid w:val="007E1207"/>
    <w:rsid w:val="007F2ED1"/>
    <w:rsid w:val="007F3404"/>
    <w:rsid w:val="007F34D4"/>
    <w:rsid w:val="007F5AC4"/>
    <w:rsid w:val="0080038D"/>
    <w:rsid w:val="00805A23"/>
    <w:rsid w:val="008166C0"/>
    <w:rsid w:val="0081730D"/>
    <w:rsid w:val="008236EA"/>
    <w:rsid w:val="00835F21"/>
    <w:rsid w:val="00842A33"/>
    <w:rsid w:val="00843C72"/>
    <w:rsid w:val="008507E4"/>
    <w:rsid w:val="00855E01"/>
    <w:rsid w:val="00856208"/>
    <w:rsid w:val="00856EBA"/>
    <w:rsid w:val="008574E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7996"/>
    <w:rsid w:val="008D316A"/>
    <w:rsid w:val="008D5798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33C55"/>
    <w:rsid w:val="00935220"/>
    <w:rsid w:val="009406B9"/>
    <w:rsid w:val="00942AC5"/>
    <w:rsid w:val="00954EBF"/>
    <w:rsid w:val="00967C69"/>
    <w:rsid w:val="00974C64"/>
    <w:rsid w:val="00976A02"/>
    <w:rsid w:val="0098108D"/>
    <w:rsid w:val="0099133A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5516"/>
    <w:rsid w:val="00A53128"/>
    <w:rsid w:val="00A5419E"/>
    <w:rsid w:val="00A54846"/>
    <w:rsid w:val="00A61BED"/>
    <w:rsid w:val="00A64943"/>
    <w:rsid w:val="00A70FA4"/>
    <w:rsid w:val="00A71D1C"/>
    <w:rsid w:val="00A71D84"/>
    <w:rsid w:val="00AA270D"/>
    <w:rsid w:val="00AA4342"/>
    <w:rsid w:val="00AB6F76"/>
    <w:rsid w:val="00B022BA"/>
    <w:rsid w:val="00B03877"/>
    <w:rsid w:val="00B03909"/>
    <w:rsid w:val="00B07352"/>
    <w:rsid w:val="00B13E92"/>
    <w:rsid w:val="00B43A7D"/>
    <w:rsid w:val="00B464AA"/>
    <w:rsid w:val="00B52A96"/>
    <w:rsid w:val="00B55C5F"/>
    <w:rsid w:val="00B55E73"/>
    <w:rsid w:val="00B6002D"/>
    <w:rsid w:val="00B60111"/>
    <w:rsid w:val="00B61D57"/>
    <w:rsid w:val="00B628FD"/>
    <w:rsid w:val="00B63E74"/>
    <w:rsid w:val="00B67AD4"/>
    <w:rsid w:val="00B715BF"/>
    <w:rsid w:val="00B80A8F"/>
    <w:rsid w:val="00B94053"/>
    <w:rsid w:val="00BA0129"/>
    <w:rsid w:val="00BA223B"/>
    <w:rsid w:val="00BA2407"/>
    <w:rsid w:val="00BA533B"/>
    <w:rsid w:val="00BA7395"/>
    <w:rsid w:val="00BC2AA2"/>
    <w:rsid w:val="00BD02CC"/>
    <w:rsid w:val="00BD230B"/>
    <w:rsid w:val="00BD4692"/>
    <w:rsid w:val="00BE177C"/>
    <w:rsid w:val="00C01C8D"/>
    <w:rsid w:val="00C1082F"/>
    <w:rsid w:val="00C14E99"/>
    <w:rsid w:val="00C21ACB"/>
    <w:rsid w:val="00C25291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83A3F"/>
    <w:rsid w:val="00C93726"/>
    <w:rsid w:val="00C97A9F"/>
    <w:rsid w:val="00CA2C33"/>
    <w:rsid w:val="00CA3A9C"/>
    <w:rsid w:val="00CB2327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2353"/>
    <w:rsid w:val="00CF4B5C"/>
    <w:rsid w:val="00CF6FF7"/>
    <w:rsid w:val="00D07448"/>
    <w:rsid w:val="00D076B8"/>
    <w:rsid w:val="00D15E67"/>
    <w:rsid w:val="00D34959"/>
    <w:rsid w:val="00D41118"/>
    <w:rsid w:val="00D475D0"/>
    <w:rsid w:val="00D56154"/>
    <w:rsid w:val="00D64125"/>
    <w:rsid w:val="00D64B33"/>
    <w:rsid w:val="00D7702C"/>
    <w:rsid w:val="00D953AB"/>
    <w:rsid w:val="00DA12B0"/>
    <w:rsid w:val="00DA46A8"/>
    <w:rsid w:val="00DB7D66"/>
    <w:rsid w:val="00DC142D"/>
    <w:rsid w:val="00DD00DC"/>
    <w:rsid w:val="00DD2539"/>
    <w:rsid w:val="00DD435B"/>
    <w:rsid w:val="00DD4964"/>
    <w:rsid w:val="00DD5831"/>
    <w:rsid w:val="00DE1DE7"/>
    <w:rsid w:val="00DE60C0"/>
    <w:rsid w:val="00DE78DF"/>
    <w:rsid w:val="00DF4145"/>
    <w:rsid w:val="00DF5B21"/>
    <w:rsid w:val="00E03A41"/>
    <w:rsid w:val="00E06679"/>
    <w:rsid w:val="00E10161"/>
    <w:rsid w:val="00E104C0"/>
    <w:rsid w:val="00E23A59"/>
    <w:rsid w:val="00E25475"/>
    <w:rsid w:val="00E40626"/>
    <w:rsid w:val="00E40672"/>
    <w:rsid w:val="00E455E4"/>
    <w:rsid w:val="00E46E05"/>
    <w:rsid w:val="00E46EEE"/>
    <w:rsid w:val="00E52FAA"/>
    <w:rsid w:val="00E563D3"/>
    <w:rsid w:val="00E57182"/>
    <w:rsid w:val="00E6264C"/>
    <w:rsid w:val="00E64029"/>
    <w:rsid w:val="00E667DA"/>
    <w:rsid w:val="00E80C38"/>
    <w:rsid w:val="00E82BF0"/>
    <w:rsid w:val="00E9258D"/>
    <w:rsid w:val="00E929AA"/>
    <w:rsid w:val="00E93357"/>
    <w:rsid w:val="00EA20E1"/>
    <w:rsid w:val="00EB5332"/>
    <w:rsid w:val="00EB5E54"/>
    <w:rsid w:val="00EC6FCE"/>
    <w:rsid w:val="00EC7FB3"/>
    <w:rsid w:val="00EE21F5"/>
    <w:rsid w:val="00EE5300"/>
    <w:rsid w:val="00EF6C8B"/>
    <w:rsid w:val="00F05331"/>
    <w:rsid w:val="00F105CD"/>
    <w:rsid w:val="00F1542C"/>
    <w:rsid w:val="00F33966"/>
    <w:rsid w:val="00F36006"/>
    <w:rsid w:val="00F46CD3"/>
    <w:rsid w:val="00F62473"/>
    <w:rsid w:val="00F66E0D"/>
    <w:rsid w:val="00F70620"/>
    <w:rsid w:val="00F77F16"/>
    <w:rsid w:val="00F80475"/>
    <w:rsid w:val="00F828E2"/>
    <w:rsid w:val="00F86BE6"/>
    <w:rsid w:val="00FB545D"/>
    <w:rsid w:val="00FB6603"/>
    <w:rsid w:val="00FB75F8"/>
    <w:rsid w:val="00FC2CE4"/>
    <w:rsid w:val="00FC4886"/>
    <w:rsid w:val="00FE006F"/>
    <w:rsid w:val="00FE01F3"/>
    <w:rsid w:val="00FE4F4B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Bezproreda" w:type="paragraph">
    <w:name w:val="No Spacing"/>
    <w:uiPriority w:val="1"/>
    <w:qFormat/>
    <w:rsid w:val="003E6DEF"/>
    <w:rPr>
      <w:sz w:val="24"/>
      <w:szCs w:val="24"/>
    </w:rPr>
  </w:style>
  <w:style w:customStyle="true" w:styleId="Tijelo" w:type="paragraph">
    <w:name w:val="Tijelo"/>
    <w:rsid w:val="00BD469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E46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E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EEE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EEE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EEE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Bezproreda" w:type="paragraph">
    <w:name w:val="No Spacing"/>
    <w:uiPriority w:val="1"/>
    <w:qFormat/>
    <w:rsid w:val="003E6DEF"/>
    <w:rPr>
      <w:sz w:val="24"/>
      <w:szCs w:val="24"/>
    </w:rPr>
  </w:style>
  <w:style w:customStyle="1" w:styleId="Tijelo" w:type="paragraph">
    <w:name w:val="Tijelo"/>
    <w:rsid w:val="00BD469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E46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E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EEE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EEE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EEE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9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2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5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Biro-plus d.o.o.</properties:Company>
  <properties:Pages>2</properties:Pages>
  <properties:Words>434</properties:Words>
  <properties:Characters>2589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Međimurje – Inženjering d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2019-04-02T09:39:00Z</dcterms:created>
  <dc:creator>admin</dc:creator>
  <cp:lastModifiedBy>Tatjana Rukelj</cp:lastModifiedBy>
  <cp:lastPrinted>2019-04-02T07:08:00Z</cp:lastPrinted>
  <dcterms:modified xmlns:xsi="http://www.w3.org/2001/XMLSchema-instance" xsi:type="dcterms:W3CDTF">2019-04-03T06:31:00Z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St-40/2001-149 / Podnesak - Izvješće stečajnog upravitelja (Dukat stecajna masa izvjesce 29.3.2019.docx)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