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2a2d" w14:paraId="ca22a2d" w:rsidRDefault="00957BA0" w:rsidP="00910611" w:rsidR="00957BA0" w:rsidRPr="00957BA0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957BA0">
        <w:rPr>
          <w:rFonts w:hAnsi="Times New Roman" w:ascii="Times New Roman"/>
        </w:rPr>
        <w:t xml:space="preserve">     </w:t>
      </w:r>
      <w:r w:rsidRPr="00957BA0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7BA0" w:rsidP="00910611" w:rsidR="00957BA0" w:rsidRPr="00957BA0">
      <w:pPr>
        <w:rPr>
          <w:rFonts w:hAnsi="Times New Roman" w:ascii="Times New Roman"/>
        </w:rPr>
      </w:pPr>
      <w:r w:rsidRPr="00957BA0">
        <w:rPr>
          <w:rFonts w:eastAsia="MS Mincho" w:hAnsi="Times New Roman" w:ascii="Times New Roman"/>
        </w:rPr>
        <w:t xml:space="preserve">   REPUBLIKA HRVATSKA</w:t>
      </w:r>
    </w:p>
    <w:p w:rsidRDefault="00957BA0" w:rsidP="00910611" w:rsidR="00957BA0" w:rsidRPr="00957BA0">
      <w:pPr>
        <w:rPr>
          <w:rFonts w:hAnsi="Times New Roman" w:ascii="Times New Roman"/>
        </w:rPr>
      </w:pPr>
      <w:r w:rsidRPr="00957BA0">
        <w:rPr>
          <w:rFonts w:eastAsia="MS Mincho" w:hAnsi="Times New Roman" w:ascii="Times New Roman"/>
        </w:rPr>
        <w:t>TRGOVAČKI SUD U RIJECI</w:t>
      </w:r>
    </w:p>
    <w:p w:rsidRDefault="00957BA0" w:rsidR="00957BA0" w:rsidRPr="00957BA0">
      <w:pPr>
        <w:rPr>
          <w:rFonts w:eastAsia="MS Mincho" w:hAnsi="Times New Roman" w:ascii="Times New Roman"/>
        </w:rPr>
      </w:pPr>
      <w:r w:rsidRPr="00957BA0">
        <w:rPr>
          <w:rFonts w:eastAsia="MS Mincho" w:hAnsi="Times New Roman" w:ascii="Times New Roman"/>
        </w:rPr>
        <w:t xml:space="preserve">       Rijeka, Zadarska 1 i 3</w:t>
      </w:r>
    </w:p>
    <w:p w:rsidRDefault="00392034" w:rsidP="00C0124F" w:rsidR="00392034" w:rsidRPr="00723992">
      <w:pPr>
        <w:rPr>
          <w:rFonts w:hAnsi="Times New Roman" w:ascii="Times New Roman"/>
          <w:b/>
        </w:rPr>
      </w:pPr>
    </w:p>
    <w:p w:rsidRDefault="001942DB" w:rsidP="001942DB" w:rsidR="0023712B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720B9B">
        <w:rPr>
          <w:rFonts w:hAnsi="Times New Roman" w:ascii="Times New Roman"/>
        </w:rPr>
        <w:t>562</w:t>
      </w:r>
      <w:r w:rsidR="00B5314C">
        <w:rPr>
          <w:rFonts w:hAnsi="Times New Roman" w:ascii="Times New Roman"/>
        </w:rPr>
        <w:t>/18</w:t>
      </w:r>
      <w:r w:rsidR="00D40EDD">
        <w:rPr>
          <w:rFonts w:hAnsi="Times New Roman" w:ascii="Times New Roman"/>
        </w:rPr>
        <w:t>-</w:t>
      </w:r>
      <w:r w:rsidR="00720B9B">
        <w:rPr>
          <w:rFonts w:hAnsi="Times New Roman" w:ascii="Times New Roman"/>
        </w:rPr>
        <w:t>9</w:t>
      </w: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720B9B" w:rsidRPr="00720B9B">
        <w:rPr>
          <w:rFonts w:hAnsi="Times New Roman" w:ascii="Times New Roman"/>
        </w:rPr>
        <w:t>QUANTUS društvo s ograničenom odgovornošću za trgovinu i usluge, Rijeka, Tizianova 60, OIB 38451929738</w:t>
      </w:r>
      <w:r w:rsidR="00996592" w:rsidRPr="00B5314C">
        <w:rPr>
          <w:rFonts w:hAnsi="Times New Roman" w:ascii="Times New Roman"/>
        </w:rPr>
        <w:t>,</w:t>
      </w:r>
      <w:r w:rsidR="00996592">
        <w:rPr>
          <w:rFonts w:hAnsi="Times New Roman" w:ascii="Times New Roman"/>
        </w:rPr>
        <w:t xml:space="preserve">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720B9B">
        <w:rPr>
          <w:rFonts w:hAnsi="Times New Roman" w:ascii="Times New Roman"/>
        </w:rPr>
        <w:t>29</w:t>
      </w:r>
      <w:r w:rsidR="00DA1F27">
        <w:rPr>
          <w:rFonts w:hAnsi="Times New Roman" w:ascii="Times New Roman"/>
        </w:rPr>
        <w:t>. studenoga</w:t>
      </w:r>
      <w:r w:rsidR="00B4709B" w:rsidRPr="00723992">
        <w:rPr>
          <w:rFonts w:hAnsi="Times New Roman" w:ascii="Times New Roman"/>
        </w:rPr>
        <w:t xml:space="preserve"> 2018.</w:t>
      </w:r>
      <w:r w:rsidR="00E711A7">
        <w:rPr>
          <w:rFonts w:hAnsi="Times New Roman" w:ascii="Times New Roman"/>
        </w:rPr>
        <w:t xml:space="preserve"> </w:t>
      </w:r>
      <w:r w:rsidR="00171CA8">
        <w:rPr>
          <w:rFonts w:hAnsi="Times New Roman" w:ascii="Times New Roman"/>
        </w:rPr>
        <w:t>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</w:t>
      </w:r>
      <w:r w:rsidR="00DA1F27">
        <w:rPr>
          <w:rFonts w:hAnsi="Times New Roman" w:ascii="Times New Roman"/>
        </w:rPr>
        <w:t xml:space="preserve">dužnikom </w:t>
      </w:r>
      <w:r w:rsidR="00720B9B" w:rsidRPr="00720B9B">
        <w:rPr>
          <w:rFonts w:hAnsi="Times New Roman" w:ascii="Times New Roman"/>
        </w:rPr>
        <w:t xml:space="preserve">QUANTUS društvo s ograničenom odgovornošću za trgovinu i usluge, Rijeka, Tizianova 60, </w:t>
      </w:r>
      <w:r w:rsidR="009513BE" w:rsidRPr="00723992">
        <w:rPr>
          <w:rFonts w:hAnsi="Times New Roman" w:ascii="Times New Roman"/>
        </w:rPr>
        <w:t>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>uplat</w:t>
      </w:r>
      <w:r w:rsidR="00DA1F27">
        <w:rPr>
          <w:rStyle w:val="BezproredaChar"/>
          <w:rFonts w:hAnsi="Times New Roman" w:ascii="Times New Roman"/>
          <w:sz w:val="24"/>
          <w:szCs w:val="24"/>
        </w:rPr>
        <w:t>iti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20B9B">
        <w:rPr>
          <w:rStyle w:val="BezproredaChar"/>
          <w:rFonts w:hAnsi="Times New Roman" w:ascii="Times New Roman"/>
          <w:sz w:val="24"/>
          <w:szCs w:val="24"/>
        </w:rPr>
        <w:t>28.000</w:t>
      </w:r>
      <w:r w:rsidR="00B35A84">
        <w:rPr>
          <w:rStyle w:val="BezproredaChar"/>
          <w:rFonts w:hAnsi="Times New Roman" w:ascii="Times New Roman"/>
          <w:sz w:val="24"/>
          <w:szCs w:val="24"/>
        </w:rPr>
        <w:t>,00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DA1F27">
        <w:rPr>
          <w:rFonts w:hAnsi="Times New Roman" w:ascii="Times New Roman"/>
        </w:rPr>
        <w:t>dvadeset</w:t>
      </w:r>
      <w:r w:rsidR="00720B9B">
        <w:rPr>
          <w:rFonts w:hAnsi="Times New Roman" w:ascii="Times New Roman"/>
        </w:rPr>
        <w:t>osam</w:t>
      </w:r>
      <w:r w:rsidR="00DA1F27">
        <w:rPr>
          <w:rFonts w:hAnsi="Times New Roman" w:ascii="Times New Roman"/>
        </w:rPr>
        <w:t>tisućakuna</w:t>
      </w:r>
      <w:r w:rsidR="00B35A84">
        <w:rPr>
          <w:rFonts w:hAnsi="Times New Roman" w:ascii="Times New Roman"/>
        </w:rPr>
        <w:t>)</w:t>
      </w:r>
      <w:r w:rsidR="00DA1F27">
        <w:rPr>
          <w:rFonts w:hAnsi="Times New Roman" w:ascii="Times New Roman"/>
        </w:rPr>
        <w:t xml:space="preserve"> za</w:t>
      </w:r>
      <w:r w:rsidRPr="00723992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646348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720B9B">
        <w:rPr>
          <w:rFonts w:hAnsi="Times New Roman" w:ascii="Times New Roman"/>
        </w:rPr>
        <w:t>562</w:t>
      </w:r>
      <w:r w:rsidR="00B5314C">
        <w:rPr>
          <w:rFonts w:hAnsi="Times New Roman" w:ascii="Times New Roman"/>
        </w:rPr>
        <w:t>-2018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B458EA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720B9B" w:rsidRPr="00720B9B">
        <w:rPr>
          <w:rFonts w:hAnsi="Times New Roman" w:ascii="Times New Roman"/>
        </w:rPr>
        <w:t>QUANTUS društvo s ograničenom odgovornošću za trgovinu</w:t>
      </w:r>
      <w:r w:rsidR="00720B9B">
        <w:rPr>
          <w:rFonts w:hAnsi="Times New Roman" w:ascii="Times New Roman"/>
        </w:rPr>
        <w:t xml:space="preserve"> i usluge, Rijeka, Tizianova 60</w:t>
      </w:r>
      <w:r w:rsidR="00735555">
        <w:rPr>
          <w:rFonts w:hAnsi="Times New Roman" w:ascii="Times New Roman"/>
        </w:rPr>
        <w:t>.</w:t>
      </w:r>
    </w:p>
    <w:p w:rsidRDefault="00735555" w:rsidP="00380BCC" w:rsidR="00735555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</w:t>
      </w:r>
      <w:r w:rsidR="00B35A84">
        <w:rPr>
          <w:rFonts w:hAnsi="Times New Roman" w:ascii="Times New Roman"/>
          <w:lang w:eastAsia="hr-HR"/>
        </w:rPr>
        <w:t xml:space="preserve">sudu </w:t>
      </w:r>
      <w:r w:rsidR="00720B9B">
        <w:rPr>
          <w:rFonts w:hAnsi="Times New Roman" w:ascii="Times New Roman"/>
          <w:lang w:eastAsia="hr-HR"/>
        </w:rPr>
        <w:t>02. listopada</w:t>
      </w:r>
      <w:r w:rsidR="00DA1F27">
        <w:rPr>
          <w:rFonts w:hAnsi="Times New Roman" w:ascii="Times New Roman"/>
          <w:lang w:eastAsia="hr-HR"/>
        </w:rPr>
        <w:t xml:space="preserve"> </w:t>
      </w:r>
      <w:r w:rsidR="00B5314C">
        <w:rPr>
          <w:rFonts w:hAnsi="Times New Roman" w:ascii="Times New Roman"/>
          <w:lang w:eastAsia="hr-HR"/>
        </w:rPr>
        <w:t>2018</w:t>
      </w:r>
      <w:r w:rsidR="00225F52">
        <w:rPr>
          <w:rFonts w:hAnsi="Times New Roman" w:ascii="Times New Roman"/>
          <w:lang w:eastAsia="hr-HR"/>
        </w:rPr>
        <w:t>.</w:t>
      </w:r>
      <w:r w:rsidRPr="005315F2">
        <w:rPr>
          <w:rFonts w:hAnsi="Times New Roman" w:ascii="Times New Roman"/>
          <w:lang w:eastAsia="hr-HR"/>
        </w:rPr>
        <w:t xml:space="preserve"> </w:t>
      </w:r>
      <w:r w:rsidR="00171CA8">
        <w:rPr>
          <w:rFonts w:hAnsi="Times New Roman" w:ascii="Times New Roman"/>
          <w:lang w:eastAsia="hr-HR"/>
        </w:rPr>
        <w:t xml:space="preserve">godine </w:t>
      </w:r>
      <w:r w:rsidRPr="005315F2">
        <w:rPr>
          <w:rFonts w:hAnsi="Times New Roman" w:ascii="Times New Roman"/>
          <w:lang w:eastAsia="hr-HR"/>
        </w:rPr>
        <w:t xml:space="preserve">prijedlog za otvaranje stečajnog postupka nad dužnikom </w:t>
      </w:r>
      <w:r w:rsidR="00720B9B" w:rsidRPr="00720B9B">
        <w:rPr>
          <w:rFonts w:hAnsi="Times New Roman" w:ascii="Times New Roman"/>
        </w:rPr>
        <w:t xml:space="preserve">QUANTUS društvo s ograničenom odgovornošću za trgovinu i usluge, Rijeka, Tizianova 60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B35A84">
        <w:rPr>
          <w:rFonts w:hAnsi="Times New Roman" w:ascii="Times New Roman"/>
          <w:lang w:eastAsia="hr-HR"/>
        </w:rPr>
        <w:t>ona (Narodne novine, broj</w:t>
      </w:r>
      <w:r w:rsidR="00F20404">
        <w:rPr>
          <w:rFonts w:hAnsi="Times New Roman" w:ascii="Times New Roman"/>
          <w:lang w:eastAsia="hr-HR"/>
        </w:rPr>
        <w:t xml:space="preserve"> 104/17</w:t>
      </w:r>
      <w:r w:rsidR="00FD6E24">
        <w:rPr>
          <w:rFonts w:hAnsi="Times New Roman" w:ascii="Times New Roman"/>
          <w:lang w:eastAsia="hr-HR"/>
        </w:rPr>
        <w:t>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B11F4B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720B9B">
        <w:rPr>
          <w:rFonts w:hAnsi="Times New Roman" w:ascii="Times New Roman"/>
          <w:lang w:eastAsia="hr-HR"/>
        </w:rPr>
        <w:t>28. rujna</w:t>
      </w:r>
      <w:r w:rsidR="00DA1F27">
        <w:rPr>
          <w:rFonts w:hAnsi="Times New Roman" w:ascii="Times New Roman"/>
          <w:lang w:eastAsia="hr-HR"/>
        </w:rPr>
        <w:t xml:space="preserve"> </w:t>
      </w:r>
      <w:r w:rsidR="00870505">
        <w:rPr>
          <w:rFonts w:hAnsi="Times New Roman" w:ascii="Times New Roman"/>
          <w:lang w:eastAsia="hr-HR"/>
        </w:rPr>
        <w:t>2018</w:t>
      </w:r>
      <w:r w:rsidR="00D469DC">
        <w:rPr>
          <w:rFonts w:hAnsi="Times New Roman" w:ascii="Times New Roman"/>
          <w:lang w:eastAsia="hr-HR"/>
        </w:rPr>
        <w:t xml:space="preserve">. </w:t>
      </w:r>
      <w:r w:rsidR="00E47F46">
        <w:rPr>
          <w:rFonts w:hAnsi="Times New Roman" w:ascii="Times New Roman"/>
          <w:lang w:eastAsia="hr-HR"/>
        </w:rPr>
        <w:t>godine</w:t>
      </w:r>
      <w:r w:rsidR="00996592">
        <w:rPr>
          <w:rFonts w:hAnsi="Times New Roman" w:ascii="Times New Roman"/>
          <w:lang w:eastAsia="hr-HR"/>
        </w:rPr>
        <w:t xml:space="preserve"> </w:t>
      </w:r>
      <w:r w:rsidRPr="005315F2">
        <w:rPr>
          <w:rFonts w:hAnsi="Times New Roman" w:ascii="Times New Roman"/>
          <w:lang w:eastAsia="hr-HR"/>
        </w:rPr>
        <w:t xml:space="preserve">u Očevidniku redoslijeda osnova za plaćanje ima evidentirane neizvršene osnove za plaćanje u neprekinutom razdoblju od </w:t>
      </w:r>
      <w:r w:rsidR="00D469DC">
        <w:rPr>
          <w:rFonts w:hAnsi="Times New Roman" w:ascii="Times New Roman"/>
          <w:lang w:eastAsia="hr-HR"/>
        </w:rPr>
        <w:t>120</w:t>
      </w:r>
      <w:r w:rsidRPr="005315F2">
        <w:rPr>
          <w:rFonts w:hAnsi="Times New Roman" w:ascii="Times New Roman"/>
          <w:lang w:eastAsia="hr-HR"/>
        </w:rPr>
        <w:t xml:space="preserve"> dana u ukupnom iznosu</w:t>
      </w:r>
      <w:r w:rsidR="00482075">
        <w:rPr>
          <w:rFonts w:hAnsi="Times New Roman" w:ascii="Times New Roman"/>
          <w:lang w:eastAsia="hr-HR"/>
        </w:rPr>
        <w:t xml:space="preserve"> </w:t>
      </w:r>
      <w:r w:rsidR="00720B9B">
        <w:rPr>
          <w:rFonts w:hAnsi="Times New Roman" w:ascii="Times New Roman"/>
          <w:lang w:eastAsia="hr-HR"/>
        </w:rPr>
        <w:t>76.747,88</w:t>
      </w:r>
      <w:r w:rsidR="00646348">
        <w:rPr>
          <w:rFonts w:hAnsi="Times New Roman" w:ascii="Times New Roman"/>
          <w:lang w:eastAsia="hr-HR"/>
        </w:rPr>
        <w:t xml:space="preserve"> </w:t>
      </w:r>
      <w:r w:rsidRPr="005315F2">
        <w:rPr>
          <w:rFonts w:hAnsi="Times New Roman" w:ascii="Times New Roman"/>
          <w:lang w:eastAsia="hr-HR"/>
        </w:rPr>
        <w:t>kn u koji iznos je uračunata i kamata i naknada Financijske agencije za provedbe ovrhe</w:t>
      </w:r>
      <w:r w:rsidR="00E711A7">
        <w:rPr>
          <w:rFonts w:hAnsi="Times New Roman" w:ascii="Times New Roman"/>
          <w:lang w:eastAsia="hr-HR"/>
        </w:rPr>
        <w:t xml:space="preserve"> i</w:t>
      </w:r>
      <w:r w:rsidRPr="005315F2">
        <w:rPr>
          <w:rFonts w:hAnsi="Times New Roman" w:ascii="Times New Roman"/>
          <w:lang w:eastAsia="hr-HR"/>
        </w:rPr>
        <w:t xml:space="preserve"> da dužnik ima </w:t>
      </w:r>
      <w:r w:rsidR="00720B9B">
        <w:rPr>
          <w:rFonts w:hAnsi="Times New Roman" w:ascii="Times New Roman"/>
          <w:lang w:eastAsia="hr-HR"/>
        </w:rPr>
        <w:t>jednog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E94529" w:rsidR="00720B9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720B9B">
        <w:rPr>
          <w:rFonts w:hAnsi="Times New Roman" w:ascii="Times New Roman"/>
        </w:rPr>
        <w:t>562/2018-2</w:t>
      </w:r>
      <w:r w:rsidR="00913077" w:rsidRPr="00723992">
        <w:rPr>
          <w:rFonts w:hAnsi="Times New Roman" w:ascii="Times New Roman"/>
        </w:rPr>
        <w:t xml:space="preserve"> od </w:t>
      </w:r>
      <w:r w:rsidR="00720B9B">
        <w:rPr>
          <w:rFonts w:hAnsi="Times New Roman" w:ascii="Times New Roman"/>
        </w:rPr>
        <w:t>05. listopada</w:t>
      </w:r>
      <w:r w:rsidR="00DA1F27">
        <w:rPr>
          <w:rFonts w:hAnsi="Times New Roman" w:ascii="Times New Roman"/>
        </w:rPr>
        <w:t>a</w:t>
      </w:r>
      <w:r w:rsidR="00870505">
        <w:rPr>
          <w:rFonts w:hAnsi="Times New Roman" w:ascii="Times New Roman"/>
        </w:rPr>
        <w:t xml:space="preserve"> </w:t>
      </w:r>
      <w:r w:rsidR="00F20404">
        <w:rPr>
          <w:rFonts w:hAnsi="Times New Roman" w:ascii="Times New Roman"/>
        </w:rPr>
        <w:t>201</w:t>
      </w:r>
      <w:r w:rsidR="00735555">
        <w:rPr>
          <w:rFonts w:hAnsi="Times New Roman" w:ascii="Times New Roman"/>
        </w:rPr>
        <w:t>8</w:t>
      </w:r>
      <w:r w:rsidR="00225F5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FB1CCA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 xml:space="preserve">pokrenut je </w:t>
      </w:r>
      <w:r w:rsidR="008D15E6" w:rsidRPr="009915B6">
        <w:rPr>
          <w:rFonts w:hAnsi="Times New Roman" w:ascii="Times New Roman"/>
        </w:rPr>
        <w:t>prethodni postupak</w:t>
      </w:r>
      <w:r w:rsidR="00DA1F27">
        <w:rPr>
          <w:rFonts w:hAnsi="Times New Roman" w:ascii="Times New Roman"/>
        </w:rPr>
        <w:t xml:space="preserve"> </w:t>
      </w:r>
      <w:r w:rsidR="00735555">
        <w:rPr>
          <w:rFonts w:hAnsi="Times New Roman" w:ascii="Times New Roman"/>
        </w:rPr>
        <w:t>radi utvrđivanja pretpostavki za otvaranje st</w:t>
      </w:r>
      <w:r w:rsidR="00646348">
        <w:rPr>
          <w:rFonts w:hAnsi="Times New Roman" w:ascii="Times New Roman"/>
        </w:rPr>
        <w:t>ečajnog postupka nad dužnikom</w:t>
      </w:r>
      <w:r w:rsidR="00720B9B">
        <w:rPr>
          <w:rFonts w:hAnsi="Times New Roman" w:ascii="Times New Roman"/>
        </w:rPr>
        <w:t xml:space="preserve"> i imenovan privremeni stečajni upravitelj Andrej Sablić, čija je dužnost bila do </w:t>
      </w:r>
      <w:r w:rsidR="00720B9B">
        <w:rPr>
          <w:rFonts w:hAnsi="Times New Roman" w:ascii="Times New Roman"/>
        </w:rPr>
        <w:lastRenderedPageBreak/>
        <w:t xml:space="preserve">završetka prethodnog postupka izvršiti </w:t>
      </w:r>
      <w:r w:rsidR="00720B9B" w:rsidRPr="00E95412">
        <w:rPr>
          <w:rFonts w:hAnsi="Times New Roman" w:ascii="Times New Roman"/>
        </w:rPr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E8633C" w:rsidP="00720B9B" w:rsidR="00720B9B" w:rsidRPr="00720B9B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</w:rPr>
        <w:tab/>
      </w:r>
      <w:r w:rsidR="00C339AF" w:rsidRPr="00C339AF">
        <w:rPr>
          <w:rFonts w:hAnsi="Times New Roman" w:ascii="Times New Roman"/>
        </w:rPr>
        <w:t>Privremeni stečajni upravitelj je u prethodnom postupku utvrdio</w:t>
      </w:r>
      <w:r w:rsidR="00DA1F27">
        <w:rPr>
          <w:rFonts w:hAnsi="Times New Roman" w:ascii="Times New Roman"/>
        </w:rPr>
        <w:t xml:space="preserve"> </w:t>
      </w:r>
      <w:r w:rsidR="00DA1F27" w:rsidRPr="00DA1F27">
        <w:rPr>
          <w:rFonts w:hAnsi="Times New Roman" w:ascii="Times New Roman"/>
        </w:rPr>
        <w:t xml:space="preserve">da </w:t>
      </w:r>
      <w:r w:rsidR="00720B9B">
        <w:rPr>
          <w:rFonts w:hAnsi="Times New Roman" w:ascii="Times New Roman"/>
        </w:rPr>
        <w:t>dužnik p</w:t>
      </w:r>
      <w:r w:rsidR="00720B9B" w:rsidRPr="00720B9B">
        <w:rPr>
          <w:rFonts w:hAnsi="Times New Roman" w:ascii="Times New Roman"/>
          <w:bCs/>
        </w:rPr>
        <w:t xml:space="preserve">rema bilanci na dan 30. listopada 2018. godine ima iskazanu materijalnu imovinu u iznosu 10.734,24 kn koja se sastoji od televizije Grunding nabavljene 2014. godine, nabavne cijene 3.599,20 kn. Osim toga, u imovini dužnika iskazan je i sitni inventar u iznosu 7.315,39 kn ukupne nabavne vrijednosti. </w:t>
      </w:r>
    </w:p>
    <w:p w:rsidRDefault="00720B9B" w:rsidP="00720B9B" w:rsidR="00720B9B" w:rsidRPr="00720B9B">
      <w:pPr>
        <w:jc w:val="both"/>
        <w:rPr>
          <w:rFonts w:hAnsi="Times New Roman" w:ascii="Times New Roman"/>
          <w:bCs/>
        </w:rPr>
      </w:pPr>
      <w:r w:rsidRPr="00720B9B">
        <w:rPr>
          <w:rFonts w:hAnsi="Times New Roman" w:ascii="Times New Roman"/>
          <w:bCs/>
        </w:rPr>
        <w:tab/>
        <w:t xml:space="preserve">Po mišljenju privremenog stečajnog upravitelja imovina dužnika je amortizirana i nema nikakve prometne vrijednosti. </w:t>
      </w:r>
    </w:p>
    <w:p w:rsidRDefault="00720B9B" w:rsidP="00720B9B" w:rsidR="00720B9B">
      <w:pPr>
        <w:jc w:val="both"/>
        <w:rPr>
          <w:rFonts w:hAnsi="Times New Roman" w:ascii="Times New Roman"/>
          <w:bCs/>
        </w:rPr>
      </w:pPr>
      <w:r w:rsidRPr="00720B9B">
        <w:rPr>
          <w:rFonts w:hAnsi="Times New Roman" w:ascii="Times New Roman"/>
          <w:bCs/>
        </w:rPr>
        <w:tab/>
        <w:t xml:space="preserve">Prema bilanci na 30. listopada 2018. godine dužnik ima iskazane kratkoročne obveze u iznosu 74.536,48 kn. </w:t>
      </w:r>
    </w:p>
    <w:p w:rsidRDefault="00720B9B" w:rsidP="00720B9B" w:rsidR="00720B9B" w:rsidRPr="00720B9B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 xml:space="preserve">Dužnik nema zaposlenih osoba. </w:t>
      </w:r>
    </w:p>
    <w:p w:rsidRDefault="00720B9B" w:rsidP="00720B9B" w:rsidR="00720B9B" w:rsidRPr="00720B9B">
      <w:pPr>
        <w:jc w:val="both"/>
        <w:rPr>
          <w:rFonts w:hAnsi="Times New Roman" w:ascii="Times New Roman"/>
          <w:bCs/>
        </w:rPr>
      </w:pPr>
      <w:r w:rsidRPr="00720B9B">
        <w:rPr>
          <w:rFonts w:hAnsi="Times New Roman" w:ascii="Times New Roman"/>
          <w:bCs/>
        </w:rPr>
        <w:tab/>
        <w:t xml:space="preserve">Do završetka prethodnog postupka kod dužnika je utvrđeno postojanje stečajnog razloga iz čl.6. Stečajnog zakona, a to je nesposobnost za plaćanje. Naime, prema Očevidniku redoslijeda osnova za plaćanje od 07. studenoga 2018. godine dužnikov račun je u neprekidnoj blokadi u razdoblju dužem od 60 dana, a iznos nepodmirenih obveza iznosi 77.270,71 kn. </w:t>
      </w:r>
    </w:p>
    <w:p w:rsidRDefault="00720B9B" w:rsidP="00720B9B" w:rsidR="00720B9B" w:rsidRPr="00720B9B">
      <w:pPr>
        <w:jc w:val="both"/>
        <w:rPr>
          <w:rFonts w:hAnsi="Times New Roman" w:ascii="Times New Roman"/>
          <w:bCs/>
        </w:rPr>
      </w:pPr>
      <w:r w:rsidRPr="00720B9B">
        <w:rPr>
          <w:rFonts w:hAnsi="Times New Roman" w:ascii="Times New Roman"/>
          <w:bCs/>
        </w:rPr>
        <w:tab/>
        <w:t xml:space="preserve">Privremeni stečajni upravitelj specificirao je predvidive troškove stečajnog postupka koji iznose 28.000,00 kn, a odnose se na materijalne troškove (izrada pečata, poštarina, bankovne naknade) u iznosu 3.000,00 kn, trošak vođenja knjigovodstva u bruto iznosu 10.000,00 kn, trošak nagrade privremenom stečajnom upravitelju u bruto iznosu 5.000,00 kn i trošak nagrade stečajnom upravitelju u bruto iznosu 10.000,00 kn. </w:t>
      </w:r>
    </w:p>
    <w:p w:rsidRDefault="00720B9B" w:rsidP="00720B9B" w:rsidR="00720B9B" w:rsidRPr="00720B9B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Na ročištu dana 29. studenoga 2018. godine z</w:t>
      </w:r>
      <w:r w:rsidRPr="00720B9B">
        <w:rPr>
          <w:rFonts w:hAnsi="Times New Roman" w:ascii="Times New Roman"/>
          <w:bCs/>
        </w:rPr>
        <w:t xml:space="preserve">astupnik dužnika po zakonu </w:t>
      </w:r>
      <w:r>
        <w:rPr>
          <w:rFonts w:hAnsi="Times New Roman" w:ascii="Times New Roman"/>
          <w:bCs/>
        </w:rPr>
        <w:t>nije imao</w:t>
      </w:r>
      <w:r w:rsidRPr="00720B9B">
        <w:rPr>
          <w:rFonts w:hAnsi="Times New Roman" w:ascii="Times New Roman"/>
          <w:bCs/>
        </w:rPr>
        <w:t xml:space="preserve"> primjedbi na izviješće privremenog stečajnog upravitelja.</w:t>
      </w:r>
    </w:p>
    <w:p w:rsidRDefault="00574AD3" w:rsidP="00870505" w:rsidR="00480DCF" w:rsidRPr="004C2F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F75424" w:rsidP="0040172E" w:rsid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da je u prethodnom postupku utvrđena nedostatnost dužnikove imovine za namirenje troškova prethodnog i otvorenog stečajnog postupka, valjalo je </w:t>
      </w:r>
      <w:r w:rsidR="0040172E" w:rsidRPr="00723992">
        <w:rPr>
          <w:rFonts w:hAnsi="Times New Roman" w:ascii="Times New Roman"/>
        </w:rPr>
        <w:t>temeljem čl.132. st.1. SZ</w:t>
      </w:r>
      <w:r w:rsidR="00E9412C">
        <w:rPr>
          <w:rFonts w:hAnsi="Times New Roman" w:ascii="Times New Roman"/>
        </w:rPr>
        <w:t>-a</w:t>
      </w:r>
      <w:r>
        <w:rPr>
          <w:rFonts w:hAnsi="Times New Roman" w:ascii="Times New Roman"/>
        </w:rPr>
        <w:t xml:space="preserve"> </w:t>
      </w:r>
      <w:r w:rsidR="0040172E" w:rsidRPr="00723992">
        <w:rPr>
          <w:rFonts w:hAnsi="Times New Roman" w:ascii="Times New Roman"/>
        </w:rPr>
        <w:t>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</w:p>
    <w:tbl>
      <w:tblPr>
        <w:tblW w:type="dxa" w:w="723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496"/>
        <w:gridCol w:w="736"/>
      </w:tblGrid>
      <w:tr w:rsidTr="00DA1F27" w:rsidR="00C95D7D" w:rsidRPr="00723992">
        <w:trPr>
          <w:trHeight w:val="141"/>
        </w:trPr>
        <w:tc>
          <w:tcPr>
            <w:tcW w:type="dxa" w:w="723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A1F27" w:rsidR="000E25EC" w:rsidRPr="00392034">
        <w:trPr>
          <w:gridAfter w:val="1"/>
          <w:wAfter w:type="dxa" w:w="736"/>
          <w:trHeight w:val="276"/>
        </w:trPr>
        <w:tc>
          <w:tcPr>
            <w:tcW w:type="dxa" w:w="6496"/>
            <w:shd w:fill="auto" w:color="auto" w:val="clear"/>
            <w:vAlign w:val="center"/>
          </w:tcPr>
          <w:p w:rsidRDefault="00392034" w:rsidP="00392034" w:rsidR="004C2F3C" w:rsidRPr="00392034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           </w:t>
            </w:r>
            <w:r w:rsidR="00253FBA" w:rsidRPr="00392034">
              <w:rPr>
                <w:rFonts w:hAnsi="Times New Roman" w:ascii="Times New Roman"/>
              </w:rPr>
              <w:t xml:space="preserve">U Rijeci, </w:t>
            </w:r>
            <w:r w:rsidR="00720B9B">
              <w:rPr>
                <w:rFonts w:hAnsi="Times New Roman" w:ascii="Times New Roman"/>
              </w:rPr>
              <w:t>29</w:t>
            </w:r>
            <w:r w:rsidR="00DA1F27">
              <w:rPr>
                <w:rFonts w:hAnsi="Times New Roman" w:ascii="Times New Roman"/>
              </w:rPr>
              <w:t xml:space="preserve">. studenoga 2018. </w:t>
            </w:r>
            <w:r w:rsidR="00743573" w:rsidRPr="00392034">
              <w:rPr>
                <w:rFonts w:hAnsi="Times New Roman" w:ascii="Times New Roman"/>
              </w:rPr>
              <w:t>godine</w:t>
            </w:r>
          </w:p>
          <w:p w:rsidRDefault="0023712B" w:rsidP="00392034" w:rsidR="0023712B" w:rsidRPr="00392034">
            <w:pPr>
              <w:jc w:val="both"/>
              <w:rPr>
                <w:rFonts w:hAnsi="Times New Roman" w:ascii="Times New Roman"/>
              </w:rPr>
            </w:pPr>
          </w:p>
        </w:tc>
      </w:tr>
    </w:tbl>
    <w:p w:rsidRDefault="00D9571C" w:rsidP="00392034" w:rsidR="008F6703" w:rsidRPr="00392034">
      <w:pPr>
        <w:jc w:val="right"/>
        <w:rPr>
          <w:rFonts w:hAnsi="Times New Roman" w:ascii="Times New Roman"/>
        </w:rPr>
      </w:pPr>
      <w:r w:rsidRPr="00392034">
        <w:rPr>
          <w:rFonts w:hAnsi="Times New Roman" w:ascii="Times New Roman"/>
        </w:rPr>
        <w:tab/>
      </w:r>
      <w:r w:rsidRPr="00392034">
        <w:rPr>
          <w:rFonts w:hAnsi="Times New Roman" w:ascii="Times New Roman"/>
        </w:rPr>
        <w:tab/>
      </w:r>
      <w:r w:rsidRPr="00392034">
        <w:rPr>
          <w:rFonts w:hAnsi="Times New Roman" w:ascii="Times New Roman"/>
        </w:rPr>
        <w:tab/>
      </w:r>
      <w:r w:rsidRPr="00392034">
        <w:rPr>
          <w:rFonts w:hAnsi="Times New Roman" w:ascii="Times New Roman"/>
        </w:rPr>
        <w:tab/>
      </w:r>
      <w:r w:rsidR="00E85C87" w:rsidRPr="00392034">
        <w:rPr>
          <w:rFonts w:hAnsi="Times New Roman" w:ascii="Times New Roman"/>
        </w:rPr>
        <w:tab/>
      </w:r>
      <w:r w:rsidR="008F6703" w:rsidRPr="00392034">
        <w:rPr>
          <w:rFonts w:hAnsi="Times New Roman" w:ascii="Times New Roman"/>
        </w:rPr>
        <w:t>Sudac</w:t>
      </w:r>
    </w:p>
    <w:p w:rsidRDefault="008A686E" w:rsidP="00957BA0" w:rsidR="005E4EBF" w:rsidRPr="00A64741">
      <w:pPr>
        <w:ind w:firstLine="708" w:left="1416"/>
        <w:jc w:val="right"/>
        <w:rPr>
          <w:rFonts w:hAnsi="Times New Roman" w:ascii="Times New Roman"/>
        </w:rPr>
      </w:pPr>
      <w:r w:rsidRPr="00392034">
        <w:rPr>
          <w:rFonts w:hAnsi="Times New Roman" w:ascii="Times New Roman"/>
        </w:rPr>
        <w:t xml:space="preserve">                       </w:t>
      </w:r>
      <w:r w:rsidR="00C1379E" w:rsidRPr="00392034">
        <w:rPr>
          <w:rFonts w:hAnsi="Times New Roman" w:ascii="Times New Roman"/>
        </w:rPr>
        <w:t>Daniela Korlević</w:t>
      </w:r>
      <w:r w:rsidR="00363641" w:rsidRPr="00392034">
        <w:rPr>
          <w:rFonts w:hAnsi="Times New Roman" w:ascii="Times New Roman"/>
        </w:rPr>
        <w:t xml:space="preserve"> </w:t>
      </w: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lastRenderedPageBreak/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CE1CF8">
      <w:pPr>
        <w:jc w:val="both"/>
        <w:rPr>
          <w:rFonts w:hAnsi="Times New Roman" w:ascii="Times New Roman"/>
        </w:rPr>
      </w:pPr>
      <w:r w:rsidRPr="00CE1CF8">
        <w:rPr>
          <w:rFonts w:hAnsi="Times New Roman" w:ascii="Times New Roman"/>
        </w:rPr>
        <w:tab/>
      </w:r>
      <w:r w:rsidR="00C0124F" w:rsidRPr="00CE1CF8">
        <w:rPr>
          <w:rFonts w:hAnsi="Times New Roman" w:ascii="Times New Roman"/>
        </w:rPr>
        <w:t>Protiv ovog rješenja dopuštena je žalba</w:t>
      </w:r>
      <w:r w:rsidR="00492CB8" w:rsidRPr="00CE1CF8">
        <w:rPr>
          <w:rFonts w:hAnsi="Times New Roman" w:ascii="Times New Roman"/>
        </w:rPr>
        <w:t>.</w:t>
      </w:r>
      <w:r w:rsidR="00C0124F" w:rsidRPr="00CE1CF8">
        <w:rPr>
          <w:rFonts w:hAnsi="Times New Roman" w:ascii="Times New Roman"/>
        </w:rPr>
        <w:t xml:space="preserve"> </w:t>
      </w:r>
      <w:r w:rsidR="00492CB8" w:rsidRPr="00CE1CF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CE1CF8">
        <w:rPr>
          <w:rFonts w:hAnsi="Times New Roman" w:ascii="Times New Roman"/>
        </w:rPr>
        <w:t xml:space="preserve"> </w:t>
      </w:r>
    </w:p>
    <w:sectPr w:rsidSect="001942DB" w:rsidR="0029312D" w:rsidRPr="00CE1CF8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957BA0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DCA" w:rsidP="00590DCA" w:rsidR="002E721B" w:rsidRPr="00590DCA">
    <w:pPr>
      <w:pStyle w:val="Zaglavlje"/>
      <w:jc w:val="right"/>
    </w:pPr>
    <w:r>
      <w:rPr>
        <w:rFonts w:hAnsi="Times New Roman" w:ascii="Times New Roman"/>
      </w:rPr>
      <w:t>P</w:t>
    </w:r>
    <w:r w:rsidR="00E85C87">
      <w:rPr>
        <w:rFonts w:hAnsi="Times New Roman" w:ascii="Times New Roman"/>
      </w:rPr>
      <w:t>oslovni broj 15 St-</w:t>
    </w:r>
    <w:r w:rsidR="00720B9B">
      <w:rPr>
        <w:rFonts w:hAnsi="Times New Roman" w:ascii="Times New Roman"/>
      </w:rPr>
      <w:t>562</w:t>
    </w:r>
    <w:r>
      <w:rPr>
        <w:rFonts w:hAnsi="Times New Roman" w:ascii="Times New Roman"/>
      </w:rPr>
      <w:t>/18-</w:t>
    </w:r>
    <w:r w:rsidR="00720B9B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7559A"/>
    <w:multiLevelType w:val="hybridMultilevel"/>
    <w:tmpl w:val="8D428492"/>
    <w:lvl w:tplc="3438AE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2951"/>
    <w:rsid w:val="000236AE"/>
    <w:rsid w:val="0002388C"/>
    <w:rsid w:val="00025110"/>
    <w:rsid w:val="0002588F"/>
    <w:rsid w:val="000302B9"/>
    <w:rsid w:val="00033BCD"/>
    <w:rsid w:val="00034D49"/>
    <w:rsid w:val="00037B24"/>
    <w:rsid w:val="0004002A"/>
    <w:rsid w:val="00040693"/>
    <w:rsid w:val="000413DE"/>
    <w:rsid w:val="00047851"/>
    <w:rsid w:val="0005034A"/>
    <w:rsid w:val="00052963"/>
    <w:rsid w:val="000574B2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120"/>
    <w:rsid w:val="000A743D"/>
    <w:rsid w:val="000A777B"/>
    <w:rsid w:val="000B4A87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E6B2D"/>
    <w:rsid w:val="000F0165"/>
    <w:rsid w:val="000F0C53"/>
    <w:rsid w:val="000F164D"/>
    <w:rsid w:val="000F4531"/>
    <w:rsid w:val="001005E4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2C99"/>
    <w:rsid w:val="00144669"/>
    <w:rsid w:val="00144B21"/>
    <w:rsid w:val="00144FC8"/>
    <w:rsid w:val="001463E6"/>
    <w:rsid w:val="001505D8"/>
    <w:rsid w:val="0015495D"/>
    <w:rsid w:val="001572E1"/>
    <w:rsid w:val="00161291"/>
    <w:rsid w:val="0016571A"/>
    <w:rsid w:val="001666BB"/>
    <w:rsid w:val="00167622"/>
    <w:rsid w:val="0017178D"/>
    <w:rsid w:val="00171CA8"/>
    <w:rsid w:val="00175029"/>
    <w:rsid w:val="00176648"/>
    <w:rsid w:val="00177974"/>
    <w:rsid w:val="001803DE"/>
    <w:rsid w:val="001942DB"/>
    <w:rsid w:val="001A1083"/>
    <w:rsid w:val="001A1D72"/>
    <w:rsid w:val="001A38B4"/>
    <w:rsid w:val="001A55E6"/>
    <w:rsid w:val="001B656D"/>
    <w:rsid w:val="001B65EA"/>
    <w:rsid w:val="001C1D6C"/>
    <w:rsid w:val="001C5510"/>
    <w:rsid w:val="001D13D4"/>
    <w:rsid w:val="001D1ECE"/>
    <w:rsid w:val="001E11CA"/>
    <w:rsid w:val="001E2638"/>
    <w:rsid w:val="001E7AE7"/>
    <w:rsid w:val="001F2646"/>
    <w:rsid w:val="001F52D2"/>
    <w:rsid w:val="001F5A0A"/>
    <w:rsid w:val="001F69F2"/>
    <w:rsid w:val="001F7F40"/>
    <w:rsid w:val="0020054E"/>
    <w:rsid w:val="00201A01"/>
    <w:rsid w:val="002023AD"/>
    <w:rsid w:val="00202E32"/>
    <w:rsid w:val="00207C0D"/>
    <w:rsid w:val="00214C3F"/>
    <w:rsid w:val="00215B50"/>
    <w:rsid w:val="00216FA4"/>
    <w:rsid w:val="00222C7C"/>
    <w:rsid w:val="0022592F"/>
    <w:rsid w:val="00225F52"/>
    <w:rsid w:val="00226544"/>
    <w:rsid w:val="00226FBA"/>
    <w:rsid w:val="0022775F"/>
    <w:rsid w:val="0023250E"/>
    <w:rsid w:val="00233861"/>
    <w:rsid w:val="00235015"/>
    <w:rsid w:val="002354F0"/>
    <w:rsid w:val="002362DF"/>
    <w:rsid w:val="0023712B"/>
    <w:rsid w:val="002452E0"/>
    <w:rsid w:val="00245D8E"/>
    <w:rsid w:val="00253FBA"/>
    <w:rsid w:val="0025619D"/>
    <w:rsid w:val="002671CC"/>
    <w:rsid w:val="00267BEF"/>
    <w:rsid w:val="0027267B"/>
    <w:rsid w:val="0027305C"/>
    <w:rsid w:val="00276880"/>
    <w:rsid w:val="002838A1"/>
    <w:rsid w:val="00286433"/>
    <w:rsid w:val="002905D3"/>
    <w:rsid w:val="0029312D"/>
    <w:rsid w:val="00293B8B"/>
    <w:rsid w:val="00296014"/>
    <w:rsid w:val="002963ED"/>
    <w:rsid w:val="00297435"/>
    <w:rsid w:val="002A1514"/>
    <w:rsid w:val="002A1677"/>
    <w:rsid w:val="002A3A70"/>
    <w:rsid w:val="002A58A4"/>
    <w:rsid w:val="002A6200"/>
    <w:rsid w:val="002A7125"/>
    <w:rsid w:val="002B3FB0"/>
    <w:rsid w:val="002C01C1"/>
    <w:rsid w:val="002D5255"/>
    <w:rsid w:val="002D6524"/>
    <w:rsid w:val="002E20D3"/>
    <w:rsid w:val="002E21F0"/>
    <w:rsid w:val="002E65BF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3641"/>
    <w:rsid w:val="00363778"/>
    <w:rsid w:val="00366779"/>
    <w:rsid w:val="00380BCC"/>
    <w:rsid w:val="00387E71"/>
    <w:rsid w:val="00390284"/>
    <w:rsid w:val="00390287"/>
    <w:rsid w:val="00392034"/>
    <w:rsid w:val="00397DA8"/>
    <w:rsid w:val="003A69D4"/>
    <w:rsid w:val="003A7C17"/>
    <w:rsid w:val="003B32E5"/>
    <w:rsid w:val="003B376F"/>
    <w:rsid w:val="003B655A"/>
    <w:rsid w:val="003C1E2F"/>
    <w:rsid w:val="003C4242"/>
    <w:rsid w:val="003C53E9"/>
    <w:rsid w:val="003C54DB"/>
    <w:rsid w:val="003D4368"/>
    <w:rsid w:val="003D6010"/>
    <w:rsid w:val="003E1625"/>
    <w:rsid w:val="003E6E8B"/>
    <w:rsid w:val="003E7863"/>
    <w:rsid w:val="00400835"/>
    <w:rsid w:val="0040172E"/>
    <w:rsid w:val="00403B68"/>
    <w:rsid w:val="00405C8F"/>
    <w:rsid w:val="004149D8"/>
    <w:rsid w:val="004224A1"/>
    <w:rsid w:val="00422A3C"/>
    <w:rsid w:val="00422DD6"/>
    <w:rsid w:val="00423734"/>
    <w:rsid w:val="0043205F"/>
    <w:rsid w:val="00440F27"/>
    <w:rsid w:val="00441C52"/>
    <w:rsid w:val="00442F7C"/>
    <w:rsid w:val="004458C6"/>
    <w:rsid w:val="00452DB5"/>
    <w:rsid w:val="004546FD"/>
    <w:rsid w:val="0046024E"/>
    <w:rsid w:val="00462F94"/>
    <w:rsid w:val="00466EB4"/>
    <w:rsid w:val="00472D35"/>
    <w:rsid w:val="00475A13"/>
    <w:rsid w:val="00480DCF"/>
    <w:rsid w:val="00482075"/>
    <w:rsid w:val="004825CD"/>
    <w:rsid w:val="004850B3"/>
    <w:rsid w:val="00492CB8"/>
    <w:rsid w:val="0049522A"/>
    <w:rsid w:val="00495976"/>
    <w:rsid w:val="004A18C9"/>
    <w:rsid w:val="004A2AFB"/>
    <w:rsid w:val="004A539B"/>
    <w:rsid w:val="004A56C5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2634A"/>
    <w:rsid w:val="005307CC"/>
    <w:rsid w:val="005315F2"/>
    <w:rsid w:val="00531FDB"/>
    <w:rsid w:val="005373EF"/>
    <w:rsid w:val="00544270"/>
    <w:rsid w:val="00546E6F"/>
    <w:rsid w:val="00550939"/>
    <w:rsid w:val="0056195D"/>
    <w:rsid w:val="005624F3"/>
    <w:rsid w:val="0056280E"/>
    <w:rsid w:val="005705D3"/>
    <w:rsid w:val="0057395F"/>
    <w:rsid w:val="0057466D"/>
    <w:rsid w:val="00574AD3"/>
    <w:rsid w:val="00575BC3"/>
    <w:rsid w:val="00585A3A"/>
    <w:rsid w:val="005862BF"/>
    <w:rsid w:val="00590DCA"/>
    <w:rsid w:val="005A07E9"/>
    <w:rsid w:val="005A2989"/>
    <w:rsid w:val="005A3995"/>
    <w:rsid w:val="005A3E62"/>
    <w:rsid w:val="005A4452"/>
    <w:rsid w:val="005A6B6E"/>
    <w:rsid w:val="005B03B6"/>
    <w:rsid w:val="005B1597"/>
    <w:rsid w:val="005B57CD"/>
    <w:rsid w:val="005B67ED"/>
    <w:rsid w:val="005C296E"/>
    <w:rsid w:val="005D1C21"/>
    <w:rsid w:val="005D3118"/>
    <w:rsid w:val="005D495A"/>
    <w:rsid w:val="005D5CBD"/>
    <w:rsid w:val="005E4EBF"/>
    <w:rsid w:val="005F1982"/>
    <w:rsid w:val="005F50EE"/>
    <w:rsid w:val="005F6EDC"/>
    <w:rsid w:val="006016BC"/>
    <w:rsid w:val="0060453C"/>
    <w:rsid w:val="00604EE2"/>
    <w:rsid w:val="0060647B"/>
    <w:rsid w:val="00606B79"/>
    <w:rsid w:val="0060730F"/>
    <w:rsid w:val="006100E1"/>
    <w:rsid w:val="00616765"/>
    <w:rsid w:val="006245B1"/>
    <w:rsid w:val="00627842"/>
    <w:rsid w:val="00634CF1"/>
    <w:rsid w:val="0063664B"/>
    <w:rsid w:val="0064143D"/>
    <w:rsid w:val="006418D0"/>
    <w:rsid w:val="00645938"/>
    <w:rsid w:val="00646348"/>
    <w:rsid w:val="006501BF"/>
    <w:rsid w:val="0065185D"/>
    <w:rsid w:val="0066246D"/>
    <w:rsid w:val="00667206"/>
    <w:rsid w:val="00672CD7"/>
    <w:rsid w:val="00677144"/>
    <w:rsid w:val="0068145D"/>
    <w:rsid w:val="0068288A"/>
    <w:rsid w:val="00685F91"/>
    <w:rsid w:val="00695032"/>
    <w:rsid w:val="006A5877"/>
    <w:rsid w:val="006A59BD"/>
    <w:rsid w:val="006A7825"/>
    <w:rsid w:val="006C4F9B"/>
    <w:rsid w:val="006C5C0D"/>
    <w:rsid w:val="006C7B1E"/>
    <w:rsid w:val="006D0F2D"/>
    <w:rsid w:val="006D4DF9"/>
    <w:rsid w:val="006D7426"/>
    <w:rsid w:val="006E1900"/>
    <w:rsid w:val="006E3F95"/>
    <w:rsid w:val="006F0D62"/>
    <w:rsid w:val="006F6339"/>
    <w:rsid w:val="007007FF"/>
    <w:rsid w:val="00706E8D"/>
    <w:rsid w:val="00713395"/>
    <w:rsid w:val="007150FA"/>
    <w:rsid w:val="00716A25"/>
    <w:rsid w:val="00720B9B"/>
    <w:rsid w:val="00722FDC"/>
    <w:rsid w:val="00723992"/>
    <w:rsid w:val="00723F51"/>
    <w:rsid w:val="007332D6"/>
    <w:rsid w:val="00735555"/>
    <w:rsid w:val="007416AD"/>
    <w:rsid w:val="007432C5"/>
    <w:rsid w:val="00743573"/>
    <w:rsid w:val="007566DF"/>
    <w:rsid w:val="00760930"/>
    <w:rsid w:val="00763AA0"/>
    <w:rsid w:val="00781BAA"/>
    <w:rsid w:val="007845F5"/>
    <w:rsid w:val="00784A2E"/>
    <w:rsid w:val="007878E7"/>
    <w:rsid w:val="00791D59"/>
    <w:rsid w:val="007A070F"/>
    <w:rsid w:val="007A23CD"/>
    <w:rsid w:val="007B0FDC"/>
    <w:rsid w:val="007B4733"/>
    <w:rsid w:val="007C063F"/>
    <w:rsid w:val="007C3497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00584"/>
    <w:rsid w:val="00817D82"/>
    <w:rsid w:val="008209E5"/>
    <w:rsid w:val="00821882"/>
    <w:rsid w:val="00824CDD"/>
    <w:rsid w:val="00825790"/>
    <w:rsid w:val="00825C11"/>
    <w:rsid w:val="008272FA"/>
    <w:rsid w:val="0082733C"/>
    <w:rsid w:val="00833550"/>
    <w:rsid w:val="00836928"/>
    <w:rsid w:val="00843182"/>
    <w:rsid w:val="008523CB"/>
    <w:rsid w:val="00855C3C"/>
    <w:rsid w:val="00856757"/>
    <w:rsid w:val="0085747B"/>
    <w:rsid w:val="008666E3"/>
    <w:rsid w:val="00870505"/>
    <w:rsid w:val="00871630"/>
    <w:rsid w:val="0087286D"/>
    <w:rsid w:val="00877659"/>
    <w:rsid w:val="00880340"/>
    <w:rsid w:val="00882309"/>
    <w:rsid w:val="00882E2A"/>
    <w:rsid w:val="00883541"/>
    <w:rsid w:val="00883ABB"/>
    <w:rsid w:val="008872B1"/>
    <w:rsid w:val="008906EB"/>
    <w:rsid w:val="008979F8"/>
    <w:rsid w:val="008A0E15"/>
    <w:rsid w:val="008A3747"/>
    <w:rsid w:val="008A3D8F"/>
    <w:rsid w:val="008A686E"/>
    <w:rsid w:val="008B0711"/>
    <w:rsid w:val="008B078D"/>
    <w:rsid w:val="008B3A73"/>
    <w:rsid w:val="008B5FA4"/>
    <w:rsid w:val="008C0EDA"/>
    <w:rsid w:val="008C26B2"/>
    <w:rsid w:val="008C3FB2"/>
    <w:rsid w:val="008C40D4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5054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014F"/>
    <w:rsid w:val="00946CF7"/>
    <w:rsid w:val="009513BE"/>
    <w:rsid w:val="00952E2E"/>
    <w:rsid w:val="00954737"/>
    <w:rsid w:val="00956D07"/>
    <w:rsid w:val="00957BA0"/>
    <w:rsid w:val="00961283"/>
    <w:rsid w:val="0096215B"/>
    <w:rsid w:val="00965447"/>
    <w:rsid w:val="00971C9C"/>
    <w:rsid w:val="00971F12"/>
    <w:rsid w:val="009762C0"/>
    <w:rsid w:val="00987AEA"/>
    <w:rsid w:val="009915B6"/>
    <w:rsid w:val="0099415C"/>
    <w:rsid w:val="00996592"/>
    <w:rsid w:val="009A0E9A"/>
    <w:rsid w:val="009A4426"/>
    <w:rsid w:val="009A7EE6"/>
    <w:rsid w:val="009B14C8"/>
    <w:rsid w:val="009B5DA0"/>
    <w:rsid w:val="009B7911"/>
    <w:rsid w:val="009C0344"/>
    <w:rsid w:val="009C11CB"/>
    <w:rsid w:val="009C25EB"/>
    <w:rsid w:val="009C2E43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2FF3"/>
    <w:rsid w:val="00A23961"/>
    <w:rsid w:val="00A23FE4"/>
    <w:rsid w:val="00A24A1C"/>
    <w:rsid w:val="00A26399"/>
    <w:rsid w:val="00A31CB9"/>
    <w:rsid w:val="00A33844"/>
    <w:rsid w:val="00A357C5"/>
    <w:rsid w:val="00A36FCD"/>
    <w:rsid w:val="00A40424"/>
    <w:rsid w:val="00A50178"/>
    <w:rsid w:val="00A502AE"/>
    <w:rsid w:val="00A506C6"/>
    <w:rsid w:val="00A51390"/>
    <w:rsid w:val="00A513D4"/>
    <w:rsid w:val="00A523DB"/>
    <w:rsid w:val="00A55519"/>
    <w:rsid w:val="00A56755"/>
    <w:rsid w:val="00A60B3D"/>
    <w:rsid w:val="00A62B54"/>
    <w:rsid w:val="00A6348A"/>
    <w:rsid w:val="00A6405B"/>
    <w:rsid w:val="00A64741"/>
    <w:rsid w:val="00A71713"/>
    <w:rsid w:val="00A73A70"/>
    <w:rsid w:val="00A74210"/>
    <w:rsid w:val="00A76778"/>
    <w:rsid w:val="00A95371"/>
    <w:rsid w:val="00AA43EB"/>
    <w:rsid w:val="00AA71D8"/>
    <w:rsid w:val="00AB42B1"/>
    <w:rsid w:val="00AC3281"/>
    <w:rsid w:val="00AC5A01"/>
    <w:rsid w:val="00AC6A2D"/>
    <w:rsid w:val="00AD3611"/>
    <w:rsid w:val="00AD37E7"/>
    <w:rsid w:val="00AE0E75"/>
    <w:rsid w:val="00AF3BAB"/>
    <w:rsid w:val="00AF572B"/>
    <w:rsid w:val="00B0223F"/>
    <w:rsid w:val="00B0225F"/>
    <w:rsid w:val="00B11F4B"/>
    <w:rsid w:val="00B21A87"/>
    <w:rsid w:val="00B30AEE"/>
    <w:rsid w:val="00B328D7"/>
    <w:rsid w:val="00B34617"/>
    <w:rsid w:val="00B35A84"/>
    <w:rsid w:val="00B370BC"/>
    <w:rsid w:val="00B376FF"/>
    <w:rsid w:val="00B458EA"/>
    <w:rsid w:val="00B4709B"/>
    <w:rsid w:val="00B47F63"/>
    <w:rsid w:val="00B512B4"/>
    <w:rsid w:val="00B5210B"/>
    <w:rsid w:val="00B5314C"/>
    <w:rsid w:val="00B57743"/>
    <w:rsid w:val="00B638D1"/>
    <w:rsid w:val="00B8629D"/>
    <w:rsid w:val="00B86348"/>
    <w:rsid w:val="00B86538"/>
    <w:rsid w:val="00BA39C8"/>
    <w:rsid w:val="00BA3C6A"/>
    <w:rsid w:val="00BA3DB8"/>
    <w:rsid w:val="00BA733B"/>
    <w:rsid w:val="00BB50FC"/>
    <w:rsid w:val="00BC409A"/>
    <w:rsid w:val="00BC4BCF"/>
    <w:rsid w:val="00BC620B"/>
    <w:rsid w:val="00BD001D"/>
    <w:rsid w:val="00BD1BE2"/>
    <w:rsid w:val="00BD2688"/>
    <w:rsid w:val="00BE3E12"/>
    <w:rsid w:val="00BE44DE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39AF"/>
    <w:rsid w:val="00C34CDF"/>
    <w:rsid w:val="00C36650"/>
    <w:rsid w:val="00C429ED"/>
    <w:rsid w:val="00C44DD7"/>
    <w:rsid w:val="00C5009A"/>
    <w:rsid w:val="00C53CC1"/>
    <w:rsid w:val="00C574F8"/>
    <w:rsid w:val="00C6635A"/>
    <w:rsid w:val="00C6640B"/>
    <w:rsid w:val="00C743AB"/>
    <w:rsid w:val="00C77365"/>
    <w:rsid w:val="00C815B5"/>
    <w:rsid w:val="00C837E1"/>
    <w:rsid w:val="00C84246"/>
    <w:rsid w:val="00C85819"/>
    <w:rsid w:val="00C92CF1"/>
    <w:rsid w:val="00C936C6"/>
    <w:rsid w:val="00C95D7D"/>
    <w:rsid w:val="00C95E36"/>
    <w:rsid w:val="00CA748F"/>
    <w:rsid w:val="00CA756A"/>
    <w:rsid w:val="00CB38BD"/>
    <w:rsid w:val="00CB6663"/>
    <w:rsid w:val="00CC2D6F"/>
    <w:rsid w:val="00CC389C"/>
    <w:rsid w:val="00CC6873"/>
    <w:rsid w:val="00CC6C3F"/>
    <w:rsid w:val="00CE1CF8"/>
    <w:rsid w:val="00CE599F"/>
    <w:rsid w:val="00CF14F3"/>
    <w:rsid w:val="00CF35EA"/>
    <w:rsid w:val="00CF3DDF"/>
    <w:rsid w:val="00CF4D43"/>
    <w:rsid w:val="00CF7D45"/>
    <w:rsid w:val="00D03C1D"/>
    <w:rsid w:val="00D06AC3"/>
    <w:rsid w:val="00D07D18"/>
    <w:rsid w:val="00D127C4"/>
    <w:rsid w:val="00D1550C"/>
    <w:rsid w:val="00D1738E"/>
    <w:rsid w:val="00D2100B"/>
    <w:rsid w:val="00D23F82"/>
    <w:rsid w:val="00D24CFC"/>
    <w:rsid w:val="00D342CD"/>
    <w:rsid w:val="00D40EDD"/>
    <w:rsid w:val="00D4242B"/>
    <w:rsid w:val="00D448A3"/>
    <w:rsid w:val="00D455F5"/>
    <w:rsid w:val="00D467FD"/>
    <w:rsid w:val="00D469DC"/>
    <w:rsid w:val="00D50C2B"/>
    <w:rsid w:val="00D55E75"/>
    <w:rsid w:val="00D56DA7"/>
    <w:rsid w:val="00D6076B"/>
    <w:rsid w:val="00D6402A"/>
    <w:rsid w:val="00D66DA6"/>
    <w:rsid w:val="00D67111"/>
    <w:rsid w:val="00D72E95"/>
    <w:rsid w:val="00D76FE3"/>
    <w:rsid w:val="00D8022C"/>
    <w:rsid w:val="00D86752"/>
    <w:rsid w:val="00D874D0"/>
    <w:rsid w:val="00D879F1"/>
    <w:rsid w:val="00D91D19"/>
    <w:rsid w:val="00D9571C"/>
    <w:rsid w:val="00DA1234"/>
    <w:rsid w:val="00DA1F27"/>
    <w:rsid w:val="00DA695D"/>
    <w:rsid w:val="00DA729E"/>
    <w:rsid w:val="00DB4C10"/>
    <w:rsid w:val="00DC371F"/>
    <w:rsid w:val="00DD002B"/>
    <w:rsid w:val="00DD2B4E"/>
    <w:rsid w:val="00DD429D"/>
    <w:rsid w:val="00DE2E3E"/>
    <w:rsid w:val="00DE3197"/>
    <w:rsid w:val="00DE537A"/>
    <w:rsid w:val="00DF493E"/>
    <w:rsid w:val="00DF7F98"/>
    <w:rsid w:val="00E04476"/>
    <w:rsid w:val="00E05588"/>
    <w:rsid w:val="00E144BE"/>
    <w:rsid w:val="00E17BFB"/>
    <w:rsid w:val="00E304E3"/>
    <w:rsid w:val="00E3097D"/>
    <w:rsid w:val="00E35594"/>
    <w:rsid w:val="00E439A5"/>
    <w:rsid w:val="00E44A41"/>
    <w:rsid w:val="00E47F46"/>
    <w:rsid w:val="00E54DF8"/>
    <w:rsid w:val="00E5550E"/>
    <w:rsid w:val="00E5762D"/>
    <w:rsid w:val="00E57CDA"/>
    <w:rsid w:val="00E711A7"/>
    <w:rsid w:val="00E73120"/>
    <w:rsid w:val="00E73C7E"/>
    <w:rsid w:val="00E755B2"/>
    <w:rsid w:val="00E769A3"/>
    <w:rsid w:val="00E80C26"/>
    <w:rsid w:val="00E819DB"/>
    <w:rsid w:val="00E82632"/>
    <w:rsid w:val="00E83D4A"/>
    <w:rsid w:val="00E85402"/>
    <w:rsid w:val="00E85C87"/>
    <w:rsid w:val="00E8633C"/>
    <w:rsid w:val="00E91BAA"/>
    <w:rsid w:val="00E92C65"/>
    <w:rsid w:val="00E92DBB"/>
    <w:rsid w:val="00E9412C"/>
    <w:rsid w:val="00E94529"/>
    <w:rsid w:val="00E950BE"/>
    <w:rsid w:val="00E95412"/>
    <w:rsid w:val="00EA2B8D"/>
    <w:rsid w:val="00EA3DF1"/>
    <w:rsid w:val="00EA3EBA"/>
    <w:rsid w:val="00EA53E6"/>
    <w:rsid w:val="00EB4938"/>
    <w:rsid w:val="00EC098D"/>
    <w:rsid w:val="00EC0CD6"/>
    <w:rsid w:val="00EC1D71"/>
    <w:rsid w:val="00EC5C88"/>
    <w:rsid w:val="00ED3B68"/>
    <w:rsid w:val="00EE5BE1"/>
    <w:rsid w:val="00EE5FB1"/>
    <w:rsid w:val="00EE6219"/>
    <w:rsid w:val="00EE64C5"/>
    <w:rsid w:val="00EE6C60"/>
    <w:rsid w:val="00EE700B"/>
    <w:rsid w:val="00EF2314"/>
    <w:rsid w:val="00EF3533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20404"/>
    <w:rsid w:val="00F46899"/>
    <w:rsid w:val="00F53886"/>
    <w:rsid w:val="00F61836"/>
    <w:rsid w:val="00F63C76"/>
    <w:rsid w:val="00F642A6"/>
    <w:rsid w:val="00F65C4A"/>
    <w:rsid w:val="00F66C62"/>
    <w:rsid w:val="00F70484"/>
    <w:rsid w:val="00F72728"/>
    <w:rsid w:val="00F731C0"/>
    <w:rsid w:val="00F75424"/>
    <w:rsid w:val="00F75C79"/>
    <w:rsid w:val="00F8372D"/>
    <w:rsid w:val="00F931A2"/>
    <w:rsid w:val="00F93E9F"/>
    <w:rsid w:val="00FA237B"/>
    <w:rsid w:val="00FA688C"/>
    <w:rsid w:val="00FB1CCA"/>
    <w:rsid w:val="00FC3C4F"/>
    <w:rsid w:val="00FD1680"/>
    <w:rsid w:val="00FD5187"/>
    <w:rsid w:val="00FD5F3D"/>
    <w:rsid w:val="00FD6E24"/>
    <w:rsid w:val="00FE1F3A"/>
    <w:rsid w:val="00FE59D5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Reetkatablice" w:type="table">
    <w:name w:val="Table Grid"/>
    <w:basedOn w:val="Obinatablica"/>
    <w:uiPriority w:val="59"/>
    <w:rsid w:val="00672CD7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7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B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Reetkatablice" w:type="table">
    <w:name w:val="Table Grid"/>
    <w:basedOn w:val="Obinatablica"/>
    <w:uiPriority w:val="59"/>
    <w:rsid w:val="00672CD7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7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B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27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41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044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013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42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212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QUANTUS d.o.o.</izvorni_sadrzaj>
    <derivirana_varijabla naziv="DomainObject.Predmet.ProtustrankaFormated_1">  QUANTUS d.o.o.</derivirana_varijabla>
  </DomainObject.Predmet.ProtustrankaFormated>
  <DomainObject.Predmet.ProtustrankaFormatedOIB>
    <izvorni_sadrzaj>  QUANTUS d.o.o., OIB 38451929738</izvorni_sadrzaj>
    <derivirana_varijabla naziv="DomainObject.Predmet.ProtustrankaFormatedOIB_1">  QUANTUS d.o.o., OIB 38451929738</derivirana_varijabla>
  </DomainObject.Predmet.ProtustrankaFormatedOIB>
  <DomainObject.Predmet.ProtustrankaFormatedWithAdress>
    <izvorni_sadrzaj> QUANTUS d.o.o., Tizianova 60, 51000 Rijeka</izvorni_sadrzaj>
    <derivirana_varijabla naziv="DomainObject.Predmet.ProtustrankaFormatedWithAdress_1"> QUANTUS d.o.o., Tizianova 60, 51000 Rijeka</derivirana_varijabla>
  </DomainObject.Predmet.ProtustrankaFormatedWithAdress>
  <DomainObject.Predmet.ProtustrankaFormatedWithAdressOIB>
    <izvorni_sadrzaj> QUANTUS d.o.o., OIB 38451929738, Tizianova 60, 51000 Rijeka</izvorni_sadrzaj>
    <derivirana_varijabla naziv="DomainObject.Predmet.ProtustrankaFormatedWithAdressOIB_1"> QUANTUS d.o.o., OIB 38451929738, Tizianova 60, 51000 Rijeka</derivirana_varijabla>
  </DomainObject.Predmet.ProtustrankaFormatedWithAdressOIB>
  <DomainObject.Predmet.ProtustrankaWithAdress>
    <izvorni_sadrzaj>QUANTUS d.o.o. Tizianova 60, 51000 Rijeka</izvorni_sadrzaj>
    <derivirana_varijabla naziv="DomainObject.Predmet.ProtustrankaWithAdress_1">QUANTUS d.o.o. Tizianova 60, 51000 Rijeka</derivirana_varijabla>
  </DomainObject.Predmet.ProtustrankaWithAdress>
  <DomainObject.Predmet.ProtustrankaWithAdressOIB>
    <izvorni_sadrzaj>QUANTUS d.o.o., OIB 38451929738, Tizianova 60, 51000 Rijeka</izvorni_sadrzaj>
    <derivirana_varijabla naziv="DomainObject.Predmet.ProtustrankaWithAdressOIB_1">QUANTUS d.o.o., OIB 38451929738, Tizianova 60, 51000 Rijeka</derivirana_varijabla>
  </DomainObject.Predmet.ProtustrankaWithAdressOIB>
  <DomainObject.Predmet.ProtustrankaNazivFormated>
    <izvorni_sadrzaj>QUANTUS d.o.o.</izvorni_sadrzaj>
    <derivirana_varijabla naziv="DomainObject.Predmet.ProtustrankaNazivFormated_1">QUANTUS d.o.o.</derivirana_varijabla>
  </DomainObject.Predmet.ProtustrankaNazivFormated>
  <DomainObject.Predmet.ProtustrankaNazivFormatedOIB>
    <izvorni_sadrzaj>QUANTUS d.o.o., OIB 38451929738</izvorni_sadrzaj>
    <derivirana_varijabla naziv="DomainObject.Predmet.ProtustrankaNazivFormatedOIB_1">QUANTUS d.o.o., OIB 38451929738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QUANTUS d.o.o.</item>
    </izvorni_sadrzaj>
    <derivirana_varijabla naziv="DomainObject.Predmet.ProtuStrankaListFormated_1">
      <item>QUANTUS d.o.o.</item>
    </derivirana_varijabla>
  </DomainObject.Predmet.ProtuStrankaListFormated>
  <DomainObject.Predmet.ProtuStrankaListFormatedOIB>
    <izvorni_sadrzaj>
      <item>QUANTUS d.o.o., OIB 38451929738</item>
    </izvorni_sadrzaj>
    <derivirana_varijabla naziv="DomainObject.Predmet.ProtuStrankaListFormatedOIB_1">
      <item>QUANTUS d.o.o., OIB 38451929738</item>
    </derivirana_varijabla>
  </DomainObject.Predmet.ProtuStrankaListFormatedOIB>
  <DomainObject.Predmet.ProtuStrankaListFormatedWithAdress>
    <izvorni_sadrzaj>
      <item>QUANTUS d.o.o., Tizianova 60, 51000 Rijeka</item>
    </izvorni_sadrzaj>
    <derivirana_varijabla naziv="DomainObject.Predmet.ProtuStrankaListFormatedWithAdress_1">
      <item>QUANTUS d.o.o., Tizianova 60, 51000 Rijeka</item>
    </derivirana_varijabla>
  </DomainObject.Predmet.ProtuStrankaListFormatedWithAdress>
  <DomainObject.Predmet.ProtuStrankaListFormatedWithAdressOIB>
    <izvorni_sadrzaj>
      <item>QUANTUS d.o.o., OIB 38451929738, Tizianova 60, 51000 Rijeka</item>
    </izvorni_sadrzaj>
    <derivirana_varijabla naziv="DomainObject.Predmet.ProtuStrankaListFormatedWithAdressOIB_1">
      <item>QUANTUS d.o.o., OIB 38451929738, Tizianova 60, 51000 Rijeka</item>
    </derivirana_varijabla>
  </DomainObject.Predmet.ProtuStrankaListFormatedWithAdressOIB>
  <DomainObject.Predmet.ProtuStrankaListNazivFormated>
    <izvorni_sadrzaj>
      <item>QUANTUS d.o.o.</item>
    </izvorni_sadrzaj>
    <derivirana_varijabla naziv="DomainObject.Predmet.ProtuStrankaListNazivFormated_1">
      <item>QUANTUS d.o.o.</item>
    </derivirana_varijabla>
  </DomainObject.Predmet.ProtuStrankaListNazivFormated>
  <DomainObject.Predmet.ProtuStrankaListNazivFormatedOIB>
    <izvorni_sadrzaj>
      <item>QUANTUS d.o.o., OIB 38451929738</item>
    </izvorni_sadrzaj>
    <derivirana_varijabla naziv="DomainObject.Predmet.ProtuStrankaListNazivFormatedOIB_1">
      <item>QUANTUS d.o.o., OIB 38451929738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QUANTUS d.o.o.</izvorni_sadrzaj>
    <derivirana_varijabla naziv="DomainObject.Predmet.ProtustrankaIDrugi_1">QUANTUS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QUANTUS d.o.o., OIB 38451929738, Tizianova 60, 51000 Rijeka</izvorni_sadrzaj>
    <derivirana_varijabla naziv="DomainObject.Predmet.ProtustrankaIDrugiAdressOIB_1">QUANTUS d.o.o., OIB 38451929738, Tizianova 60,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QUANTUS d.o.o.</item>
    </izvorni_sadrzaj>
    <derivirana_varijabla naziv="DomainObject.Predmet.SudioniciListNaziv_1">
      <item>FINA  Rijeka</item>
      <item>QUANTUS d.o.o.</item>
    </derivirana_varijabla>
  </DomainObject.Predmet.SudioniciListNaziv>
  <DomainObject.Predmet.SudioniciListAdressOIB>
    <izvorni_sadrzaj>
      <item>FINA  Rijeka, OIB 85821130368, Frana Kurelca 8,51000 Rijeka</item>
      <item>QUANTUS d.o.o., OIB 38451929738, Tizianova 60,51000 Rijeka</item>
    </izvorni_sadrzaj>
    <derivirana_varijabla naziv="DomainObject.Predmet.SudioniciListAdressOIB_1">
      <item>FINA  Rijeka, OIB 85821130368, Frana Kurelca 8,51000 Rijeka</item>
      <item>QUANTUS d.o.o., OIB 38451929738, Tizianova 60,51000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38451929738</item>
    </izvorni_sadrzaj>
    <derivirana_varijabla naziv="DomainObject.Predmet.SudioniciListNazivOIB_1">
      <item>, OIB 85821130368</item>
      <item>, OIB 38451929738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St-562/2018-3</izvorni_sadrzaj>
    <derivirana_varijabla naziv="DomainObject.PredzadnjaOdlukaIzPredmeta.Oznaka_1">St-562/2018-3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D9831-6927-4F66-B8F9-27681D429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4658</properties:Characters>
  <properties:Lines>95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2018-11-29T09:40:00Z</dcterms:created>
  <dc:creator>dcmelik</dc:creator>
  <cp:lastModifiedBy>Jasna Radulović</cp:lastModifiedBy>
  <cp:lastPrinted>2018-11-29T09:47:00Z</cp:lastPrinted>
  <dcterms:modified xmlns:xsi="http://www.w3.org/2001/XMLSchema-instance" xsi:type="dcterms:W3CDTF">2018-11-29T09:55:00Z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(562-18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