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6223d7" w14:paraId="e6223d7" w:rsidRDefault="00AC2E91" w:rsidP="00AC2E91" w:rsidR="00AC2E91" w:rsidRPr="00196F63">
      <w:pPr>
        <w:jc w:val="right"/>
        <w15:collapsed w:val="false"/>
      </w:pPr>
      <w:bookmarkStart w:name="_GoBack" w:id="0"/>
      <w:bookmarkEnd w:id="0"/>
      <w:r>
        <w:t>Poslovni broj 3</w:t>
      </w:r>
      <w:r w:rsidRPr="00196F63">
        <w:t xml:space="preserve"> Stpn-</w:t>
      </w:r>
      <w:r w:rsidR="00007586">
        <w:t>13/15-12</w:t>
      </w:r>
    </w:p>
    <w:p w:rsidRDefault="00AC2E91" w:rsidP="00AC2E91" w:rsidR="00AC2E91" w:rsidRPr="00196F63"/>
    <w:p w:rsidRDefault="00AC2E91" w:rsidP="00AC2E91" w:rsidR="00AC2E91" w:rsidRPr="00196F63"/>
    <w:p w:rsidRDefault="00AC2E91" w:rsidP="00AC2E91" w:rsidR="00AC2E91" w:rsidRPr="00196F63">
      <w:pPr>
        <w:ind w:firstLine="708"/>
      </w:pPr>
      <w:r w:rsidRPr="00196F63">
        <w:t>REPUBLIKA HRVATSKA</w:t>
      </w:r>
    </w:p>
    <w:p w:rsidRDefault="00AC2E91" w:rsidP="00AC2E91" w:rsidR="00AC2E91" w:rsidRPr="00196F63">
      <w:pPr>
        <w:ind w:firstLine="708"/>
      </w:pPr>
      <w:r w:rsidRPr="00196F63">
        <w:t>TRGOVAČKI SUD U ZADRU</w:t>
      </w:r>
    </w:p>
    <w:p w:rsidRDefault="00AC2E91" w:rsidP="00AC2E91" w:rsidR="00AC2E91">
      <w:pPr>
        <w:ind w:firstLine="708"/>
      </w:pPr>
      <w:r w:rsidRPr="00196F63">
        <w:t>Dr. Franje Tuđmana 35</w:t>
      </w:r>
    </w:p>
    <w:p w:rsidRDefault="00AC2E91" w:rsidP="00AC2E91" w:rsidR="00AC2E91" w:rsidRPr="00196F63">
      <w:pPr>
        <w:ind w:firstLine="708"/>
      </w:pPr>
      <w:r>
        <w:t>23000 Zadar</w:t>
      </w:r>
      <w:r w:rsidRPr="00196F63">
        <w:tab/>
      </w:r>
      <w:r w:rsidRPr="00196F63">
        <w:tab/>
      </w:r>
      <w:r w:rsidRPr="00196F63">
        <w:tab/>
      </w:r>
      <w:r w:rsidRPr="00196F63">
        <w:tab/>
      </w:r>
      <w:r w:rsidRPr="00196F63">
        <w:tab/>
      </w:r>
      <w:r w:rsidRPr="00196F63">
        <w:tab/>
      </w:r>
    </w:p>
    <w:p w:rsidRDefault="00AC2E91" w:rsidP="00AC2E91" w:rsidR="00AC2E91" w:rsidRPr="00196F63"/>
    <w:p w:rsidRDefault="00AC2E91" w:rsidP="00AC2E91" w:rsidR="00AC2E91" w:rsidRPr="00196F63"/>
    <w:p w:rsidRDefault="00AC2E91" w:rsidP="00AC2E91" w:rsidR="00AC2E91" w:rsidRPr="00196F63">
      <w:pPr>
        <w:jc w:val="center"/>
      </w:pPr>
      <w:r w:rsidRPr="00196F63">
        <w:t>U   I M E   R E P U B L I K E   H R V A T S K E</w:t>
      </w:r>
    </w:p>
    <w:p w:rsidRDefault="00AC2E91" w:rsidP="00AC2E91" w:rsidR="00AC2E91" w:rsidRPr="00196F63"/>
    <w:p w:rsidRDefault="00AC2E91" w:rsidP="00AC2E91" w:rsidR="00AC2E91" w:rsidRPr="00196F63">
      <w:pPr>
        <w:jc w:val="center"/>
      </w:pPr>
      <w:r w:rsidRPr="00196F63">
        <w:t>R J E Š E N J E</w:t>
      </w:r>
    </w:p>
    <w:p w:rsidRDefault="00AC2E91" w:rsidP="00AC2E91" w:rsidR="00AC2E91" w:rsidRPr="00196F63"/>
    <w:p w:rsidRDefault="00AC2E91" w:rsidP="00AC2E91" w:rsidR="00AC2E91">
      <w:pPr>
        <w:jc w:val="both"/>
      </w:pPr>
      <w:r w:rsidRPr="00196F63">
        <w:tab/>
        <w:t xml:space="preserve">Trgovački </w:t>
      </w:r>
      <w:smartTag w:element="PersonName" w:uri="urn:schemas-microsoft-com:office:smarttags">
        <w:smartTagPr>
          <w:attr w:val="SUD U" w:name="ProductID"/>
        </w:smartTagPr>
        <w:r w:rsidRPr="00196F63">
          <w:t>sud u</w:t>
        </w:r>
      </w:smartTag>
      <w:r w:rsidRPr="00196F63">
        <w:t xml:space="preserve"> Zadru</w:t>
      </w:r>
      <w:r>
        <w:t xml:space="preserve">, </w:t>
      </w:r>
      <w:r w:rsidRPr="00AA4610">
        <w:rPr>
          <w:sz w:val="22"/>
          <w:szCs w:val="22"/>
        </w:rPr>
        <w:t>OIB:</w:t>
      </w:r>
      <w:r w:rsidRPr="008A363C">
        <w:t>39670464653</w:t>
      </w:r>
      <w:r w:rsidRPr="00AA4610">
        <w:rPr>
          <w:sz w:val="22"/>
          <w:szCs w:val="22"/>
        </w:rPr>
        <w:t>,</w:t>
      </w:r>
      <w:r>
        <w:rPr>
          <w:sz w:val="22"/>
          <w:szCs w:val="22"/>
        </w:rPr>
        <w:t xml:space="preserve"> </w:t>
      </w:r>
      <w:r w:rsidRPr="00196F63">
        <w:t>po su</w:t>
      </w:r>
      <w:r>
        <w:t>tkinji Tini Grgas</w:t>
      </w:r>
      <w:r w:rsidRPr="00196F63">
        <w:t xml:space="preserve">, povodom prijedloga dužnika </w:t>
      </w:r>
      <w:r w:rsidR="002C39AE">
        <w:t xml:space="preserve">Pučko otvoreno učilište ERUDIO, Zadar, Ulica postrojbi specijalne policije Zadar 12, OIB: 15403541613, zastupanog po ravnateljici Ini Gulan Kadić, za sklapanje predstečajne nagodbe, </w:t>
      </w:r>
      <w:r w:rsidR="00DE1CCD">
        <w:t xml:space="preserve">nakon ročišta </w:t>
      </w:r>
      <w:r w:rsidR="00486844">
        <w:t>održanog</w:t>
      </w:r>
      <w:r w:rsidR="00DE1CCD">
        <w:t xml:space="preserve"> 28. kolovoza 2015</w:t>
      </w:r>
      <w:r w:rsidR="002C39AE">
        <w:t>.</w:t>
      </w:r>
      <w:r w:rsidR="00DE1CCD">
        <w:t>, 31.</w:t>
      </w:r>
      <w:r w:rsidR="002C39AE">
        <w:t xml:space="preserve"> kolovoza 2015.  </w:t>
      </w:r>
    </w:p>
    <w:p w:rsidRDefault="00AC2E91" w:rsidP="00AC2E91" w:rsidR="00AC2E91" w:rsidRPr="00196F63"/>
    <w:p w:rsidRDefault="00AC2E91" w:rsidP="00AC2E91" w:rsidR="00AC2E91" w:rsidRPr="00196F63">
      <w:pPr>
        <w:jc w:val="center"/>
      </w:pPr>
      <w:r w:rsidRPr="00196F63">
        <w:t>r i j e š i o   j e</w:t>
      </w:r>
    </w:p>
    <w:p w:rsidRDefault="00AC2E91" w:rsidP="00AC2E91" w:rsidR="00AC2E91" w:rsidRPr="00196F63">
      <w:pPr>
        <w:jc w:val="center"/>
        <w:rPr>
          <w:b/>
        </w:rPr>
      </w:pPr>
    </w:p>
    <w:p w:rsidRDefault="00AC2E91" w:rsidP="002C39AE" w:rsidR="00AC2E91">
      <w:pPr>
        <w:ind w:firstLine="708"/>
        <w:jc w:val="both"/>
      </w:pPr>
      <w:r w:rsidRPr="00196F63">
        <w:t xml:space="preserve">Odobrava se </w:t>
      </w:r>
      <w:r>
        <w:t>sklapanje predstečajne nagodbe</w:t>
      </w:r>
      <w:r w:rsidRPr="00196F63">
        <w:t xml:space="preserve"> koja glasi:</w:t>
      </w:r>
    </w:p>
    <w:p w:rsidRDefault="00FC7AA9" w:rsidP="002C39AE" w:rsidR="00FC7AA9">
      <w:pPr>
        <w:ind w:firstLine="708"/>
        <w:jc w:val="both"/>
      </w:pPr>
    </w:p>
    <w:p w:rsidRDefault="00FC7AA9" w:rsidP="00D76A5B" w:rsidR="002C39AE" w:rsidRPr="00D76A5B">
      <w:pPr>
        <w:ind w:firstLine="360"/>
        <w:jc w:val="both"/>
        <w:rPr>
          <w:bCs/>
        </w:rPr>
      </w:pPr>
      <w:r>
        <w:t xml:space="preserve">" </w:t>
      </w:r>
      <w:r w:rsidRPr="002435DB">
        <w:rPr>
          <w:b/>
        </w:rPr>
        <w:t>I.</w:t>
      </w:r>
      <w:r>
        <w:t xml:space="preserve"> </w:t>
      </w:r>
      <w:r w:rsidRPr="00342FA0">
        <w:t>Ova predstečajna nagodba sklapa se između dužnika</w:t>
      </w:r>
      <w:r w:rsidRPr="00FC7AA9">
        <w:t xml:space="preserve"> </w:t>
      </w:r>
      <w:r>
        <w:t xml:space="preserve">Pučko otvoreno učilište ERUDIO, Zadar, Ulica postrojbi specijalne policije Zadar 12, OIB: 15403541613, </w:t>
      </w:r>
      <w:r w:rsidRPr="00342FA0">
        <w:rPr>
          <w:bCs/>
        </w:rPr>
        <w:t>(</w:t>
      </w:r>
      <w:r w:rsidR="002435DB">
        <w:rPr>
          <w:bCs/>
        </w:rPr>
        <w:t>u daljnjem t</w:t>
      </w:r>
      <w:r w:rsidR="00D76A5B">
        <w:rPr>
          <w:bCs/>
        </w:rPr>
        <w:t>ekstu: d</w:t>
      </w:r>
      <w:r w:rsidRPr="00342FA0">
        <w:rPr>
          <w:bCs/>
        </w:rPr>
        <w:t>užnik) i vjerovnika predstečajne nagodbe</w:t>
      </w:r>
      <w:r w:rsidR="00201D97">
        <w:rPr>
          <w:bCs/>
        </w:rPr>
        <w:t xml:space="preserve"> (u daljnjem tekstu: v</w:t>
      </w:r>
      <w:r w:rsidR="00D76A5B">
        <w:rPr>
          <w:bCs/>
        </w:rPr>
        <w:t>jerovnici).</w:t>
      </w:r>
    </w:p>
    <w:p w:rsidRDefault="002435DB" w:rsidP="00FC7AA9" w:rsidR="002435DB">
      <w:pPr>
        <w:jc w:val="both"/>
      </w:pPr>
    </w:p>
    <w:p w:rsidRDefault="002C39AE" w:rsidP="002308D6" w:rsidR="002C39AE" w:rsidRPr="00E90B5C">
      <w:pPr>
        <w:widowControl w:val="false"/>
        <w:autoSpaceDE w:val="false"/>
        <w:autoSpaceDN w:val="false"/>
        <w:adjustRightInd w:val="false"/>
        <w:spacing w:after="240"/>
        <w:ind w:firstLine="360"/>
        <w:jc w:val="both"/>
        <w:rPr>
          <w:rFonts w:eastAsia="MS Mincho"/>
        </w:rPr>
      </w:pPr>
      <w:r w:rsidRPr="002435DB">
        <w:rPr>
          <w:rFonts w:eastAsia="MS Mincho"/>
          <w:b/>
        </w:rPr>
        <w:t xml:space="preserve"> </w:t>
      </w:r>
      <w:r w:rsidR="002308D6" w:rsidRPr="002435DB">
        <w:rPr>
          <w:rFonts w:eastAsia="MS Mincho"/>
          <w:b/>
        </w:rPr>
        <w:t>I</w:t>
      </w:r>
      <w:r w:rsidR="00FC7AA9" w:rsidRPr="002435DB">
        <w:rPr>
          <w:rFonts w:eastAsia="MS Mincho"/>
          <w:b/>
        </w:rPr>
        <w:t>I</w:t>
      </w:r>
      <w:r w:rsidR="002308D6" w:rsidRPr="002435DB">
        <w:rPr>
          <w:rFonts w:eastAsia="MS Mincho"/>
          <w:b/>
        </w:rPr>
        <w:t>.</w:t>
      </w:r>
      <w:r w:rsidR="002308D6">
        <w:rPr>
          <w:rFonts w:eastAsia="MS Mincho"/>
        </w:rPr>
        <w:t xml:space="preserve"> </w:t>
      </w:r>
      <w:r w:rsidRPr="00E90B5C">
        <w:rPr>
          <w:rFonts w:eastAsia="MS Mincho"/>
        </w:rPr>
        <w:t>U postupku predstečajne nagodbe koji se pod poslovnim brojem K</w:t>
      </w:r>
      <w:r>
        <w:rPr>
          <w:rFonts w:eastAsia="MS Mincho"/>
        </w:rPr>
        <w:t xml:space="preserve">LASA: UP -I/110/07/14-01/6909 </w:t>
      </w:r>
      <w:r w:rsidRPr="00E90B5C">
        <w:rPr>
          <w:rFonts w:eastAsia="MS Mincho"/>
        </w:rPr>
        <w:t>vodio pred FINANCIJSKOM AGENCI</w:t>
      </w:r>
      <w:r>
        <w:rPr>
          <w:rFonts w:eastAsia="MS Mincho"/>
        </w:rPr>
        <w:t xml:space="preserve">JOM, Regionalni centar: Zagreb, </w:t>
      </w:r>
      <w:r w:rsidRPr="00E90B5C">
        <w:rPr>
          <w:rFonts w:eastAsia="MS Mincho"/>
        </w:rPr>
        <w:t>Nagodbeno vijeće: ST01</w:t>
      </w:r>
      <w:r w:rsidRPr="00E90B5C">
        <w:rPr>
          <w:rFonts w:cs="MS Mincho" w:eastAsia="MS Mincho" w:hAnsi="MS Mincho" w:ascii="MS Mincho" w:hint="eastAsia"/>
        </w:rPr>
        <w:t> </w:t>
      </w:r>
      <w:r w:rsidRPr="00E90B5C">
        <w:rPr>
          <w:rFonts w:eastAsia="MS Mincho"/>
        </w:rPr>
        <w:t xml:space="preserve"> nad dužnikom Pučko otvoreno učilište ERUDIO, OIB 15403541613, Ulica postrojbi specijalne policije Zadar 12, Zadar 23000, na ročištu 03.11.2014.  godine provedeno je glasovanje o dužnikovu Izmijenjenom Planu financijskog restrukturiranja dužnika Pučko otvoreno učilište Pučko otvoreno učilište ERUDIO, OIB 15403541613, Ulica postrojbi specijalne policije Zadar 12, Zadar 23000, (dalje: Plan financijskog restrukturiranja), o čemu je 03.11.2014. godine, FINANCIJSKA AGENCIJA, Regionalni centar: Zagreb, Nagodbeno vijeće: ST01, na temelju članka 60. st. 13. Zakona o financijskom poslovanju i predstečajnoj nagodbi (NN 108/12, 144/12 i 81/13, dalje Zakon), donijelo rješenje KLASA: UP - I/110/07/14-01/6909 , Ur. br: 04-06-14-6909-67 </w:t>
      </w:r>
      <w:r w:rsidRPr="00E90B5C">
        <w:rPr>
          <w:rFonts w:cs="MS Mincho" w:eastAsia="MS Mincho" w:hAnsi="MS Mincho" w:ascii="MS Mincho" w:hint="eastAsia"/>
        </w:rPr>
        <w:t> </w:t>
      </w:r>
      <w:r w:rsidRPr="00E90B5C">
        <w:rPr>
          <w:rFonts w:eastAsia="MS Mincho"/>
        </w:rPr>
        <w:t xml:space="preserve"> (dalje: Rješenje), kojim je utvrdilo je da je na tom ročištu postignuta potrebna većina za prihvaćanje Plana financijskog restrukturiranja, tako da su za dužnikov Plan financijskog restrukturiranja glasovali vjerovnici čije tražbine prelaze dvije trećine vrijednosti svih utvrđenih tražbina svih vjerovnika i to kako slijedi:</w:t>
      </w:r>
    </w:p>
    <w:p w:rsidRDefault="002C39AE" w:rsidP="002C39AE" w:rsidR="002C39AE" w:rsidRPr="00E90B5C">
      <w:pPr>
        <w:widowControl w:val="false"/>
        <w:numPr>
          <w:ilvl w:val="0"/>
          <w:numId w:val="37"/>
        </w:numPr>
        <w:autoSpaceDE w:val="false"/>
        <w:autoSpaceDN w:val="false"/>
        <w:adjustRightInd w:val="false"/>
        <w:spacing w:after="240"/>
        <w:jc w:val="both"/>
        <w:rPr>
          <w:rFonts w:eastAsia="MS Mincho"/>
        </w:rPr>
      </w:pPr>
      <w:r w:rsidRPr="00E90B5C">
        <w:rPr>
          <w:rFonts w:eastAsia="MS Mincho"/>
        </w:rPr>
        <w:t xml:space="preserve">grupa </w:t>
      </w:r>
      <w:r w:rsidRPr="00E90B5C">
        <w:rPr>
          <w:rFonts w:eastAsia="MS Mincho"/>
          <w:b/>
        </w:rPr>
        <w:t>Tijela javne uprave i trgovačka društva u većinskom državnom vlasništvu</w:t>
      </w:r>
      <w:r w:rsidRPr="00E90B5C">
        <w:rPr>
          <w:rFonts w:cs="MS Mincho" w:eastAsia="MS Mincho" w:hAnsi="MS Mincho" w:ascii="MS Mincho" w:hint="eastAsia"/>
          <w:b/>
        </w:rPr>
        <w:t> </w:t>
      </w:r>
      <w:r w:rsidRPr="00E90B5C">
        <w:rPr>
          <w:rFonts w:eastAsia="MS Mincho"/>
        </w:rPr>
        <w:t xml:space="preserve">– iznos tražbine za koju vjerovnici imaju pravo glasa je 14.529,58 kuna, od čega je ukupan iznos glasova ZA 0,00 kuna, što znači da je za prihvaćanje Plana glasovalo 0,00 %, a PROTIV Plana 100 %, </w:t>
      </w:r>
    </w:p>
    <w:p w:rsidRDefault="002C39AE" w:rsidP="002C39AE" w:rsidR="002C39AE" w:rsidRPr="00E90B5C">
      <w:pPr>
        <w:widowControl w:val="false"/>
        <w:numPr>
          <w:ilvl w:val="0"/>
          <w:numId w:val="37"/>
        </w:numPr>
        <w:autoSpaceDE w:val="false"/>
        <w:autoSpaceDN w:val="false"/>
        <w:adjustRightInd w:val="false"/>
        <w:spacing w:after="240"/>
        <w:jc w:val="both"/>
        <w:rPr>
          <w:rFonts w:eastAsia="MS Mincho"/>
        </w:rPr>
      </w:pPr>
      <w:r w:rsidRPr="00E90B5C">
        <w:rPr>
          <w:rFonts w:eastAsia="MS Mincho"/>
        </w:rPr>
        <w:t xml:space="preserve">grupa </w:t>
      </w:r>
      <w:r w:rsidRPr="00E90B5C">
        <w:rPr>
          <w:rFonts w:eastAsia="MS Mincho"/>
          <w:b/>
        </w:rPr>
        <w:t>Financijske institucije</w:t>
      </w:r>
      <w:r w:rsidRPr="00E90B5C">
        <w:rPr>
          <w:rFonts w:eastAsia="MS Mincho"/>
        </w:rPr>
        <w:t xml:space="preserve"> iznos tražbine za koju vjerovnici imaju pravo glasa je 14.187.929,11 kuna, od čega je ukupan iznos glasova ZA 12.530.284,58 kuna, što znači da je za prihvaćanje Plana glasovalo 88,32 %, a PROTIV Plana 11,68 %, </w:t>
      </w:r>
    </w:p>
    <w:p w:rsidRDefault="002C39AE" w:rsidP="002C39AE" w:rsidR="002C39AE" w:rsidRPr="00E90B5C">
      <w:pPr>
        <w:widowControl w:val="false"/>
        <w:numPr>
          <w:ilvl w:val="0"/>
          <w:numId w:val="37"/>
        </w:numPr>
        <w:autoSpaceDE w:val="false"/>
        <w:autoSpaceDN w:val="false"/>
        <w:adjustRightInd w:val="false"/>
        <w:spacing w:after="240"/>
        <w:jc w:val="both"/>
        <w:rPr>
          <w:rFonts w:eastAsia="MS Mincho"/>
        </w:rPr>
      </w:pPr>
      <w:r w:rsidRPr="00E90B5C">
        <w:rPr>
          <w:rFonts w:eastAsia="MS Mincho"/>
        </w:rPr>
        <w:t xml:space="preserve">grupa </w:t>
      </w:r>
      <w:r w:rsidRPr="00E90B5C">
        <w:rPr>
          <w:rFonts w:eastAsia="MS Mincho"/>
          <w:b/>
        </w:rPr>
        <w:t>Ostali vjerovnici</w:t>
      </w:r>
      <w:r w:rsidRPr="00E90B5C">
        <w:rPr>
          <w:rFonts w:eastAsia="MS Mincho"/>
        </w:rPr>
        <w:t xml:space="preserve"> - iznos tražbine za koju vjerovnici imaju pravo glasa je </w:t>
      </w:r>
      <w:r w:rsidRPr="00E90B5C">
        <w:rPr>
          <w:rFonts w:eastAsia="MS Mincho"/>
        </w:rPr>
        <w:lastRenderedPageBreak/>
        <w:t xml:space="preserve">152.178,33 kuna, od čega je ukupan iznos glasova ZA 147.143,40 kuna, što znači da je za prihvaćanje Plana glasovalo 96,69 %, a PROTIV Plana 3,31 %, </w:t>
      </w:r>
    </w:p>
    <w:p w:rsidRDefault="002C39AE" w:rsidP="002C39AE" w:rsidR="002C39AE" w:rsidRPr="00E90B5C">
      <w:pPr>
        <w:widowControl w:val="false"/>
        <w:numPr>
          <w:ilvl w:val="0"/>
          <w:numId w:val="37"/>
        </w:numPr>
        <w:autoSpaceDE w:val="false"/>
        <w:autoSpaceDN w:val="false"/>
        <w:adjustRightInd w:val="false"/>
        <w:spacing w:after="240"/>
        <w:jc w:val="both"/>
        <w:rPr>
          <w:rFonts w:eastAsia="MS Mincho"/>
        </w:rPr>
      </w:pPr>
      <w:r w:rsidRPr="00E90B5C">
        <w:rPr>
          <w:rFonts w:eastAsia="MS Mincho"/>
          <w:b/>
        </w:rPr>
        <w:t>ukupan omjer glasova</w:t>
      </w:r>
      <w:r w:rsidRPr="00E90B5C">
        <w:rPr>
          <w:rFonts w:cs="MS Mincho" w:eastAsia="MS Mincho" w:hAnsi="MS Mincho" w:ascii="MS Mincho" w:hint="eastAsia"/>
        </w:rPr>
        <w:t> </w:t>
      </w:r>
      <w:r w:rsidRPr="00E90B5C">
        <w:rPr>
          <w:rFonts w:eastAsia="MS Mincho"/>
        </w:rPr>
        <w:t xml:space="preserve">- iznos tražbine za koju vjerovnici imaju pravo glasa je 14.354.637,02 kuna, od čega je ukupan iznos glasova ZA 12.677.427,98 kuna, što znači da je za prihvaćanje Plana glasovalo 88,32 %, a PROTIV Plana 11,68 %, </w:t>
      </w:r>
    </w:p>
    <w:p w:rsidRDefault="002C39AE" w:rsidP="002C39AE" w:rsidR="002C39AE" w:rsidRPr="00E90B5C">
      <w:pPr>
        <w:jc w:val="both"/>
        <w:rPr>
          <w:rFonts w:eastAsia="MS Mincho"/>
        </w:rPr>
      </w:pPr>
      <w:r w:rsidRPr="00E90B5C">
        <w:rPr>
          <w:rFonts w:eastAsia="MS Mincho"/>
        </w:rPr>
        <w:t>S obzirom na rezultate glasovanja konstatira se da se Plan financijskog restrukturiranja smatra prihvaćenim budući da su za njega glasovali vjerovnici sukladno članku 63. st. 2. Zakona.</w:t>
      </w:r>
    </w:p>
    <w:p w:rsidRDefault="002C39AE" w:rsidP="002C39AE" w:rsidR="002C39AE" w:rsidRPr="00E90B5C">
      <w:pPr>
        <w:widowControl w:val="false"/>
        <w:autoSpaceDE w:val="false"/>
        <w:autoSpaceDN w:val="false"/>
        <w:adjustRightInd w:val="false"/>
        <w:spacing w:after="240"/>
        <w:jc w:val="both"/>
        <w:rPr>
          <w:rFonts w:eastAsia="MS Mincho"/>
        </w:rPr>
      </w:pPr>
      <w:r w:rsidRPr="00E90B5C">
        <w:rPr>
          <w:rFonts w:eastAsia="MS Mincho"/>
        </w:rPr>
        <w:t>S  obzirom  na  rezultate  glasovanja,  Nagodbeno  vijeće  je  konstatiralo  da  se  izmijenjeni  Plan financijskog  i  operativnog  restrukturiranja  za  dužnika  Pučko otvoreno učilište ERUDIO, OIB 15403541613, Ulica postrojbi specijalne policije Zadar 12, Zadar 23000, smatra prihvaćenim, budući su za njega glasovali vjerovnici čiji glasovi sukladno  članku  63.  stavak  2.  Zakona predstavljaju  88,32 %,  vrijednosti  od  ukupno  prijavljenih tražbina svih vjerovnika, odnosno onih vjerovnika čije tražbine prelaze 2/3 vrijednosti svih utvrđenih tražbina.</w:t>
      </w:r>
    </w:p>
    <w:p w:rsidRDefault="002C39AE" w:rsidP="002C39AE" w:rsidR="002C39AE" w:rsidRPr="00E90B5C">
      <w:pPr>
        <w:widowControl w:val="false"/>
        <w:autoSpaceDE w:val="false"/>
        <w:autoSpaceDN w:val="false"/>
        <w:adjustRightInd w:val="false"/>
        <w:spacing w:after="240"/>
        <w:jc w:val="both"/>
        <w:rPr>
          <w:rFonts w:eastAsia="MS Mincho"/>
        </w:rPr>
      </w:pPr>
      <w:r w:rsidRPr="00E90B5C">
        <w:rPr>
          <w:rFonts w:eastAsia="MS Mincho"/>
        </w:rPr>
        <w:t>Stoga je Nagodbeno vijeće, sukladno članku 63. st. 2. Zakona, utvrdilo da se Izmijenjeni Plan financijskog restrukturiranja dužnika Pučko otvoreno učilište ERUDIO, OIB 15403541613, Ulica postrojbi specijalne policije Zadar 12, Zadar 23000 smatra prihvaćenim i uputilo dužnika da u roku od 15 dana od izvršnosti rješenja podnese nadležnom Trgovačkom sudu prijedlog za sklapanje predstečajne nagodbe.</w:t>
      </w:r>
    </w:p>
    <w:p w:rsidRDefault="002308D6" w:rsidP="002308D6" w:rsidR="002C39AE" w:rsidRPr="00E90B5C">
      <w:pPr>
        <w:widowControl w:val="false"/>
        <w:autoSpaceDE w:val="false"/>
        <w:autoSpaceDN w:val="false"/>
        <w:adjustRightInd w:val="false"/>
        <w:spacing w:after="240"/>
        <w:ind w:firstLine="708"/>
        <w:jc w:val="both"/>
        <w:rPr>
          <w:rFonts w:eastAsia="MS Mincho"/>
        </w:rPr>
      </w:pPr>
      <w:r w:rsidRPr="00D76A5B">
        <w:rPr>
          <w:rFonts w:eastAsia="MS Mincho"/>
          <w:b/>
        </w:rPr>
        <w:t>II</w:t>
      </w:r>
      <w:r w:rsidR="00FC7AA9" w:rsidRPr="00D76A5B">
        <w:rPr>
          <w:rFonts w:eastAsia="MS Mincho"/>
          <w:b/>
        </w:rPr>
        <w:t>I</w:t>
      </w:r>
      <w:r w:rsidRPr="00D76A5B">
        <w:rPr>
          <w:rFonts w:eastAsia="MS Mincho"/>
          <w:b/>
        </w:rPr>
        <w:t>.</w:t>
      </w:r>
      <w:r>
        <w:rPr>
          <w:rFonts w:eastAsia="MS Mincho"/>
        </w:rPr>
        <w:t xml:space="preserve"> </w:t>
      </w:r>
      <w:r w:rsidR="002C39AE" w:rsidRPr="00E90B5C">
        <w:rPr>
          <w:rFonts w:eastAsia="MS Mincho"/>
        </w:rPr>
        <w:t>Prihvaćenim Planom financijskog restrukturiranja dužnik je predložio, a vjerovnici pristali i prihvatili da se svim vjerovnicima otpiše dio utvrđene tražbine, te da im dužnik Pučko otvoreno učilište ERUDIO, OIB 15403541613, Ulica postrojbi specijalne policije Zadar 12, Zadar 23000 isplati preostali dug u iznosima, rokovima i na način sukladno  prihvaćenome Izmijenjenom Planu financijskoga restrukturiranja, a kako je to nastavno  iskazano u tabeli:</w:t>
      </w:r>
    </w:p>
    <w:p w:rsidRDefault="002C39AE" w:rsidP="002C39AE" w:rsidR="002C39AE" w:rsidRPr="00E90B5C">
      <w:pPr>
        <w:jc w:val="both"/>
        <w:rPr>
          <w:rFonts w:eastAsia="MS Mincho"/>
          <w:b/>
        </w:rPr>
      </w:pPr>
      <w:r w:rsidRPr="00E90B5C">
        <w:rPr>
          <w:rFonts w:eastAsia="MS Mincho"/>
          <w:b/>
        </w:rPr>
        <w:t xml:space="preserve">I.GRUPA: TIJELA JAVNE UPRAVE I TRGOVAČKA DRUŠTVA U VEĆINSKOM DRŽAVNOM VLASNIŠTVU </w:t>
      </w:r>
    </w:p>
    <w:p w:rsidRDefault="002C39AE" w:rsidP="002C39AE" w:rsidR="002C39AE" w:rsidRPr="00E90B5C">
      <w:pPr>
        <w:jc w:val="both"/>
        <w:rPr>
          <w:rFonts w:eastAsia="MS Mincho"/>
        </w:rPr>
      </w:pPr>
      <w:r w:rsidRPr="00E90B5C">
        <w:rPr>
          <w:rFonts w:eastAsia="MS Mincho"/>
        </w:rPr>
        <w:t>_____________________________________________________________________</w:t>
      </w:r>
    </w:p>
    <w:p w:rsidRDefault="002C39AE" w:rsidP="002C39AE" w:rsidR="002C39AE" w:rsidRPr="00E90B5C">
      <w:pPr>
        <w:jc w:val="both"/>
        <w:rPr>
          <w:rFonts w:eastAsia="MS Mincho"/>
        </w:rPr>
      </w:pPr>
      <w:r w:rsidRPr="00E90B5C">
        <w:rPr>
          <w:rFonts w:eastAsia="MS Mincho"/>
        </w:rPr>
        <w:t>Dužnik se obvezuje se namiriti:</w:t>
      </w:r>
    </w:p>
    <w:tbl>
      <w:tblPr>
        <w:tblW w:type="dxa" w:w="9448"/>
        <w:tblInd w:type="dxa" w:w="93"/>
        <w:tblLook w:val="04A0" w:noVBand="1" w:noHBand="0" w:lastColumn="0" w:firstColumn="1" w:lastRow="0" w:firstRow="1"/>
      </w:tblPr>
      <w:tblGrid>
        <w:gridCol w:w="537"/>
        <w:gridCol w:w="1230"/>
        <w:gridCol w:w="1483"/>
        <w:gridCol w:w="1391"/>
        <w:gridCol w:w="1052"/>
        <w:gridCol w:w="919"/>
        <w:gridCol w:w="1034"/>
        <w:gridCol w:w="661"/>
        <w:gridCol w:w="1141"/>
      </w:tblGrid>
      <w:tr w:rsidTr="002435DB" w:rsidR="002C39AE" w:rsidRPr="00E90B5C">
        <w:trPr>
          <w:trHeight w:val="497"/>
        </w:trPr>
        <w:tc>
          <w:tcPr>
            <w:tcW w:type="dxa" w:w="537"/>
            <w:tcBorders>
              <w:top w:space="0" w:sz="4" w:color="auto" w:val="single"/>
              <w:left w:space="0" w:sz="4" w:color="auto" w:val="single"/>
              <w:bottom w:space="0" w:sz="4" w:color="auto" w:val="single"/>
              <w:right w:space="0" w:sz="4" w:color="auto" w:val="single"/>
            </w:tcBorders>
            <w:shd w:fill="C5D9F1" w:color="000000" w:val="clear"/>
            <w:noWrap/>
            <w:vAlign w:val="center"/>
            <w:hideMark/>
          </w:tcPr>
          <w:p w:rsidRDefault="002C39AE" w:rsidP="002C39AE" w:rsidR="002C39AE" w:rsidRPr="00E90B5C">
            <w:pPr>
              <w:rPr>
                <w:color w:val="000000"/>
                <w:sz w:val="16"/>
                <w:szCs w:val="18"/>
              </w:rPr>
            </w:pPr>
            <w:r w:rsidRPr="00E90B5C">
              <w:rPr>
                <w:color w:val="000000"/>
                <w:sz w:val="16"/>
                <w:szCs w:val="18"/>
              </w:rPr>
              <w:t xml:space="preserve">RBR </w:t>
            </w:r>
          </w:p>
        </w:tc>
        <w:tc>
          <w:tcPr>
            <w:tcW w:type="dxa" w:w="1230"/>
            <w:tcBorders>
              <w:top w:space="0" w:sz="4" w:color="auto" w:val="single"/>
              <w:left w:val="nil"/>
              <w:bottom w:space="0" w:sz="4" w:color="auto" w:val="single"/>
              <w:right w:space="0" w:sz="4" w:color="auto" w:val="single"/>
            </w:tcBorders>
            <w:shd w:fill="C5D9F1" w:color="000000" w:val="clear"/>
            <w:vAlign w:val="center"/>
            <w:hideMark/>
          </w:tcPr>
          <w:p w:rsidRDefault="002C39AE" w:rsidP="002C39AE" w:rsidR="002C39AE" w:rsidRPr="00E90B5C">
            <w:pPr>
              <w:jc w:val="right"/>
              <w:rPr>
                <w:color w:val="000000"/>
                <w:sz w:val="16"/>
                <w:szCs w:val="18"/>
              </w:rPr>
            </w:pPr>
            <w:r w:rsidRPr="00E90B5C">
              <w:rPr>
                <w:color w:val="000000"/>
                <w:sz w:val="16"/>
                <w:szCs w:val="18"/>
              </w:rPr>
              <w:t xml:space="preserve">OIB VJEROVNIKA </w:t>
            </w:r>
          </w:p>
        </w:tc>
        <w:tc>
          <w:tcPr>
            <w:tcW w:type="dxa" w:w="1483"/>
            <w:tcBorders>
              <w:top w:space="0" w:sz="4" w:color="auto" w:val="single"/>
              <w:left w:val="nil"/>
              <w:bottom w:space="0" w:sz="4" w:color="auto" w:val="single"/>
              <w:right w:space="0" w:sz="4" w:color="auto" w:val="single"/>
            </w:tcBorders>
            <w:shd w:fill="C5D9F1" w:color="000000" w:val="clear"/>
            <w:noWrap/>
            <w:vAlign w:val="center"/>
            <w:hideMark/>
          </w:tcPr>
          <w:p w:rsidRDefault="002C39AE" w:rsidP="002C39AE" w:rsidR="002C39AE" w:rsidRPr="00E90B5C">
            <w:pPr>
              <w:rPr>
                <w:color w:val="000000"/>
                <w:sz w:val="16"/>
                <w:szCs w:val="18"/>
              </w:rPr>
            </w:pPr>
            <w:r w:rsidRPr="00E90B5C">
              <w:rPr>
                <w:color w:val="000000"/>
                <w:sz w:val="16"/>
                <w:szCs w:val="18"/>
              </w:rPr>
              <w:t xml:space="preserve">NAZIV VJEROVNIKA </w:t>
            </w:r>
          </w:p>
        </w:tc>
        <w:tc>
          <w:tcPr>
            <w:tcW w:type="dxa" w:w="1391"/>
            <w:tcBorders>
              <w:top w:space="0" w:sz="4" w:color="auto" w:val="single"/>
              <w:left w:val="nil"/>
              <w:bottom w:space="0" w:sz="4" w:color="auto" w:val="single"/>
              <w:right w:space="0" w:sz="4" w:color="auto" w:val="single"/>
            </w:tcBorders>
            <w:shd w:fill="C5D9F1" w:color="000000" w:val="clear"/>
            <w:noWrap/>
            <w:vAlign w:val="center"/>
            <w:hideMark/>
          </w:tcPr>
          <w:p w:rsidRDefault="002C39AE" w:rsidP="002C39AE" w:rsidR="002C39AE" w:rsidRPr="00E90B5C">
            <w:pPr>
              <w:rPr>
                <w:color w:val="000000"/>
                <w:sz w:val="16"/>
                <w:szCs w:val="18"/>
              </w:rPr>
            </w:pPr>
            <w:r w:rsidRPr="00E90B5C">
              <w:rPr>
                <w:color w:val="000000"/>
                <w:sz w:val="16"/>
                <w:szCs w:val="18"/>
              </w:rPr>
              <w:t>ADRESA</w:t>
            </w:r>
          </w:p>
        </w:tc>
        <w:tc>
          <w:tcPr>
            <w:tcW w:type="dxa" w:w="1052"/>
            <w:tcBorders>
              <w:top w:space="0" w:sz="4" w:color="auto" w:val="single"/>
              <w:left w:val="nil"/>
              <w:bottom w:space="0" w:sz="4" w:color="auto" w:val="single"/>
              <w:right w:space="0" w:sz="4" w:color="auto" w:val="single"/>
            </w:tcBorders>
            <w:shd w:fill="C5D9F1" w:color="000000" w:val="clear"/>
            <w:noWrap/>
            <w:vAlign w:val="center"/>
            <w:hideMark/>
          </w:tcPr>
          <w:p w:rsidRDefault="002C39AE" w:rsidP="002C39AE" w:rsidR="002C39AE" w:rsidRPr="00E90B5C">
            <w:pPr>
              <w:rPr>
                <w:color w:val="000000"/>
                <w:sz w:val="16"/>
                <w:szCs w:val="18"/>
              </w:rPr>
            </w:pPr>
            <w:r w:rsidRPr="00E90B5C">
              <w:rPr>
                <w:color w:val="000000"/>
                <w:sz w:val="16"/>
                <w:szCs w:val="18"/>
              </w:rPr>
              <w:t>GLAVNICA</w:t>
            </w:r>
          </w:p>
        </w:tc>
        <w:tc>
          <w:tcPr>
            <w:tcW w:type="dxa" w:w="919"/>
            <w:tcBorders>
              <w:top w:space="0" w:sz="4" w:color="auto" w:val="single"/>
              <w:left w:val="nil"/>
              <w:bottom w:space="0" w:sz="4" w:color="auto" w:val="single"/>
              <w:right w:space="0" w:sz="4" w:color="auto" w:val="single"/>
            </w:tcBorders>
            <w:shd w:fill="C5D9F1" w:color="000000" w:val="clear"/>
            <w:noWrap/>
            <w:vAlign w:val="center"/>
            <w:hideMark/>
          </w:tcPr>
          <w:p w:rsidRDefault="002C39AE" w:rsidP="002C39AE" w:rsidR="002C39AE" w:rsidRPr="00E90B5C">
            <w:pPr>
              <w:rPr>
                <w:color w:val="000000"/>
                <w:sz w:val="16"/>
                <w:szCs w:val="18"/>
              </w:rPr>
            </w:pPr>
            <w:r w:rsidRPr="00E90B5C">
              <w:rPr>
                <w:color w:val="000000"/>
                <w:sz w:val="16"/>
                <w:szCs w:val="18"/>
              </w:rPr>
              <w:t>KAMATA</w:t>
            </w:r>
          </w:p>
        </w:tc>
        <w:tc>
          <w:tcPr>
            <w:tcW w:type="dxa" w:w="1034"/>
            <w:tcBorders>
              <w:top w:space="0" w:sz="4" w:color="auto" w:val="single"/>
              <w:left w:val="nil"/>
              <w:bottom w:space="0" w:sz="4" w:color="auto" w:val="single"/>
              <w:right w:space="0" w:sz="4" w:color="auto" w:val="single"/>
            </w:tcBorders>
            <w:shd w:fill="C5D9F1" w:color="000000" w:val="clear"/>
            <w:vAlign w:val="center"/>
            <w:hideMark/>
          </w:tcPr>
          <w:p w:rsidRDefault="002C39AE" w:rsidP="002C39AE" w:rsidR="002C39AE" w:rsidRPr="00E90B5C">
            <w:pPr>
              <w:rPr>
                <w:color w:val="000000"/>
                <w:sz w:val="16"/>
                <w:szCs w:val="18"/>
              </w:rPr>
            </w:pPr>
            <w:r w:rsidRPr="00E90B5C">
              <w:rPr>
                <w:color w:val="000000"/>
                <w:sz w:val="16"/>
                <w:szCs w:val="18"/>
              </w:rPr>
              <w:t>UTVRĐENI IZNOS TRAŽBINE</w:t>
            </w:r>
          </w:p>
        </w:tc>
        <w:tc>
          <w:tcPr>
            <w:tcW w:type="dxa" w:w="661"/>
            <w:tcBorders>
              <w:top w:space="0" w:sz="4" w:color="auto" w:val="single"/>
              <w:left w:val="nil"/>
              <w:bottom w:space="0" w:sz="4" w:color="auto" w:val="single"/>
              <w:right w:space="0" w:sz="4" w:color="auto" w:val="single"/>
            </w:tcBorders>
            <w:shd w:fill="C5D9F1" w:color="000000" w:val="clear"/>
            <w:noWrap/>
            <w:vAlign w:val="center"/>
            <w:hideMark/>
          </w:tcPr>
          <w:p w:rsidRDefault="002C39AE" w:rsidP="002C39AE" w:rsidR="002C39AE" w:rsidRPr="00E90B5C">
            <w:pPr>
              <w:rPr>
                <w:color w:val="000000"/>
                <w:sz w:val="16"/>
                <w:szCs w:val="18"/>
              </w:rPr>
            </w:pPr>
            <w:r w:rsidRPr="00E90B5C">
              <w:rPr>
                <w:color w:val="000000"/>
                <w:sz w:val="16"/>
                <w:szCs w:val="18"/>
              </w:rPr>
              <w:t>OTPIS</w:t>
            </w:r>
          </w:p>
        </w:tc>
        <w:tc>
          <w:tcPr>
            <w:tcW w:type="dxa" w:w="1141"/>
            <w:tcBorders>
              <w:top w:space="0" w:sz="4" w:color="auto" w:val="single"/>
              <w:left w:val="nil"/>
              <w:bottom w:space="0" w:sz="4" w:color="auto" w:val="single"/>
              <w:right w:space="0" w:sz="4" w:color="auto" w:val="single"/>
            </w:tcBorders>
            <w:shd w:fill="C5D9F1" w:color="000000" w:val="clear"/>
            <w:vAlign w:val="center"/>
            <w:hideMark/>
          </w:tcPr>
          <w:p w:rsidRDefault="002C39AE" w:rsidP="002C39AE" w:rsidR="002C39AE" w:rsidRPr="00E90B5C">
            <w:pPr>
              <w:rPr>
                <w:color w:val="000000"/>
                <w:sz w:val="16"/>
                <w:szCs w:val="18"/>
              </w:rPr>
            </w:pPr>
            <w:r w:rsidRPr="00E90B5C">
              <w:rPr>
                <w:color w:val="000000"/>
                <w:sz w:val="16"/>
                <w:szCs w:val="18"/>
              </w:rPr>
              <w:t>PREOSTALO ZA OTPLATU</w:t>
            </w:r>
          </w:p>
        </w:tc>
      </w:tr>
      <w:tr w:rsidTr="002435DB" w:rsidR="002C39AE" w:rsidRPr="00E90B5C">
        <w:trPr>
          <w:trHeight w:val="167"/>
        </w:trPr>
        <w:tc>
          <w:tcPr>
            <w:tcW w:type="dxa" w:w="537"/>
            <w:tcBorders>
              <w:top w:val="nil"/>
              <w:left w:space="0" w:sz="4" w:color="auto" w:val="single"/>
              <w:bottom w:space="0" w:sz="4" w:color="auto" w:val="single"/>
              <w:right w:space="0" w:sz="4" w:color="auto" w:val="single"/>
            </w:tcBorders>
            <w:shd w:fill="auto" w:color="auto" w:val="clear"/>
            <w:noWrap/>
            <w:vAlign w:val="bottom"/>
            <w:hideMark/>
          </w:tcPr>
          <w:p w:rsidRDefault="002C39AE" w:rsidP="002C39AE" w:rsidR="002C39AE" w:rsidRPr="00E90B5C">
            <w:pPr>
              <w:jc w:val="right"/>
              <w:rPr>
                <w:color w:val="000000"/>
                <w:sz w:val="16"/>
                <w:szCs w:val="18"/>
              </w:rPr>
            </w:pPr>
            <w:r w:rsidRPr="00E90B5C">
              <w:rPr>
                <w:color w:val="000000"/>
                <w:sz w:val="16"/>
                <w:szCs w:val="18"/>
              </w:rPr>
              <w:t>1</w:t>
            </w:r>
          </w:p>
        </w:tc>
        <w:tc>
          <w:tcPr>
            <w:tcW w:type="dxa" w:w="1230"/>
            <w:tcBorders>
              <w:top w:val="nil"/>
              <w:left w:val="nil"/>
              <w:bottom w:space="0" w:sz="4" w:color="auto" w:val="single"/>
              <w:right w:space="0" w:sz="4" w:color="auto" w:val="single"/>
            </w:tcBorders>
            <w:shd w:fill="auto" w:color="auto" w:val="clear"/>
            <w:noWrap/>
            <w:vAlign w:val="bottom"/>
            <w:hideMark/>
          </w:tcPr>
          <w:p w:rsidRDefault="002C39AE" w:rsidP="002C39AE" w:rsidR="002C39AE" w:rsidRPr="00E90B5C">
            <w:pPr>
              <w:jc w:val="right"/>
              <w:rPr>
                <w:color w:val="000000"/>
                <w:sz w:val="16"/>
                <w:szCs w:val="18"/>
              </w:rPr>
            </w:pPr>
            <w:r w:rsidRPr="00E90B5C">
              <w:rPr>
                <w:color w:val="000000"/>
                <w:sz w:val="16"/>
                <w:szCs w:val="18"/>
              </w:rPr>
              <w:t>09933651854</w:t>
            </w:r>
          </w:p>
        </w:tc>
        <w:tc>
          <w:tcPr>
            <w:tcW w:type="dxa" w:w="1483"/>
            <w:tcBorders>
              <w:top w:val="nil"/>
              <w:left w:val="nil"/>
              <w:bottom w:space="0" w:sz="4" w:color="auto" w:val="single"/>
              <w:right w:space="0" w:sz="4" w:color="auto" w:val="single"/>
            </w:tcBorders>
            <w:shd w:fill="auto" w:color="auto" w:val="clear"/>
            <w:vAlign w:val="bottom"/>
            <w:hideMark/>
          </w:tcPr>
          <w:p w:rsidRDefault="002C39AE" w:rsidP="002C39AE" w:rsidR="002C39AE" w:rsidRPr="00E90B5C">
            <w:pPr>
              <w:rPr>
                <w:color w:val="000000"/>
                <w:sz w:val="16"/>
                <w:szCs w:val="18"/>
              </w:rPr>
            </w:pPr>
            <w:r w:rsidRPr="00E90B5C">
              <w:rPr>
                <w:color w:val="000000"/>
                <w:sz w:val="16"/>
                <w:szCs w:val="18"/>
              </w:rPr>
              <w:t xml:space="preserve">GRAD ZADAR </w:t>
            </w:r>
          </w:p>
        </w:tc>
        <w:tc>
          <w:tcPr>
            <w:tcW w:type="dxa" w:w="1391"/>
            <w:tcBorders>
              <w:top w:val="nil"/>
              <w:left w:val="nil"/>
              <w:bottom w:space="0" w:sz="4" w:color="auto" w:val="single"/>
              <w:right w:space="0" w:sz="4" w:color="auto" w:val="single"/>
            </w:tcBorders>
            <w:shd w:fill="auto" w:color="auto" w:val="clear"/>
            <w:vAlign w:val="bottom"/>
            <w:hideMark/>
          </w:tcPr>
          <w:p w:rsidRDefault="002C39AE" w:rsidP="002C39AE" w:rsidR="002C39AE" w:rsidRPr="00E90B5C">
            <w:pPr>
              <w:rPr>
                <w:color w:val="000000"/>
                <w:sz w:val="16"/>
                <w:szCs w:val="18"/>
              </w:rPr>
            </w:pPr>
            <w:r w:rsidRPr="00E90B5C">
              <w:rPr>
                <w:color w:val="000000"/>
                <w:sz w:val="16"/>
                <w:szCs w:val="18"/>
              </w:rPr>
              <w:t>23000 Zadar, Narodni trg 1</w:t>
            </w:r>
          </w:p>
        </w:tc>
        <w:tc>
          <w:tcPr>
            <w:tcW w:type="dxa" w:w="1052"/>
            <w:tcBorders>
              <w:top w:val="nil"/>
              <w:left w:val="nil"/>
              <w:bottom w:space="0" w:sz="4" w:color="auto" w:val="single"/>
              <w:right w:space="0" w:sz="4" w:color="auto" w:val="single"/>
            </w:tcBorders>
            <w:shd w:fill="auto" w:color="auto" w:val="clear"/>
            <w:vAlign w:val="bottom"/>
            <w:hideMark/>
          </w:tcPr>
          <w:p w:rsidRDefault="002C39AE" w:rsidP="002C39AE" w:rsidR="002C39AE" w:rsidRPr="00E90B5C">
            <w:pPr>
              <w:jc w:val="right"/>
              <w:rPr>
                <w:color w:val="000000"/>
                <w:sz w:val="16"/>
                <w:szCs w:val="18"/>
              </w:rPr>
            </w:pPr>
            <w:r w:rsidRPr="00E90B5C">
              <w:rPr>
                <w:color w:val="000000"/>
                <w:sz w:val="16"/>
                <w:szCs w:val="18"/>
              </w:rPr>
              <w:t>1.600,00</w:t>
            </w:r>
          </w:p>
        </w:tc>
        <w:tc>
          <w:tcPr>
            <w:tcW w:type="dxa" w:w="919"/>
            <w:tcBorders>
              <w:top w:val="nil"/>
              <w:left w:val="nil"/>
              <w:bottom w:space="0" w:sz="4" w:color="auto" w:val="single"/>
              <w:right w:space="0" w:sz="4" w:color="auto" w:val="single"/>
            </w:tcBorders>
            <w:shd w:fill="auto" w:color="auto" w:val="clear"/>
            <w:vAlign w:val="bottom"/>
            <w:hideMark/>
          </w:tcPr>
          <w:p w:rsidRDefault="002C39AE" w:rsidP="002C39AE" w:rsidR="002C39AE" w:rsidRPr="00E90B5C">
            <w:pPr>
              <w:jc w:val="right"/>
              <w:rPr>
                <w:color w:val="000000"/>
                <w:sz w:val="16"/>
                <w:szCs w:val="18"/>
              </w:rPr>
            </w:pPr>
            <w:r w:rsidRPr="00E90B5C">
              <w:rPr>
                <w:color w:val="000000"/>
                <w:sz w:val="16"/>
                <w:szCs w:val="18"/>
              </w:rPr>
              <w:t>35,24</w:t>
            </w:r>
          </w:p>
        </w:tc>
        <w:tc>
          <w:tcPr>
            <w:tcW w:type="dxa" w:w="1034"/>
            <w:tcBorders>
              <w:top w:val="nil"/>
              <w:left w:val="nil"/>
              <w:bottom w:space="0" w:sz="4" w:color="auto" w:val="single"/>
              <w:right w:space="0" w:sz="4" w:color="auto" w:val="single"/>
            </w:tcBorders>
            <w:shd w:fill="auto" w:color="auto" w:val="clear"/>
            <w:noWrap/>
            <w:vAlign w:val="bottom"/>
            <w:hideMark/>
          </w:tcPr>
          <w:p w:rsidRDefault="002C39AE" w:rsidP="002C39AE" w:rsidR="002C39AE" w:rsidRPr="00E90B5C">
            <w:pPr>
              <w:jc w:val="right"/>
              <w:rPr>
                <w:color w:val="000000"/>
                <w:sz w:val="16"/>
                <w:szCs w:val="18"/>
              </w:rPr>
            </w:pPr>
            <w:r w:rsidRPr="00E90B5C">
              <w:rPr>
                <w:color w:val="000000"/>
                <w:sz w:val="16"/>
                <w:szCs w:val="18"/>
              </w:rPr>
              <w:t>1.635,24</w:t>
            </w:r>
          </w:p>
        </w:tc>
        <w:tc>
          <w:tcPr>
            <w:tcW w:type="dxa" w:w="661"/>
            <w:tcBorders>
              <w:top w:val="nil"/>
              <w:left w:val="nil"/>
              <w:bottom w:space="0" w:sz="4" w:color="auto" w:val="single"/>
              <w:right w:space="0" w:sz="4" w:color="auto" w:val="single"/>
            </w:tcBorders>
            <w:shd w:fill="auto" w:color="auto" w:val="clear"/>
            <w:noWrap/>
            <w:vAlign w:val="bottom"/>
            <w:hideMark/>
          </w:tcPr>
          <w:p w:rsidRDefault="002C39AE" w:rsidP="002C39AE" w:rsidR="002C39AE" w:rsidRPr="00E90B5C">
            <w:pPr>
              <w:jc w:val="right"/>
              <w:rPr>
                <w:color w:val="000000"/>
                <w:sz w:val="16"/>
                <w:szCs w:val="18"/>
              </w:rPr>
            </w:pPr>
            <w:r w:rsidRPr="00E90B5C">
              <w:rPr>
                <w:color w:val="000000"/>
                <w:sz w:val="16"/>
                <w:szCs w:val="18"/>
              </w:rPr>
              <w:t>35,24</w:t>
            </w:r>
          </w:p>
        </w:tc>
        <w:tc>
          <w:tcPr>
            <w:tcW w:type="dxa" w:w="1141"/>
            <w:tcBorders>
              <w:top w:val="nil"/>
              <w:left w:val="nil"/>
              <w:bottom w:space="0" w:sz="4" w:color="auto" w:val="single"/>
              <w:right w:space="0" w:sz="4" w:color="auto" w:val="single"/>
            </w:tcBorders>
            <w:shd w:fill="auto" w:color="auto" w:val="clear"/>
            <w:noWrap/>
            <w:vAlign w:val="bottom"/>
            <w:hideMark/>
          </w:tcPr>
          <w:p w:rsidRDefault="002C39AE" w:rsidP="002C39AE" w:rsidR="002C39AE" w:rsidRPr="00E90B5C">
            <w:pPr>
              <w:jc w:val="right"/>
              <w:rPr>
                <w:color w:val="000000"/>
                <w:sz w:val="16"/>
                <w:szCs w:val="18"/>
              </w:rPr>
            </w:pPr>
            <w:r w:rsidRPr="00E90B5C">
              <w:rPr>
                <w:color w:val="000000"/>
                <w:sz w:val="16"/>
                <w:szCs w:val="18"/>
              </w:rPr>
              <w:t>1.600,00</w:t>
            </w:r>
          </w:p>
        </w:tc>
      </w:tr>
      <w:tr w:rsidTr="002435DB" w:rsidR="002C39AE" w:rsidRPr="00E90B5C">
        <w:trPr>
          <w:trHeight w:val="167"/>
        </w:trPr>
        <w:tc>
          <w:tcPr>
            <w:tcW w:type="dxa" w:w="537"/>
            <w:tcBorders>
              <w:top w:val="nil"/>
              <w:left w:space="0" w:sz="4" w:color="auto" w:val="single"/>
              <w:bottom w:space="0" w:sz="4" w:color="auto" w:val="single"/>
              <w:right w:space="0" w:sz="4" w:color="auto" w:val="single"/>
            </w:tcBorders>
            <w:shd w:fill="auto" w:color="auto" w:val="clear"/>
            <w:noWrap/>
            <w:vAlign w:val="bottom"/>
            <w:hideMark/>
          </w:tcPr>
          <w:p w:rsidRDefault="002C39AE" w:rsidP="002C39AE" w:rsidR="002C39AE" w:rsidRPr="00E90B5C">
            <w:pPr>
              <w:jc w:val="right"/>
              <w:rPr>
                <w:color w:val="000000"/>
                <w:sz w:val="16"/>
                <w:szCs w:val="18"/>
              </w:rPr>
            </w:pPr>
            <w:r w:rsidRPr="00E90B5C">
              <w:rPr>
                <w:color w:val="000000"/>
                <w:sz w:val="16"/>
                <w:szCs w:val="18"/>
              </w:rPr>
              <w:t>2</w:t>
            </w:r>
          </w:p>
        </w:tc>
        <w:tc>
          <w:tcPr>
            <w:tcW w:type="dxa" w:w="1230"/>
            <w:tcBorders>
              <w:top w:val="nil"/>
              <w:left w:val="nil"/>
              <w:bottom w:space="0" w:sz="4" w:color="auto" w:val="single"/>
              <w:right w:space="0" w:sz="4" w:color="auto" w:val="single"/>
            </w:tcBorders>
            <w:shd w:fill="auto" w:color="auto" w:val="clear"/>
            <w:noWrap/>
            <w:vAlign w:val="bottom"/>
            <w:hideMark/>
          </w:tcPr>
          <w:p w:rsidRDefault="002C39AE" w:rsidP="002C39AE" w:rsidR="002C39AE" w:rsidRPr="00E90B5C">
            <w:pPr>
              <w:jc w:val="right"/>
              <w:rPr>
                <w:color w:val="000000"/>
                <w:sz w:val="16"/>
                <w:szCs w:val="18"/>
              </w:rPr>
            </w:pPr>
            <w:r w:rsidRPr="00E90B5C">
              <w:rPr>
                <w:color w:val="000000"/>
                <w:sz w:val="16"/>
                <w:szCs w:val="18"/>
              </w:rPr>
              <w:t>64546066176</w:t>
            </w:r>
          </w:p>
        </w:tc>
        <w:tc>
          <w:tcPr>
            <w:tcW w:type="dxa" w:w="1483"/>
            <w:tcBorders>
              <w:top w:val="nil"/>
              <w:left w:val="nil"/>
              <w:bottom w:space="0" w:sz="4" w:color="auto" w:val="single"/>
              <w:right w:space="0" w:sz="4" w:color="auto" w:val="single"/>
            </w:tcBorders>
            <w:shd w:fill="auto" w:color="auto" w:val="clear"/>
            <w:vAlign w:val="bottom"/>
            <w:hideMark/>
          </w:tcPr>
          <w:p w:rsidRDefault="002C39AE" w:rsidP="002C39AE" w:rsidR="002C39AE" w:rsidRPr="00E90B5C">
            <w:pPr>
              <w:rPr>
                <w:color w:val="000000"/>
                <w:sz w:val="16"/>
                <w:szCs w:val="18"/>
              </w:rPr>
            </w:pPr>
            <w:r w:rsidRPr="00E90B5C">
              <w:rPr>
                <w:color w:val="000000"/>
                <w:sz w:val="16"/>
                <w:szCs w:val="18"/>
              </w:rPr>
              <w:t>NARODNE NOVINE d.d.</w:t>
            </w:r>
          </w:p>
        </w:tc>
        <w:tc>
          <w:tcPr>
            <w:tcW w:type="dxa" w:w="1391"/>
            <w:tcBorders>
              <w:top w:val="nil"/>
              <w:left w:val="nil"/>
              <w:bottom w:space="0" w:sz="4" w:color="auto" w:val="single"/>
              <w:right w:space="0" w:sz="4" w:color="auto" w:val="single"/>
            </w:tcBorders>
            <w:shd w:fill="auto" w:color="auto" w:val="clear"/>
            <w:vAlign w:val="bottom"/>
            <w:hideMark/>
          </w:tcPr>
          <w:p w:rsidRDefault="002C39AE" w:rsidP="002C39AE" w:rsidR="002C39AE" w:rsidRPr="00E90B5C">
            <w:pPr>
              <w:rPr>
                <w:color w:val="000000"/>
                <w:sz w:val="16"/>
                <w:szCs w:val="18"/>
              </w:rPr>
            </w:pPr>
            <w:r w:rsidRPr="00E90B5C">
              <w:rPr>
                <w:color w:val="000000"/>
                <w:sz w:val="16"/>
                <w:szCs w:val="18"/>
              </w:rPr>
              <w:t>10000 Zagreb, Savski gaj 13. put 6</w:t>
            </w:r>
          </w:p>
        </w:tc>
        <w:tc>
          <w:tcPr>
            <w:tcW w:type="dxa" w:w="1052"/>
            <w:tcBorders>
              <w:top w:val="nil"/>
              <w:left w:val="nil"/>
              <w:bottom w:space="0" w:sz="4" w:color="auto" w:val="single"/>
              <w:right w:space="0" w:sz="4" w:color="auto" w:val="single"/>
            </w:tcBorders>
            <w:shd w:fill="auto" w:color="auto" w:val="clear"/>
            <w:vAlign w:val="bottom"/>
            <w:hideMark/>
          </w:tcPr>
          <w:p w:rsidRDefault="002C39AE" w:rsidP="002C39AE" w:rsidR="002C39AE" w:rsidRPr="00E90B5C">
            <w:pPr>
              <w:jc w:val="right"/>
              <w:rPr>
                <w:color w:val="000000"/>
                <w:sz w:val="16"/>
                <w:szCs w:val="18"/>
              </w:rPr>
            </w:pPr>
            <w:r w:rsidRPr="00E90B5C">
              <w:rPr>
                <w:color w:val="000000"/>
                <w:sz w:val="16"/>
                <w:szCs w:val="18"/>
              </w:rPr>
              <w:t>169,86</w:t>
            </w:r>
          </w:p>
        </w:tc>
        <w:tc>
          <w:tcPr>
            <w:tcW w:type="dxa" w:w="919"/>
            <w:tcBorders>
              <w:top w:val="nil"/>
              <w:left w:val="nil"/>
              <w:bottom w:space="0" w:sz="4" w:color="auto" w:val="single"/>
              <w:right w:space="0" w:sz="4" w:color="auto" w:val="single"/>
            </w:tcBorders>
            <w:shd w:fill="auto" w:color="auto" w:val="clear"/>
            <w:vAlign w:val="bottom"/>
            <w:hideMark/>
          </w:tcPr>
          <w:p w:rsidRDefault="002C39AE" w:rsidP="002C39AE" w:rsidR="002C39AE" w:rsidRPr="00E90B5C">
            <w:pPr>
              <w:jc w:val="right"/>
              <w:rPr>
                <w:color w:val="000000"/>
                <w:sz w:val="16"/>
                <w:szCs w:val="18"/>
              </w:rPr>
            </w:pPr>
            <w:r w:rsidRPr="00E90B5C">
              <w:rPr>
                <w:color w:val="000000"/>
                <w:sz w:val="16"/>
                <w:szCs w:val="18"/>
              </w:rPr>
              <w:t>0,00</w:t>
            </w:r>
          </w:p>
        </w:tc>
        <w:tc>
          <w:tcPr>
            <w:tcW w:type="dxa" w:w="1034"/>
            <w:tcBorders>
              <w:top w:val="nil"/>
              <w:left w:val="nil"/>
              <w:bottom w:space="0" w:sz="4" w:color="auto" w:val="single"/>
              <w:right w:space="0" w:sz="4" w:color="auto" w:val="single"/>
            </w:tcBorders>
            <w:shd w:fill="auto" w:color="auto" w:val="clear"/>
            <w:noWrap/>
            <w:vAlign w:val="bottom"/>
            <w:hideMark/>
          </w:tcPr>
          <w:p w:rsidRDefault="002C39AE" w:rsidP="002C39AE" w:rsidR="002C39AE" w:rsidRPr="00E90B5C">
            <w:pPr>
              <w:jc w:val="right"/>
              <w:rPr>
                <w:color w:val="000000"/>
                <w:sz w:val="16"/>
                <w:szCs w:val="18"/>
              </w:rPr>
            </w:pPr>
            <w:r w:rsidRPr="00E90B5C">
              <w:rPr>
                <w:color w:val="000000"/>
                <w:sz w:val="16"/>
                <w:szCs w:val="18"/>
              </w:rPr>
              <w:t>169,86</w:t>
            </w:r>
          </w:p>
        </w:tc>
        <w:tc>
          <w:tcPr>
            <w:tcW w:type="dxa" w:w="661"/>
            <w:tcBorders>
              <w:top w:val="nil"/>
              <w:left w:val="nil"/>
              <w:bottom w:space="0" w:sz="4" w:color="auto" w:val="single"/>
              <w:right w:space="0" w:sz="4" w:color="auto" w:val="single"/>
            </w:tcBorders>
            <w:shd w:fill="auto" w:color="auto" w:val="clear"/>
            <w:noWrap/>
            <w:vAlign w:val="bottom"/>
            <w:hideMark/>
          </w:tcPr>
          <w:p w:rsidRDefault="002C39AE" w:rsidP="002C39AE" w:rsidR="002C39AE" w:rsidRPr="00E90B5C">
            <w:pPr>
              <w:jc w:val="right"/>
              <w:rPr>
                <w:color w:val="000000"/>
                <w:sz w:val="16"/>
                <w:szCs w:val="18"/>
              </w:rPr>
            </w:pPr>
            <w:r w:rsidRPr="00E90B5C">
              <w:rPr>
                <w:color w:val="000000"/>
                <w:sz w:val="16"/>
                <w:szCs w:val="18"/>
              </w:rPr>
              <w:t>0,00</w:t>
            </w:r>
          </w:p>
        </w:tc>
        <w:tc>
          <w:tcPr>
            <w:tcW w:type="dxa" w:w="1141"/>
            <w:tcBorders>
              <w:top w:val="nil"/>
              <w:left w:val="nil"/>
              <w:bottom w:space="0" w:sz="4" w:color="auto" w:val="single"/>
              <w:right w:space="0" w:sz="4" w:color="auto" w:val="single"/>
            </w:tcBorders>
            <w:shd w:fill="auto" w:color="auto" w:val="clear"/>
            <w:noWrap/>
            <w:vAlign w:val="bottom"/>
            <w:hideMark/>
          </w:tcPr>
          <w:p w:rsidRDefault="002C39AE" w:rsidP="002C39AE" w:rsidR="002C39AE" w:rsidRPr="00E90B5C">
            <w:pPr>
              <w:jc w:val="right"/>
              <w:rPr>
                <w:color w:val="000000"/>
                <w:sz w:val="16"/>
                <w:szCs w:val="18"/>
              </w:rPr>
            </w:pPr>
            <w:r w:rsidRPr="00E90B5C">
              <w:rPr>
                <w:color w:val="000000"/>
                <w:sz w:val="16"/>
                <w:szCs w:val="18"/>
              </w:rPr>
              <w:t>169,86</w:t>
            </w:r>
          </w:p>
        </w:tc>
      </w:tr>
      <w:tr w:rsidTr="002435DB" w:rsidR="002C39AE" w:rsidRPr="00E90B5C">
        <w:trPr>
          <w:trHeight w:val="497"/>
        </w:trPr>
        <w:tc>
          <w:tcPr>
            <w:tcW w:type="dxa" w:w="537"/>
            <w:tcBorders>
              <w:top w:val="nil"/>
              <w:left w:space="0" w:sz="4" w:color="auto" w:val="single"/>
              <w:bottom w:space="0" w:sz="4" w:color="auto" w:val="single"/>
              <w:right w:space="0" w:sz="4" w:color="auto" w:val="single"/>
            </w:tcBorders>
            <w:shd w:fill="auto" w:color="auto" w:val="clear"/>
            <w:noWrap/>
            <w:vAlign w:val="bottom"/>
            <w:hideMark/>
          </w:tcPr>
          <w:p w:rsidRDefault="002C39AE" w:rsidP="002C39AE" w:rsidR="002C39AE" w:rsidRPr="00E90B5C">
            <w:pPr>
              <w:jc w:val="right"/>
              <w:rPr>
                <w:color w:val="000000"/>
                <w:sz w:val="16"/>
                <w:szCs w:val="18"/>
              </w:rPr>
            </w:pPr>
            <w:r w:rsidRPr="00E90B5C">
              <w:rPr>
                <w:color w:val="000000"/>
                <w:sz w:val="16"/>
                <w:szCs w:val="18"/>
              </w:rPr>
              <w:t>3</w:t>
            </w:r>
          </w:p>
        </w:tc>
        <w:tc>
          <w:tcPr>
            <w:tcW w:type="dxa" w:w="1230"/>
            <w:tcBorders>
              <w:top w:val="nil"/>
              <w:left w:val="nil"/>
              <w:bottom w:space="0" w:sz="4" w:color="auto" w:val="single"/>
              <w:right w:space="0" w:sz="4" w:color="auto" w:val="single"/>
            </w:tcBorders>
            <w:shd w:fill="auto" w:color="auto" w:val="clear"/>
            <w:noWrap/>
            <w:vAlign w:val="bottom"/>
            <w:hideMark/>
          </w:tcPr>
          <w:p w:rsidRDefault="002C39AE" w:rsidP="002C39AE" w:rsidR="002C39AE" w:rsidRPr="00E90B5C">
            <w:pPr>
              <w:jc w:val="right"/>
              <w:rPr>
                <w:color w:val="000000"/>
                <w:sz w:val="16"/>
                <w:szCs w:val="18"/>
              </w:rPr>
            </w:pPr>
            <w:r w:rsidRPr="00E90B5C">
              <w:rPr>
                <w:color w:val="000000"/>
                <w:sz w:val="16"/>
                <w:szCs w:val="18"/>
              </w:rPr>
              <w:t>18683136487</w:t>
            </w:r>
          </w:p>
        </w:tc>
        <w:tc>
          <w:tcPr>
            <w:tcW w:type="dxa" w:w="1483"/>
            <w:tcBorders>
              <w:top w:val="nil"/>
              <w:left w:val="nil"/>
              <w:bottom w:space="0" w:sz="4" w:color="auto" w:val="single"/>
              <w:right w:space="0" w:sz="4" w:color="auto" w:val="single"/>
            </w:tcBorders>
            <w:shd w:fill="auto" w:color="auto" w:val="clear"/>
            <w:vAlign w:val="bottom"/>
            <w:hideMark/>
          </w:tcPr>
          <w:p w:rsidRDefault="002C39AE" w:rsidP="002C39AE" w:rsidR="002C39AE" w:rsidRPr="00E90B5C">
            <w:pPr>
              <w:rPr>
                <w:color w:val="000000"/>
                <w:sz w:val="16"/>
                <w:szCs w:val="18"/>
              </w:rPr>
            </w:pPr>
            <w:r w:rsidRPr="00E90B5C">
              <w:rPr>
                <w:color w:val="000000"/>
                <w:sz w:val="16"/>
                <w:szCs w:val="18"/>
              </w:rPr>
              <w:t>REPUBLIKA HRVATSKA MINISTARSTVO FINANCIJA -POREZNA UPRAVA</w:t>
            </w:r>
          </w:p>
        </w:tc>
        <w:tc>
          <w:tcPr>
            <w:tcW w:type="dxa" w:w="1391"/>
            <w:tcBorders>
              <w:top w:val="nil"/>
              <w:left w:val="nil"/>
              <w:bottom w:space="0" w:sz="4" w:color="auto" w:val="single"/>
              <w:right w:space="0" w:sz="4" w:color="auto" w:val="single"/>
            </w:tcBorders>
            <w:shd w:fill="auto" w:color="auto" w:val="clear"/>
            <w:vAlign w:val="bottom"/>
            <w:hideMark/>
          </w:tcPr>
          <w:p w:rsidRDefault="002C39AE" w:rsidP="002C39AE" w:rsidR="002C39AE" w:rsidRPr="00E90B5C">
            <w:pPr>
              <w:rPr>
                <w:color w:val="000000"/>
                <w:sz w:val="16"/>
                <w:szCs w:val="18"/>
              </w:rPr>
            </w:pPr>
            <w:r w:rsidRPr="00E90B5C">
              <w:rPr>
                <w:color w:val="000000"/>
                <w:sz w:val="16"/>
                <w:szCs w:val="18"/>
              </w:rPr>
              <w:t>10000 Zagreb, Katančićeva 5</w:t>
            </w:r>
          </w:p>
        </w:tc>
        <w:tc>
          <w:tcPr>
            <w:tcW w:type="dxa" w:w="1052"/>
            <w:tcBorders>
              <w:top w:val="nil"/>
              <w:left w:val="nil"/>
              <w:bottom w:space="0" w:sz="4" w:color="auto" w:val="single"/>
              <w:right w:space="0" w:sz="4" w:color="auto" w:val="single"/>
            </w:tcBorders>
            <w:shd w:fill="auto" w:color="auto" w:val="clear"/>
            <w:vAlign w:val="bottom"/>
            <w:hideMark/>
          </w:tcPr>
          <w:p w:rsidRDefault="002C39AE" w:rsidP="002C39AE" w:rsidR="002C39AE" w:rsidRPr="00E90B5C">
            <w:pPr>
              <w:jc w:val="right"/>
              <w:rPr>
                <w:color w:val="000000"/>
                <w:sz w:val="16"/>
                <w:szCs w:val="18"/>
              </w:rPr>
            </w:pPr>
            <w:r w:rsidRPr="00E90B5C">
              <w:rPr>
                <w:color w:val="000000"/>
                <w:sz w:val="16"/>
                <w:szCs w:val="18"/>
              </w:rPr>
              <w:t>12.515,76</w:t>
            </w:r>
          </w:p>
        </w:tc>
        <w:tc>
          <w:tcPr>
            <w:tcW w:type="dxa" w:w="919"/>
            <w:tcBorders>
              <w:top w:val="nil"/>
              <w:left w:val="nil"/>
              <w:bottom w:space="0" w:sz="4" w:color="auto" w:val="single"/>
              <w:right w:space="0" w:sz="4" w:color="auto" w:val="single"/>
            </w:tcBorders>
            <w:shd w:fill="auto" w:color="auto" w:val="clear"/>
            <w:vAlign w:val="bottom"/>
            <w:hideMark/>
          </w:tcPr>
          <w:p w:rsidRDefault="002C39AE" w:rsidP="002C39AE" w:rsidR="002C39AE" w:rsidRPr="00E90B5C">
            <w:pPr>
              <w:jc w:val="right"/>
              <w:rPr>
                <w:color w:val="000000"/>
                <w:sz w:val="16"/>
                <w:szCs w:val="18"/>
              </w:rPr>
            </w:pPr>
            <w:r w:rsidRPr="00E90B5C">
              <w:rPr>
                <w:color w:val="000000"/>
                <w:sz w:val="16"/>
                <w:szCs w:val="18"/>
              </w:rPr>
              <w:t>208,72</w:t>
            </w:r>
          </w:p>
        </w:tc>
        <w:tc>
          <w:tcPr>
            <w:tcW w:type="dxa" w:w="1034"/>
            <w:tcBorders>
              <w:top w:val="nil"/>
              <w:left w:val="nil"/>
              <w:bottom w:space="0" w:sz="4" w:color="auto" w:val="single"/>
              <w:right w:space="0" w:sz="4" w:color="auto" w:val="single"/>
            </w:tcBorders>
            <w:shd w:fill="auto" w:color="auto" w:val="clear"/>
            <w:noWrap/>
            <w:vAlign w:val="bottom"/>
            <w:hideMark/>
          </w:tcPr>
          <w:p w:rsidRDefault="002C39AE" w:rsidP="002C39AE" w:rsidR="002C39AE" w:rsidRPr="00E90B5C">
            <w:pPr>
              <w:jc w:val="right"/>
              <w:rPr>
                <w:color w:val="000000"/>
                <w:sz w:val="16"/>
                <w:szCs w:val="18"/>
              </w:rPr>
            </w:pPr>
            <w:r w:rsidRPr="00E90B5C">
              <w:rPr>
                <w:color w:val="000000"/>
                <w:sz w:val="16"/>
                <w:szCs w:val="18"/>
              </w:rPr>
              <w:t>12.724,48</w:t>
            </w:r>
          </w:p>
        </w:tc>
        <w:tc>
          <w:tcPr>
            <w:tcW w:type="dxa" w:w="661"/>
            <w:tcBorders>
              <w:top w:val="nil"/>
              <w:left w:val="nil"/>
              <w:bottom w:space="0" w:sz="4" w:color="auto" w:val="single"/>
              <w:right w:space="0" w:sz="4" w:color="auto" w:val="single"/>
            </w:tcBorders>
            <w:shd w:fill="auto" w:color="auto" w:val="clear"/>
            <w:noWrap/>
            <w:vAlign w:val="bottom"/>
            <w:hideMark/>
          </w:tcPr>
          <w:p w:rsidRDefault="002C39AE" w:rsidP="002C39AE" w:rsidR="002C39AE" w:rsidRPr="00E90B5C">
            <w:pPr>
              <w:jc w:val="right"/>
              <w:rPr>
                <w:color w:val="000000"/>
                <w:sz w:val="16"/>
                <w:szCs w:val="18"/>
              </w:rPr>
            </w:pPr>
            <w:r w:rsidRPr="00E90B5C">
              <w:rPr>
                <w:color w:val="000000"/>
                <w:sz w:val="16"/>
                <w:szCs w:val="18"/>
              </w:rPr>
              <w:t>208,72</w:t>
            </w:r>
          </w:p>
        </w:tc>
        <w:tc>
          <w:tcPr>
            <w:tcW w:type="dxa" w:w="1141"/>
            <w:tcBorders>
              <w:top w:val="nil"/>
              <w:left w:val="nil"/>
              <w:bottom w:space="0" w:sz="4" w:color="auto" w:val="single"/>
              <w:right w:space="0" w:sz="4" w:color="auto" w:val="single"/>
            </w:tcBorders>
            <w:shd w:fill="auto" w:color="auto" w:val="clear"/>
            <w:noWrap/>
            <w:vAlign w:val="bottom"/>
            <w:hideMark/>
          </w:tcPr>
          <w:p w:rsidRDefault="002C39AE" w:rsidP="002C39AE" w:rsidR="002C39AE" w:rsidRPr="00E90B5C">
            <w:pPr>
              <w:jc w:val="right"/>
              <w:rPr>
                <w:color w:val="000000"/>
                <w:sz w:val="16"/>
                <w:szCs w:val="18"/>
              </w:rPr>
            </w:pPr>
            <w:r w:rsidRPr="00E90B5C">
              <w:rPr>
                <w:color w:val="000000"/>
                <w:sz w:val="16"/>
                <w:szCs w:val="18"/>
              </w:rPr>
              <w:t>12.515,76</w:t>
            </w:r>
          </w:p>
        </w:tc>
      </w:tr>
      <w:tr w:rsidTr="002435DB" w:rsidR="002C39AE" w:rsidRPr="00E90B5C">
        <w:trPr>
          <w:trHeight w:val="167"/>
        </w:trPr>
        <w:tc>
          <w:tcPr>
            <w:tcW w:type="dxa" w:w="537"/>
            <w:tcBorders>
              <w:top w:val="nil"/>
              <w:left w:space="0" w:sz="4" w:color="auto" w:val="single"/>
              <w:bottom w:space="0" w:sz="4" w:color="auto" w:val="single"/>
              <w:right w:space="0" w:sz="4" w:color="auto" w:val="single"/>
            </w:tcBorders>
            <w:shd w:fill="C5D9F1" w:color="000000" w:val="clear"/>
            <w:noWrap/>
            <w:vAlign w:val="bottom"/>
            <w:hideMark/>
          </w:tcPr>
          <w:p w:rsidRDefault="002C39AE" w:rsidP="002C39AE" w:rsidR="002C39AE" w:rsidRPr="00E90B5C">
            <w:pPr>
              <w:rPr>
                <w:color w:val="000000"/>
                <w:sz w:val="16"/>
                <w:szCs w:val="18"/>
              </w:rPr>
            </w:pPr>
            <w:r w:rsidRPr="00E90B5C">
              <w:rPr>
                <w:color w:val="000000"/>
                <w:sz w:val="16"/>
                <w:szCs w:val="18"/>
              </w:rPr>
              <w:t> </w:t>
            </w:r>
          </w:p>
        </w:tc>
        <w:tc>
          <w:tcPr>
            <w:tcW w:type="dxa" w:w="1230"/>
            <w:tcBorders>
              <w:top w:val="nil"/>
              <w:left w:val="nil"/>
              <w:bottom w:space="0" w:sz="4" w:color="auto" w:val="single"/>
              <w:right w:space="0" w:sz="4" w:color="auto" w:val="single"/>
            </w:tcBorders>
            <w:shd w:fill="C5D9F1" w:color="000000" w:val="clear"/>
            <w:noWrap/>
            <w:vAlign w:val="bottom"/>
            <w:hideMark/>
          </w:tcPr>
          <w:p w:rsidRDefault="002C39AE" w:rsidP="002C39AE" w:rsidR="002C39AE" w:rsidRPr="00E90B5C">
            <w:pPr>
              <w:jc w:val="right"/>
              <w:rPr>
                <w:color w:val="000000"/>
                <w:sz w:val="16"/>
                <w:szCs w:val="18"/>
              </w:rPr>
            </w:pPr>
            <w:r w:rsidRPr="00E90B5C">
              <w:rPr>
                <w:color w:val="000000"/>
                <w:sz w:val="16"/>
                <w:szCs w:val="18"/>
              </w:rPr>
              <w:t> </w:t>
            </w:r>
          </w:p>
        </w:tc>
        <w:tc>
          <w:tcPr>
            <w:tcW w:type="dxa" w:w="1483"/>
            <w:tcBorders>
              <w:top w:val="nil"/>
              <w:left w:val="nil"/>
              <w:bottom w:space="0" w:sz="4" w:color="auto" w:val="single"/>
              <w:right w:space="0" w:sz="4" w:color="auto" w:val="single"/>
            </w:tcBorders>
            <w:shd w:fill="C5D9F1" w:color="000000" w:val="clear"/>
            <w:vAlign w:val="bottom"/>
            <w:hideMark/>
          </w:tcPr>
          <w:p w:rsidRDefault="002C39AE" w:rsidP="002C39AE" w:rsidR="002C39AE" w:rsidRPr="00E90B5C">
            <w:pPr>
              <w:rPr>
                <w:color w:val="000000"/>
                <w:sz w:val="16"/>
                <w:szCs w:val="18"/>
              </w:rPr>
            </w:pPr>
            <w:r w:rsidRPr="00E90B5C">
              <w:rPr>
                <w:color w:val="000000"/>
                <w:sz w:val="16"/>
                <w:szCs w:val="18"/>
              </w:rPr>
              <w:t>Ukupno:</w:t>
            </w:r>
          </w:p>
        </w:tc>
        <w:tc>
          <w:tcPr>
            <w:tcW w:type="dxa" w:w="1391"/>
            <w:tcBorders>
              <w:top w:val="nil"/>
              <w:left w:val="nil"/>
              <w:bottom w:space="0" w:sz="4" w:color="auto" w:val="single"/>
              <w:right w:space="0" w:sz="4" w:color="auto" w:val="single"/>
            </w:tcBorders>
            <w:shd w:fill="C5D9F1" w:color="000000" w:val="clear"/>
            <w:vAlign w:val="bottom"/>
            <w:hideMark/>
          </w:tcPr>
          <w:p w:rsidRDefault="002C39AE" w:rsidP="002C39AE" w:rsidR="002C39AE" w:rsidRPr="00E90B5C">
            <w:pPr>
              <w:rPr>
                <w:color w:val="000000"/>
                <w:sz w:val="16"/>
                <w:szCs w:val="18"/>
              </w:rPr>
            </w:pPr>
            <w:r w:rsidRPr="00E90B5C">
              <w:rPr>
                <w:color w:val="000000"/>
                <w:sz w:val="16"/>
                <w:szCs w:val="18"/>
              </w:rPr>
              <w:t> </w:t>
            </w:r>
          </w:p>
        </w:tc>
        <w:tc>
          <w:tcPr>
            <w:tcW w:type="dxa" w:w="1052"/>
            <w:tcBorders>
              <w:top w:val="nil"/>
              <w:left w:val="nil"/>
              <w:bottom w:space="0" w:sz="4" w:color="auto" w:val="single"/>
              <w:right w:space="0" w:sz="4" w:color="auto" w:val="single"/>
            </w:tcBorders>
            <w:shd w:fill="C5D9F1" w:color="000000" w:val="clear"/>
            <w:vAlign w:val="bottom"/>
            <w:hideMark/>
          </w:tcPr>
          <w:p w:rsidRDefault="002C39AE" w:rsidP="002C39AE" w:rsidR="002C39AE" w:rsidRPr="00E90B5C">
            <w:pPr>
              <w:jc w:val="right"/>
              <w:rPr>
                <w:color w:val="000000"/>
                <w:sz w:val="16"/>
                <w:szCs w:val="18"/>
              </w:rPr>
            </w:pPr>
            <w:r w:rsidRPr="00E90B5C">
              <w:rPr>
                <w:color w:val="000000"/>
                <w:sz w:val="16"/>
                <w:szCs w:val="18"/>
              </w:rPr>
              <w:t>14.285,62</w:t>
            </w:r>
          </w:p>
        </w:tc>
        <w:tc>
          <w:tcPr>
            <w:tcW w:type="dxa" w:w="919"/>
            <w:tcBorders>
              <w:top w:val="nil"/>
              <w:left w:val="nil"/>
              <w:bottom w:space="0" w:sz="4" w:color="auto" w:val="single"/>
              <w:right w:space="0" w:sz="4" w:color="auto" w:val="single"/>
            </w:tcBorders>
            <w:shd w:fill="C5D9F1" w:color="000000" w:val="clear"/>
            <w:vAlign w:val="bottom"/>
            <w:hideMark/>
          </w:tcPr>
          <w:p w:rsidRDefault="002C39AE" w:rsidP="002C39AE" w:rsidR="002C39AE" w:rsidRPr="00E90B5C">
            <w:pPr>
              <w:jc w:val="right"/>
              <w:rPr>
                <w:color w:val="000000"/>
                <w:sz w:val="16"/>
                <w:szCs w:val="18"/>
              </w:rPr>
            </w:pPr>
            <w:r w:rsidRPr="00E90B5C">
              <w:rPr>
                <w:color w:val="000000"/>
                <w:sz w:val="16"/>
                <w:szCs w:val="18"/>
              </w:rPr>
              <w:t>243,96</w:t>
            </w:r>
          </w:p>
        </w:tc>
        <w:tc>
          <w:tcPr>
            <w:tcW w:type="dxa" w:w="1034"/>
            <w:tcBorders>
              <w:top w:val="nil"/>
              <w:left w:val="nil"/>
              <w:bottom w:space="0" w:sz="4" w:color="auto" w:val="single"/>
              <w:right w:space="0" w:sz="4" w:color="auto" w:val="single"/>
            </w:tcBorders>
            <w:shd w:fill="C5D9F1" w:color="000000" w:val="clear"/>
            <w:vAlign w:val="bottom"/>
            <w:hideMark/>
          </w:tcPr>
          <w:p w:rsidRDefault="002C39AE" w:rsidP="002C39AE" w:rsidR="002C39AE" w:rsidRPr="00E90B5C">
            <w:pPr>
              <w:jc w:val="right"/>
              <w:rPr>
                <w:color w:val="000000"/>
                <w:sz w:val="16"/>
                <w:szCs w:val="18"/>
              </w:rPr>
            </w:pPr>
            <w:r w:rsidRPr="00E90B5C">
              <w:rPr>
                <w:color w:val="000000"/>
                <w:sz w:val="16"/>
                <w:szCs w:val="18"/>
              </w:rPr>
              <w:t>14.529,58</w:t>
            </w:r>
          </w:p>
        </w:tc>
        <w:tc>
          <w:tcPr>
            <w:tcW w:type="dxa" w:w="661"/>
            <w:tcBorders>
              <w:top w:val="nil"/>
              <w:left w:val="nil"/>
              <w:bottom w:space="0" w:sz="4" w:color="auto" w:val="single"/>
              <w:right w:space="0" w:sz="4" w:color="auto" w:val="single"/>
            </w:tcBorders>
            <w:shd w:fill="C5D9F1" w:color="000000" w:val="clear"/>
            <w:vAlign w:val="bottom"/>
            <w:hideMark/>
          </w:tcPr>
          <w:p w:rsidRDefault="002C39AE" w:rsidP="002C39AE" w:rsidR="002C39AE" w:rsidRPr="00E90B5C">
            <w:pPr>
              <w:jc w:val="right"/>
              <w:rPr>
                <w:color w:val="000000"/>
                <w:sz w:val="16"/>
                <w:szCs w:val="18"/>
              </w:rPr>
            </w:pPr>
            <w:r w:rsidRPr="00E90B5C">
              <w:rPr>
                <w:color w:val="000000"/>
                <w:sz w:val="16"/>
                <w:szCs w:val="18"/>
              </w:rPr>
              <w:t>243,96</w:t>
            </w:r>
          </w:p>
        </w:tc>
        <w:tc>
          <w:tcPr>
            <w:tcW w:type="dxa" w:w="1141"/>
            <w:tcBorders>
              <w:top w:val="nil"/>
              <w:left w:val="nil"/>
              <w:bottom w:space="0" w:sz="4" w:color="auto" w:val="single"/>
              <w:right w:space="0" w:sz="4" w:color="auto" w:val="single"/>
            </w:tcBorders>
            <w:shd w:fill="C5D9F1" w:color="000000" w:val="clear"/>
            <w:vAlign w:val="bottom"/>
            <w:hideMark/>
          </w:tcPr>
          <w:p w:rsidRDefault="002C39AE" w:rsidP="002C39AE" w:rsidR="002C39AE" w:rsidRPr="00E90B5C">
            <w:pPr>
              <w:jc w:val="right"/>
              <w:rPr>
                <w:color w:val="000000"/>
                <w:sz w:val="16"/>
                <w:szCs w:val="18"/>
              </w:rPr>
            </w:pPr>
            <w:r w:rsidRPr="00E90B5C">
              <w:rPr>
                <w:color w:val="000000"/>
                <w:sz w:val="16"/>
                <w:szCs w:val="18"/>
              </w:rPr>
              <w:t>14.285,62</w:t>
            </w:r>
          </w:p>
        </w:tc>
      </w:tr>
    </w:tbl>
    <w:p w:rsidRDefault="002C39AE" w:rsidP="002C39AE" w:rsidR="002C39AE" w:rsidRPr="00E90B5C">
      <w:pPr>
        <w:jc w:val="both"/>
        <w:rPr>
          <w:rFonts w:eastAsia="MS Mincho"/>
          <w:noProof/>
          <w:color w:val="000000"/>
        </w:rPr>
      </w:pPr>
    </w:p>
    <w:p w:rsidRDefault="002C39AE" w:rsidP="002C39AE" w:rsidR="002C39AE" w:rsidRPr="00E90B5C">
      <w:pPr>
        <w:jc w:val="both"/>
        <w:rPr>
          <w:rFonts w:eastAsia="MS Mincho"/>
          <w:color w:val="000000"/>
        </w:rPr>
      </w:pPr>
      <w:r w:rsidRPr="00E90B5C">
        <w:rPr>
          <w:rFonts w:eastAsia="MS Mincho"/>
          <w:noProof/>
          <w:color w:val="000000"/>
        </w:rPr>
        <w:t>1</w:t>
      </w:r>
      <w:r w:rsidRPr="00E90B5C">
        <w:rPr>
          <w:rFonts w:eastAsia="MS Mincho"/>
          <w:color w:val="000000"/>
        </w:rPr>
        <w:t>.</w:t>
      </w:r>
      <w:r w:rsidRPr="00E90B5C">
        <w:rPr>
          <w:rFonts w:eastAsia="MS Mincho"/>
          <w:noProof/>
          <w:color w:val="000000"/>
        </w:rPr>
        <w:t xml:space="preserve"> GRAD ZADAR </w:t>
      </w:r>
      <w:r w:rsidRPr="00E90B5C">
        <w:rPr>
          <w:rFonts w:eastAsia="MS Mincho"/>
          <w:color w:val="000000"/>
        </w:rPr>
        <w:t xml:space="preserve">, </w:t>
      </w:r>
      <w:r w:rsidRPr="00E90B5C">
        <w:rPr>
          <w:rFonts w:eastAsia="MS Mincho"/>
          <w:noProof/>
          <w:color w:val="000000"/>
        </w:rPr>
        <w:t>23000 Zadar, Narodni trg 1</w:t>
      </w:r>
      <w:r w:rsidRPr="00E90B5C">
        <w:rPr>
          <w:rFonts w:eastAsia="MS Mincho"/>
          <w:color w:val="000000"/>
        </w:rPr>
        <w:t xml:space="preserve">,  OIB: </w:t>
      </w:r>
      <w:r w:rsidRPr="00E90B5C">
        <w:rPr>
          <w:rFonts w:eastAsia="MS Mincho"/>
          <w:noProof/>
          <w:color w:val="000000"/>
        </w:rPr>
        <w:t>09933651854</w:t>
      </w:r>
      <w:r w:rsidRPr="00E90B5C">
        <w:rPr>
          <w:rFonts w:eastAsia="MS Mincho"/>
          <w:color w:val="000000"/>
        </w:rPr>
        <w:t xml:space="preserve">,  utvrđeni iznos tražbine iznosi </w:t>
      </w:r>
      <w:r w:rsidRPr="00E90B5C">
        <w:rPr>
          <w:rFonts w:eastAsia="MS Mincho"/>
          <w:noProof/>
          <w:color w:val="000000"/>
        </w:rPr>
        <w:t>1,635.24</w:t>
      </w:r>
      <w:r w:rsidRPr="00E90B5C">
        <w:rPr>
          <w:rFonts w:eastAsia="MS Mincho"/>
          <w:color w:val="000000"/>
        </w:rPr>
        <w:t xml:space="preserve"> kn.  Predstečajni vjerovnik otpušta dužniku dio utvrđene tražbine, što iznosi </w:t>
      </w:r>
      <w:r w:rsidRPr="00E90B5C">
        <w:rPr>
          <w:rFonts w:eastAsia="MS Mincho"/>
          <w:noProof/>
          <w:color w:val="000000"/>
        </w:rPr>
        <w:t xml:space="preserve">35.24 </w:t>
      </w:r>
      <w:r w:rsidRPr="00E90B5C">
        <w:rPr>
          <w:rFonts w:eastAsia="MS Mincho"/>
          <w:color w:val="000000"/>
        </w:rPr>
        <w:t xml:space="preserve"> kn. Preostali iznos tražbine od </w:t>
      </w:r>
      <w:r w:rsidRPr="00E90B5C">
        <w:rPr>
          <w:rFonts w:eastAsia="MS Mincho"/>
          <w:noProof/>
          <w:color w:val="000000"/>
        </w:rPr>
        <w:t>1,600.00</w:t>
      </w:r>
      <w:r w:rsidRPr="00E90B5C">
        <w:rPr>
          <w:rFonts w:eastAsia="MS Mincho"/>
          <w:color w:val="000000"/>
        </w:rPr>
        <w:t xml:space="preserve"> kn otplatiti će se u 24 jednakih mjesečnih anuiteta, uz kamatnu stopu od 4,5%/ godišnje, računajući od </w:t>
      </w:r>
      <w:r w:rsidR="002308D6" w:rsidRPr="00E90B5C">
        <w:rPr>
          <w:rFonts w:eastAsia="MS Mincho"/>
          <w:color w:val="000000"/>
        </w:rPr>
        <w:t>pravomoćnosti</w:t>
      </w:r>
      <w:r w:rsidRPr="00E90B5C">
        <w:rPr>
          <w:rFonts w:eastAsia="MS Mincho"/>
          <w:color w:val="000000"/>
        </w:rPr>
        <w:t xml:space="preserve"> Rješenja Trgovačkog suda o sklopljenoj nagodbi. Prva rata će se platiti  15-tog u mjesecu, počevši od </w:t>
      </w:r>
      <w:r w:rsidR="002308D6" w:rsidRPr="00E90B5C">
        <w:rPr>
          <w:rFonts w:eastAsia="MS Mincho"/>
          <w:color w:val="000000"/>
        </w:rPr>
        <w:t>pravomoćnosti</w:t>
      </w:r>
      <w:r w:rsidRPr="00E90B5C">
        <w:rPr>
          <w:rFonts w:eastAsia="MS Mincho"/>
          <w:color w:val="000000"/>
        </w:rPr>
        <w:t xml:space="preserve"> Rješenja Trgovačkog suda o sklopljenoj nagodbi dok će se svaka naredna rata platiti mjesečno, najkasnije do 15-tog u mjesecu za prethodni  mjesec.</w:t>
      </w:r>
    </w:p>
    <w:p w:rsidRDefault="002C39AE" w:rsidP="002C39AE" w:rsidR="002C39AE" w:rsidRPr="00E90B5C">
      <w:pPr>
        <w:jc w:val="both"/>
        <w:rPr>
          <w:rFonts w:eastAsia="MS Mincho" w:hAnsi="Cambria" w:ascii="Cambria"/>
        </w:rPr>
      </w:pPr>
    </w:p>
    <w:p w:rsidRDefault="002C39AE" w:rsidP="002C39AE" w:rsidR="002C39AE" w:rsidRPr="00E90B5C">
      <w:pPr>
        <w:jc w:val="both"/>
        <w:rPr>
          <w:rFonts w:eastAsia="MS Mincho"/>
          <w:color w:val="000000"/>
        </w:rPr>
      </w:pPr>
      <w:r w:rsidRPr="00E90B5C">
        <w:rPr>
          <w:rFonts w:eastAsia="MS Mincho"/>
          <w:noProof/>
          <w:color w:val="000000"/>
        </w:rPr>
        <w:lastRenderedPageBreak/>
        <w:t>2</w:t>
      </w:r>
      <w:r w:rsidRPr="00E90B5C">
        <w:rPr>
          <w:rFonts w:eastAsia="MS Mincho"/>
          <w:color w:val="000000"/>
        </w:rPr>
        <w:t>.</w:t>
      </w:r>
      <w:r w:rsidRPr="00E90B5C">
        <w:rPr>
          <w:rFonts w:eastAsia="MS Mincho"/>
          <w:noProof/>
          <w:color w:val="000000"/>
        </w:rPr>
        <w:t xml:space="preserve"> NARODNE NOVINE d.d.</w:t>
      </w:r>
      <w:r w:rsidRPr="00E90B5C">
        <w:rPr>
          <w:rFonts w:eastAsia="MS Mincho"/>
          <w:color w:val="000000"/>
        </w:rPr>
        <w:t xml:space="preserve">, </w:t>
      </w:r>
      <w:r w:rsidRPr="00E90B5C">
        <w:rPr>
          <w:rFonts w:eastAsia="MS Mincho"/>
          <w:noProof/>
          <w:color w:val="000000"/>
        </w:rPr>
        <w:t>10000 Zagreb, Savski gaj 13. put 6</w:t>
      </w:r>
      <w:r w:rsidRPr="00E90B5C">
        <w:rPr>
          <w:rFonts w:eastAsia="MS Mincho"/>
          <w:color w:val="000000"/>
        </w:rPr>
        <w:t xml:space="preserve">,  OIB: </w:t>
      </w:r>
      <w:r w:rsidRPr="00E90B5C">
        <w:rPr>
          <w:rFonts w:eastAsia="MS Mincho"/>
          <w:noProof/>
          <w:color w:val="000000"/>
        </w:rPr>
        <w:t>64546066176</w:t>
      </w:r>
      <w:r w:rsidRPr="00E90B5C">
        <w:rPr>
          <w:rFonts w:eastAsia="MS Mincho"/>
          <w:color w:val="000000"/>
        </w:rPr>
        <w:t xml:space="preserve">,  utvrđeni iznos tražbine iznosi </w:t>
      </w:r>
      <w:r w:rsidRPr="00E90B5C">
        <w:rPr>
          <w:rFonts w:eastAsia="MS Mincho"/>
          <w:noProof/>
          <w:color w:val="000000"/>
        </w:rPr>
        <w:t>169.86</w:t>
      </w:r>
      <w:r w:rsidRPr="00E90B5C">
        <w:rPr>
          <w:rFonts w:eastAsia="MS Mincho"/>
          <w:color w:val="000000"/>
        </w:rPr>
        <w:t xml:space="preserve"> kn.  Predstečajni vjerovnik otpušta dužniku dio utvrđene tražbine, što iznosi </w:t>
      </w:r>
      <w:r w:rsidRPr="00E90B5C">
        <w:rPr>
          <w:rFonts w:eastAsia="MS Mincho"/>
          <w:noProof/>
          <w:color w:val="000000"/>
        </w:rPr>
        <w:t xml:space="preserve">0.00 </w:t>
      </w:r>
      <w:r w:rsidRPr="00E90B5C">
        <w:rPr>
          <w:rFonts w:eastAsia="MS Mincho"/>
          <w:color w:val="000000"/>
        </w:rPr>
        <w:t xml:space="preserve"> kn. Preostali iznos tražbine od </w:t>
      </w:r>
      <w:r w:rsidRPr="00E90B5C">
        <w:rPr>
          <w:rFonts w:eastAsia="MS Mincho"/>
          <w:noProof/>
          <w:color w:val="000000"/>
        </w:rPr>
        <w:t>169.86</w:t>
      </w:r>
      <w:r w:rsidRPr="00E90B5C">
        <w:rPr>
          <w:rFonts w:eastAsia="MS Mincho"/>
          <w:color w:val="000000"/>
        </w:rPr>
        <w:t xml:space="preserve"> kn otplatiti će se u 24 jednakih mjesečnih anuiteta, uz kamatnu stopu od 4,5%/ godišnje, računajući od </w:t>
      </w:r>
      <w:r w:rsidR="002308D6" w:rsidRPr="00E90B5C">
        <w:rPr>
          <w:rFonts w:eastAsia="MS Mincho"/>
          <w:color w:val="000000"/>
        </w:rPr>
        <w:t>pravomoćnosti</w:t>
      </w:r>
      <w:r w:rsidRPr="00E90B5C">
        <w:rPr>
          <w:rFonts w:eastAsia="MS Mincho"/>
          <w:color w:val="000000"/>
        </w:rPr>
        <w:t xml:space="preserve"> Rješenja Trgovačkog suda o sklopljenoj nagodbi. Prva rata će se platiti  15-tog u mjesecu, počevši od </w:t>
      </w:r>
      <w:r w:rsidR="00D76A5B" w:rsidRPr="00E90B5C">
        <w:rPr>
          <w:rFonts w:eastAsia="MS Mincho"/>
          <w:color w:val="000000"/>
        </w:rPr>
        <w:t>pravomoćnosti</w:t>
      </w:r>
      <w:r w:rsidRPr="00E90B5C">
        <w:rPr>
          <w:rFonts w:eastAsia="MS Mincho"/>
          <w:color w:val="000000"/>
        </w:rPr>
        <w:t xml:space="preserve"> Rješenja Trgovačkog suda o sklopljenoj nagodbi dok će se svaka naredna rata platiti mjesečno, najkasnije do 15-tog u mjesecu za prethodni  mjesec.</w:t>
      </w:r>
    </w:p>
    <w:p w:rsidRDefault="002C39AE" w:rsidP="002C39AE" w:rsidR="002C39AE" w:rsidRPr="00E90B5C">
      <w:pPr>
        <w:jc w:val="both"/>
        <w:rPr>
          <w:rFonts w:eastAsia="MS Mincho" w:hAnsi="Cambria" w:ascii="Cambria"/>
        </w:rPr>
      </w:pPr>
    </w:p>
    <w:p w:rsidRDefault="002C39AE" w:rsidP="002C39AE" w:rsidR="002C39AE" w:rsidRPr="00E90B5C">
      <w:pPr>
        <w:jc w:val="both"/>
        <w:rPr>
          <w:rFonts w:eastAsia="MS Mincho"/>
          <w:color w:val="000000"/>
        </w:rPr>
      </w:pPr>
      <w:r w:rsidRPr="00E90B5C">
        <w:rPr>
          <w:rFonts w:eastAsia="MS Mincho"/>
          <w:noProof/>
          <w:color w:val="000000"/>
        </w:rPr>
        <w:t>3</w:t>
      </w:r>
      <w:r w:rsidRPr="00E90B5C">
        <w:rPr>
          <w:rFonts w:eastAsia="MS Mincho"/>
          <w:color w:val="000000"/>
        </w:rPr>
        <w:t>.</w:t>
      </w:r>
      <w:r w:rsidRPr="00E90B5C">
        <w:rPr>
          <w:rFonts w:eastAsia="MS Mincho"/>
          <w:noProof/>
          <w:color w:val="000000"/>
        </w:rPr>
        <w:t xml:space="preserve"> REPUBLIKA HRVATSKA MINISTARSTVO FINANCIJA -POREZNA UPRAVA</w:t>
      </w:r>
      <w:r w:rsidRPr="00E90B5C">
        <w:rPr>
          <w:rFonts w:eastAsia="MS Mincho"/>
          <w:color w:val="000000"/>
        </w:rPr>
        <w:t xml:space="preserve">, </w:t>
      </w:r>
      <w:r w:rsidRPr="00E90B5C">
        <w:rPr>
          <w:rFonts w:eastAsia="MS Mincho"/>
          <w:noProof/>
          <w:color w:val="000000"/>
        </w:rPr>
        <w:t>10000 Zagreb, Katančićeva 5</w:t>
      </w:r>
      <w:r w:rsidRPr="00E90B5C">
        <w:rPr>
          <w:rFonts w:eastAsia="MS Mincho"/>
          <w:color w:val="000000"/>
        </w:rPr>
        <w:t xml:space="preserve">,  OIB: </w:t>
      </w:r>
      <w:r w:rsidRPr="00E90B5C">
        <w:rPr>
          <w:rFonts w:eastAsia="MS Mincho"/>
          <w:noProof/>
          <w:color w:val="000000"/>
        </w:rPr>
        <w:t>18683136487</w:t>
      </w:r>
      <w:r w:rsidRPr="00E90B5C">
        <w:rPr>
          <w:rFonts w:eastAsia="MS Mincho"/>
          <w:color w:val="000000"/>
        </w:rPr>
        <w:t xml:space="preserve">,  utvrđeni iznos tražbine iznosi </w:t>
      </w:r>
      <w:r w:rsidRPr="00E90B5C">
        <w:rPr>
          <w:rFonts w:eastAsia="MS Mincho"/>
          <w:noProof/>
          <w:color w:val="000000"/>
        </w:rPr>
        <w:t>12,724.48</w:t>
      </w:r>
      <w:r w:rsidRPr="00E90B5C">
        <w:rPr>
          <w:rFonts w:eastAsia="MS Mincho"/>
          <w:color w:val="000000"/>
        </w:rPr>
        <w:t xml:space="preserve"> kn.  Predstečajni vjerovnik otpušta dužniku dio utvrđene tražbine, što iznosi </w:t>
      </w:r>
      <w:r w:rsidRPr="00E90B5C">
        <w:rPr>
          <w:rFonts w:eastAsia="MS Mincho"/>
          <w:noProof/>
          <w:color w:val="000000"/>
        </w:rPr>
        <w:t xml:space="preserve">208.72 </w:t>
      </w:r>
      <w:r w:rsidRPr="00E90B5C">
        <w:rPr>
          <w:rFonts w:eastAsia="MS Mincho"/>
          <w:color w:val="000000"/>
        </w:rPr>
        <w:t xml:space="preserve"> kn. Preostali iznos tražbine od </w:t>
      </w:r>
      <w:r w:rsidRPr="00E90B5C">
        <w:rPr>
          <w:rFonts w:eastAsia="MS Mincho"/>
          <w:noProof/>
          <w:color w:val="000000"/>
        </w:rPr>
        <w:t>12,515.76</w:t>
      </w:r>
      <w:r w:rsidRPr="00E90B5C">
        <w:rPr>
          <w:rFonts w:eastAsia="MS Mincho"/>
          <w:color w:val="000000"/>
        </w:rPr>
        <w:t xml:space="preserve"> kn otplatiti će se u 24 jednakih mjesečnih anuiteta, uz kamatnu stopu od 4,5%/ godišnje, računajući od </w:t>
      </w:r>
      <w:r w:rsidR="002308D6" w:rsidRPr="00E90B5C">
        <w:rPr>
          <w:rFonts w:eastAsia="MS Mincho"/>
          <w:color w:val="000000"/>
        </w:rPr>
        <w:t>pravomoćnosti</w:t>
      </w:r>
      <w:r w:rsidRPr="00E90B5C">
        <w:rPr>
          <w:rFonts w:eastAsia="MS Mincho"/>
          <w:color w:val="000000"/>
        </w:rPr>
        <w:t xml:space="preserve"> Rješenja Trgovačkog suda o sklopljenoj nagodbi. Prva rata će se platiti  15-tog u mjesecu, počevši od </w:t>
      </w:r>
      <w:r w:rsidR="002308D6" w:rsidRPr="00E90B5C">
        <w:rPr>
          <w:rFonts w:eastAsia="MS Mincho"/>
          <w:color w:val="000000"/>
        </w:rPr>
        <w:t>pravomoćnosti</w:t>
      </w:r>
      <w:r w:rsidRPr="00E90B5C">
        <w:rPr>
          <w:rFonts w:eastAsia="MS Mincho"/>
          <w:color w:val="000000"/>
        </w:rPr>
        <w:t xml:space="preserve"> Rješenja Trgovačkog suda o sklopljenoj nagodbi dok će se svaka naredna rata platiti mjesečno, najkasnije do 15-tog u mjesecu za prethodni  mjesec.</w:t>
      </w:r>
    </w:p>
    <w:p w:rsidRDefault="002C39AE" w:rsidP="002C39AE" w:rsidR="002C39AE" w:rsidRPr="00E90B5C">
      <w:pPr>
        <w:jc w:val="both"/>
        <w:rPr>
          <w:rFonts w:eastAsia="MS Mincho"/>
          <w:b/>
        </w:rPr>
      </w:pPr>
    </w:p>
    <w:p w:rsidRDefault="002C39AE" w:rsidP="002C39AE" w:rsidR="002C39AE" w:rsidRPr="00E90B5C">
      <w:pPr>
        <w:jc w:val="both"/>
        <w:rPr>
          <w:rFonts w:eastAsia="MS Mincho"/>
          <w:b/>
        </w:rPr>
      </w:pPr>
      <w:r w:rsidRPr="00E90B5C">
        <w:rPr>
          <w:rFonts w:eastAsia="MS Mincho"/>
          <w:b/>
        </w:rPr>
        <w:t>II. GRUPA</w:t>
      </w:r>
    </w:p>
    <w:p w:rsidRDefault="002C39AE" w:rsidP="002C39AE" w:rsidR="002C39AE" w:rsidRPr="00E90B5C">
      <w:pPr>
        <w:ind w:firstLine="720"/>
        <w:jc w:val="both"/>
        <w:rPr>
          <w:rFonts w:eastAsia="MS Mincho"/>
          <w:b/>
        </w:rPr>
      </w:pPr>
      <w:r w:rsidRPr="00E90B5C">
        <w:rPr>
          <w:rFonts w:eastAsia="MS Mincho"/>
          <w:b/>
        </w:rPr>
        <w:t>FINANCIJSKE INSTITUCIJE – bezuvjetne tražbine</w:t>
      </w:r>
    </w:p>
    <w:p w:rsidRDefault="002C39AE" w:rsidP="002C39AE" w:rsidR="002C39AE" w:rsidRPr="00E90B5C">
      <w:pPr>
        <w:jc w:val="both"/>
        <w:rPr>
          <w:rFonts w:eastAsia="MS Mincho"/>
          <w:sz w:val="20"/>
        </w:rPr>
      </w:pPr>
      <w:r w:rsidRPr="00E90B5C">
        <w:rPr>
          <w:rFonts w:eastAsia="MS Mincho"/>
          <w:sz w:val="20"/>
        </w:rPr>
        <w:t>_____________________________________________________________________</w:t>
      </w:r>
    </w:p>
    <w:tbl>
      <w:tblPr>
        <w:tblW w:type="dxa" w:w="8739"/>
        <w:tblInd w:type="dxa" w:w="108"/>
        <w:tblLayout w:type="fixed"/>
        <w:tblLook w:val="04A0" w:noVBand="1" w:noHBand="0" w:lastColumn="0" w:firstColumn="1" w:lastRow="0" w:firstRow="1"/>
      </w:tblPr>
      <w:tblGrid>
        <w:gridCol w:w="522"/>
        <w:gridCol w:w="1227"/>
        <w:gridCol w:w="1495"/>
        <w:gridCol w:w="1148"/>
        <w:gridCol w:w="1056"/>
        <w:gridCol w:w="940"/>
        <w:gridCol w:w="809"/>
        <w:gridCol w:w="624"/>
        <w:gridCol w:w="918"/>
      </w:tblGrid>
      <w:tr w:rsidTr="002435DB" w:rsidR="002C39AE" w:rsidRPr="00E90B5C">
        <w:trPr>
          <w:trHeight w:val="660"/>
        </w:trPr>
        <w:tc>
          <w:tcPr>
            <w:tcW w:type="dxa" w:w="522"/>
            <w:tcBorders>
              <w:top w:space="0" w:sz="4" w:color="auto" w:val="single"/>
              <w:left w:space="0" w:sz="4" w:color="auto" w:val="single"/>
              <w:bottom w:space="0" w:sz="4" w:color="auto" w:val="single"/>
              <w:right w:space="0" w:sz="4" w:color="auto" w:val="single"/>
            </w:tcBorders>
            <w:shd w:fill="C5D9F1" w:color="000000" w:val="clear"/>
            <w:noWrap/>
            <w:vAlign w:val="center"/>
            <w:hideMark/>
          </w:tcPr>
          <w:p w:rsidRDefault="002C39AE" w:rsidP="002C39AE" w:rsidR="002C39AE" w:rsidRPr="00E90B5C">
            <w:pPr>
              <w:rPr>
                <w:color w:val="000000"/>
                <w:sz w:val="14"/>
                <w:szCs w:val="18"/>
              </w:rPr>
            </w:pPr>
            <w:r w:rsidRPr="00E90B5C">
              <w:rPr>
                <w:color w:val="000000"/>
                <w:sz w:val="14"/>
                <w:szCs w:val="18"/>
              </w:rPr>
              <w:t xml:space="preserve">RBR </w:t>
            </w:r>
          </w:p>
        </w:tc>
        <w:tc>
          <w:tcPr>
            <w:tcW w:type="dxa" w:w="1227"/>
            <w:tcBorders>
              <w:top w:space="0" w:sz="4" w:color="auto" w:val="single"/>
              <w:left w:val="nil"/>
              <w:bottom w:space="0" w:sz="4" w:color="auto" w:val="single"/>
              <w:right w:space="0" w:sz="4" w:color="auto" w:val="single"/>
            </w:tcBorders>
            <w:shd w:fill="C5D9F1" w:color="000000" w:val="clear"/>
            <w:vAlign w:val="center"/>
            <w:hideMark/>
          </w:tcPr>
          <w:p w:rsidRDefault="002C39AE" w:rsidP="002C39AE" w:rsidR="002C39AE" w:rsidRPr="00E90B5C">
            <w:pPr>
              <w:jc w:val="right"/>
              <w:rPr>
                <w:color w:val="000000"/>
                <w:sz w:val="14"/>
                <w:szCs w:val="18"/>
              </w:rPr>
            </w:pPr>
            <w:r w:rsidRPr="00E90B5C">
              <w:rPr>
                <w:color w:val="000000"/>
                <w:sz w:val="14"/>
                <w:szCs w:val="18"/>
              </w:rPr>
              <w:t xml:space="preserve">OIB VJEROVNIKA </w:t>
            </w:r>
          </w:p>
        </w:tc>
        <w:tc>
          <w:tcPr>
            <w:tcW w:type="dxa" w:w="1495"/>
            <w:tcBorders>
              <w:top w:space="0" w:sz="4" w:color="auto" w:val="single"/>
              <w:left w:val="nil"/>
              <w:bottom w:space="0" w:sz="4" w:color="auto" w:val="single"/>
              <w:right w:space="0" w:sz="4" w:color="auto" w:val="single"/>
            </w:tcBorders>
            <w:shd w:fill="C5D9F1" w:color="000000" w:val="clear"/>
            <w:noWrap/>
            <w:vAlign w:val="center"/>
            <w:hideMark/>
          </w:tcPr>
          <w:p w:rsidRDefault="002C39AE" w:rsidP="002C39AE" w:rsidR="002C39AE" w:rsidRPr="00E90B5C">
            <w:pPr>
              <w:rPr>
                <w:color w:val="000000"/>
                <w:sz w:val="14"/>
                <w:szCs w:val="18"/>
              </w:rPr>
            </w:pPr>
            <w:r w:rsidRPr="00E90B5C">
              <w:rPr>
                <w:color w:val="000000"/>
                <w:sz w:val="14"/>
                <w:szCs w:val="18"/>
              </w:rPr>
              <w:t xml:space="preserve">NAZIV VJEROVNIKA </w:t>
            </w:r>
          </w:p>
        </w:tc>
        <w:tc>
          <w:tcPr>
            <w:tcW w:type="dxa" w:w="1148"/>
            <w:tcBorders>
              <w:top w:space="0" w:sz="4" w:color="auto" w:val="single"/>
              <w:left w:val="nil"/>
              <w:bottom w:space="0" w:sz="4" w:color="auto" w:val="single"/>
              <w:right w:space="0" w:sz="4" w:color="auto" w:val="single"/>
            </w:tcBorders>
            <w:shd w:fill="C5D9F1" w:color="000000" w:val="clear"/>
            <w:noWrap/>
            <w:vAlign w:val="center"/>
            <w:hideMark/>
          </w:tcPr>
          <w:p w:rsidRDefault="002C39AE" w:rsidP="002C39AE" w:rsidR="002C39AE" w:rsidRPr="00E90B5C">
            <w:pPr>
              <w:rPr>
                <w:color w:val="000000"/>
                <w:sz w:val="14"/>
                <w:szCs w:val="18"/>
              </w:rPr>
            </w:pPr>
            <w:r w:rsidRPr="00E90B5C">
              <w:rPr>
                <w:color w:val="000000"/>
                <w:sz w:val="14"/>
                <w:szCs w:val="18"/>
              </w:rPr>
              <w:t>ADRESA</w:t>
            </w:r>
          </w:p>
        </w:tc>
        <w:tc>
          <w:tcPr>
            <w:tcW w:type="dxa" w:w="1056"/>
            <w:tcBorders>
              <w:top w:space="0" w:sz="4" w:color="auto" w:val="single"/>
              <w:left w:val="nil"/>
              <w:bottom w:space="0" w:sz="4" w:color="auto" w:val="single"/>
              <w:right w:space="0" w:sz="4" w:color="auto" w:val="single"/>
            </w:tcBorders>
            <w:shd w:fill="C5D9F1" w:color="000000" w:val="clear"/>
            <w:noWrap/>
            <w:vAlign w:val="center"/>
            <w:hideMark/>
          </w:tcPr>
          <w:p w:rsidRDefault="002C39AE" w:rsidP="002C39AE" w:rsidR="002C39AE" w:rsidRPr="00E90B5C">
            <w:pPr>
              <w:rPr>
                <w:color w:val="000000"/>
                <w:sz w:val="14"/>
                <w:szCs w:val="18"/>
              </w:rPr>
            </w:pPr>
            <w:r w:rsidRPr="00E90B5C">
              <w:rPr>
                <w:color w:val="000000"/>
                <w:sz w:val="14"/>
                <w:szCs w:val="18"/>
              </w:rPr>
              <w:t>GLAVNICA</w:t>
            </w:r>
          </w:p>
        </w:tc>
        <w:tc>
          <w:tcPr>
            <w:tcW w:type="dxa" w:w="940"/>
            <w:tcBorders>
              <w:top w:space="0" w:sz="4" w:color="auto" w:val="single"/>
              <w:left w:val="nil"/>
              <w:bottom w:space="0" w:sz="4" w:color="auto" w:val="single"/>
              <w:right w:space="0" w:sz="4" w:color="auto" w:val="single"/>
            </w:tcBorders>
            <w:shd w:fill="C5D9F1" w:color="000000" w:val="clear"/>
            <w:noWrap/>
            <w:vAlign w:val="center"/>
            <w:hideMark/>
          </w:tcPr>
          <w:p w:rsidRDefault="002C39AE" w:rsidP="002C39AE" w:rsidR="002C39AE" w:rsidRPr="00E90B5C">
            <w:pPr>
              <w:rPr>
                <w:color w:val="000000"/>
                <w:sz w:val="14"/>
                <w:szCs w:val="18"/>
              </w:rPr>
            </w:pPr>
            <w:r w:rsidRPr="00E90B5C">
              <w:rPr>
                <w:color w:val="000000"/>
                <w:sz w:val="14"/>
                <w:szCs w:val="18"/>
              </w:rPr>
              <w:t>KAMATA</w:t>
            </w:r>
          </w:p>
        </w:tc>
        <w:tc>
          <w:tcPr>
            <w:tcW w:type="dxa" w:w="809"/>
            <w:tcBorders>
              <w:top w:space="0" w:sz="4" w:color="auto" w:val="single"/>
              <w:left w:val="nil"/>
              <w:bottom w:space="0" w:sz="4" w:color="auto" w:val="single"/>
              <w:right w:space="0" w:sz="4" w:color="auto" w:val="single"/>
            </w:tcBorders>
            <w:shd w:fill="C5D9F1" w:color="000000" w:val="clear"/>
            <w:vAlign w:val="center"/>
            <w:hideMark/>
          </w:tcPr>
          <w:p w:rsidRDefault="002C39AE" w:rsidP="002C39AE" w:rsidR="002C39AE" w:rsidRPr="00E90B5C">
            <w:pPr>
              <w:rPr>
                <w:color w:val="000000"/>
                <w:sz w:val="14"/>
                <w:szCs w:val="18"/>
              </w:rPr>
            </w:pPr>
            <w:r w:rsidRPr="00E90B5C">
              <w:rPr>
                <w:color w:val="000000"/>
                <w:sz w:val="14"/>
                <w:szCs w:val="18"/>
              </w:rPr>
              <w:t>UTVRĐENI IZNOS TRAŽBINE</w:t>
            </w:r>
          </w:p>
        </w:tc>
        <w:tc>
          <w:tcPr>
            <w:tcW w:type="dxa" w:w="624"/>
            <w:tcBorders>
              <w:top w:space="0" w:sz="4" w:color="auto" w:val="single"/>
              <w:left w:val="nil"/>
              <w:bottom w:space="0" w:sz="4" w:color="auto" w:val="single"/>
              <w:right w:space="0" w:sz="4" w:color="auto" w:val="single"/>
            </w:tcBorders>
            <w:shd w:fill="C5D9F1" w:color="000000" w:val="clear"/>
            <w:noWrap/>
            <w:vAlign w:val="center"/>
            <w:hideMark/>
          </w:tcPr>
          <w:p w:rsidRDefault="002C39AE" w:rsidP="002C39AE" w:rsidR="002C39AE" w:rsidRPr="00E90B5C">
            <w:pPr>
              <w:rPr>
                <w:color w:val="000000"/>
                <w:sz w:val="14"/>
                <w:szCs w:val="18"/>
              </w:rPr>
            </w:pPr>
            <w:r w:rsidRPr="00E90B5C">
              <w:rPr>
                <w:color w:val="000000"/>
                <w:sz w:val="14"/>
                <w:szCs w:val="18"/>
              </w:rPr>
              <w:t>OTPIS</w:t>
            </w:r>
          </w:p>
        </w:tc>
        <w:tc>
          <w:tcPr>
            <w:tcW w:type="dxa" w:w="918"/>
            <w:tcBorders>
              <w:top w:space="0" w:sz="4" w:color="auto" w:val="single"/>
              <w:left w:val="nil"/>
              <w:bottom w:space="0" w:sz="4" w:color="auto" w:val="single"/>
              <w:right w:space="0" w:sz="4" w:color="auto" w:val="single"/>
            </w:tcBorders>
            <w:shd w:fill="C5D9F1" w:color="000000" w:val="clear"/>
            <w:vAlign w:val="center"/>
            <w:hideMark/>
          </w:tcPr>
          <w:p w:rsidRDefault="002C39AE" w:rsidP="002C39AE" w:rsidR="002C39AE" w:rsidRPr="00E90B5C">
            <w:pPr>
              <w:rPr>
                <w:color w:val="000000"/>
                <w:sz w:val="14"/>
                <w:szCs w:val="18"/>
              </w:rPr>
            </w:pPr>
            <w:r w:rsidRPr="00E90B5C">
              <w:rPr>
                <w:color w:val="000000"/>
                <w:sz w:val="14"/>
                <w:szCs w:val="18"/>
              </w:rPr>
              <w:t>PREOSTALO ZA OTPLATU</w:t>
            </w:r>
          </w:p>
        </w:tc>
      </w:tr>
      <w:tr w:rsidTr="002435DB" w:rsidR="002C39AE" w:rsidRPr="00E90B5C">
        <w:trPr>
          <w:trHeight w:val="220"/>
        </w:trPr>
        <w:tc>
          <w:tcPr>
            <w:tcW w:type="dxa" w:w="522"/>
            <w:tcBorders>
              <w:top w:val="nil"/>
              <w:left w:space="0" w:sz="4" w:color="auto" w:val="single"/>
              <w:bottom w:space="0" w:sz="4" w:color="auto" w:val="single"/>
              <w:right w:space="0" w:sz="4" w:color="auto" w:val="single"/>
            </w:tcBorders>
            <w:shd w:fill="auto" w:color="auto" w:val="clear"/>
            <w:noWrap/>
            <w:vAlign w:val="bottom"/>
            <w:hideMark/>
          </w:tcPr>
          <w:p w:rsidRDefault="002C39AE" w:rsidP="002C39AE" w:rsidR="002C39AE" w:rsidRPr="00E90B5C">
            <w:pPr>
              <w:jc w:val="right"/>
              <w:rPr>
                <w:color w:val="000000"/>
                <w:sz w:val="14"/>
                <w:szCs w:val="18"/>
              </w:rPr>
            </w:pPr>
            <w:r w:rsidRPr="00E90B5C">
              <w:rPr>
                <w:color w:val="000000"/>
                <w:sz w:val="14"/>
                <w:szCs w:val="18"/>
              </w:rPr>
              <w:t>4</w:t>
            </w:r>
          </w:p>
        </w:tc>
        <w:tc>
          <w:tcPr>
            <w:tcW w:type="dxa" w:w="1227"/>
            <w:tcBorders>
              <w:top w:val="nil"/>
              <w:left w:val="nil"/>
              <w:bottom w:space="0" w:sz="4" w:color="auto" w:val="single"/>
              <w:right w:space="0" w:sz="4" w:color="auto" w:val="single"/>
            </w:tcBorders>
            <w:shd w:fill="auto" w:color="auto" w:val="clear"/>
            <w:noWrap/>
            <w:vAlign w:val="bottom"/>
            <w:hideMark/>
          </w:tcPr>
          <w:p w:rsidRDefault="002C39AE" w:rsidP="002C39AE" w:rsidR="002C39AE" w:rsidRPr="00E90B5C">
            <w:pPr>
              <w:jc w:val="right"/>
              <w:rPr>
                <w:color w:val="000000"/>
                <w:sz w:val="14"/>
                <w:szCs w:val="18"/>
              </w:rPr>
            </w:pPr>
            <w:r w:rsidRPr="00E90B5C">
              <w:rPr>
                <w:color w:val="000000"/>
                <w:sz w:val="14"/>
                <w:szCs w:val="18"/>
              </w:rPr>
              <w:t>85941596441</w:t>
            </w:r>
          </w:p>
        </w:tc>
        <w:tc>
          <w:tcPr>
            <w:tcW w:type="dxa" w:w="1495"/>
            <w:tcBorders>
              <w:top w:val="nil"/>
              <w:left w:val="nil"/>
              <w:bottom w:space="0" w:sz="4" w:color="auto" w:val="single"/>
              <w:right w:space="0" w:sz="4" w:color="auto" w:val="single"/>
            </w:tcBorders>
            <w:shd w:fill="auto" w:color="auto" w:val="clear"/>
            <w:vAlign w:val="bottom"/>
            <w:hideMark/>
          </w:tcPr>
          <w:p w:rsidRDefault="002C39AE" w:rsidP="002C39AE" w:rsidR="002C39AE" w:rsidRPr="00E90B5C">
            <w:pPr>
              <w:rPr>
                <w:color w:val="000000"/>
                <w:sz w:val="14"/>
                <w:szCs w:val="18"/>
              </w:rPr>
            </w:pPr>
            <w:r w:rsidRPr="00E90B5C">
              <w:rPr>
                <w:color w:val="000000"/>
                <w:sz w:val="14"/>
                <w:szCs w:val="18"/>
              </w:rPr>
              <w:t>ERSTE CARD CLUB d.o.o.</w:t>
            </w:r>
          </w:p>
        </w:tc>
        <w:tc>
          <w:tcPr>
            <w:tcW w:type="dxa" w:w="1148"/>
            <w:tcBorders>
              <w:top w:val="nil"/>
              <w:left w:val="nil"/>
              <w:bottom w:space="0" w:sz="4" w:color="auto" w:val="single"/>
              <w:right w:space="0" w:sz="4" w:color="auto" w:val="single"/>
            </w:tcBorders>
            <w:shd w:fill="auto" w:color="auto" w:val="clear"/>
            <w:vAlign w:val="bottom"/>
            <w:hideMark/>
          </w:tcPr>
          <w:p w:rsidRDefault="002C39AE" w:rsidP="002C39AE" w:rsidR="002C39AE" w:rsidRPr="00E90B5C">
            <w:pPr>
              <w:rPr>
                <w:color w:val="000000"/>
                <w:sz w:val="14"/>
                <w:szCs w:val="18"/>
              </w:rPr>
            </w:pPr>
            <w:r w:rsidRPr="00E90B5C">
              <w:rPr>
                <w:color w:val="000000"/>
                <w:sz w:val="14"/>
                <w:szCs w:val="18"/>
              </w:rPr>
              <w:t>10000 Zagreb, Praška 5</w:t>
            </w:r>
          </w:p>
        </w:tc>
        <w:tc>
          <w:tcPr>
            <w:tcW w:type="dxa" w:w="1056"/>
            <w:tcBorders>
              <w:top w:val="nil"/>
              <w:left w:val="nil"/>
              <w:bottom w:space="0" w:sz="4" w:color="auto" w:val="single"/>
              <w:right w:space="0" w:sz="4" w:color="auto" w:val="single"/>
            </w:tcBorders>
            <w:shd w:fill="auto" w:color="auto" w:val="clear"/>
            <w:vAlign w:val="bottom"/>
            <w:hideMark/>
          </w:tcPr>
          <w:p w:rsidRDefault="002C39AE" w:rsidP="002C39AE" w:rsidR="002C39AE" w:rsidRPr="00E90B5C">
            <w:pPr>
              <w:jc w:val="right"/>
              <w:rPr>
                <w:color w:val="000000"/>
                <w:sz w:val="14"/>
                <w:szCs w:val="18"/>
              </w:rPr>
            </w:pPr>
            <w:r w:rsidRPr="00E90B5C">
              <w:rPr>
                <w:color w:val="000000"/>
                <w:sz w:val="14"/>
                <w:szCs w:val="18"/>
              </w:rPr>
              <w:t>13.234,48</w:t>
            </w:r>
          </w:p>
        </w:tc>
        <w:tc>
          <w:tcPr>
            <w:tcW w:type="dxa" w:w="940"/>
            <w:tcBorders>
              <w:top w:val="nil"/>
              <w:left w:val="nil"/>
              <w:bottom w:space="0" w:sz="4" w:color="auto" w:val="single"/>
              <w:right w:space="0" w:sz="4" w:color="auto" w:val="single"/>
            </w:tcBorders>
            <w:shd w:fill="auto" w:color="auto" w:val="clear"/>
            <w:vAlign w:val="bottom"/>
            <w:hideMark/>
          </w:tcPr>
          <w:p w:rsidRDefault="002C39AE" w:rsidP="002C39AE" w:rsidR="002C39AE" w:rsidRPr="00E90B5C">
            <w:pPr>
              <w:jc w:val="right"/>
              <w:rPr>
                <w:color w:val="000000"/>
                <w:sz w:val="14"/>
                <w:szCs w:val="18"/>
              </w:rPr>
            </w:pPr>
            <w:r w:rsidRPr="00E90B5C">
              <w:rPr>
                <w:color w:val="000000"/>
                <w:sz w:val="14"/>
                <w:szCs w:val="18"/>
              </w:rPr>
              <w:t>4,84</w:t>
            </w:r>
          </w:p>
        </w:tc>
        <w:tc>
          <w:tcPr>
            <w:tcW w:type="dxa" w:w="809"/>
            <w:tcBorders>
              <w:top w:val="nil"/>
              <w:left w:val="nil"/>
              <w:bottom w:space="0" w:sz="4" w:color="auto" w:val="single"/>
              <w:right w:space="0" w:sz="4" w:color="auto" w:val="single"/>
            </w:tcBorders>
            <w:shd w:fill="auto" w:color="auto" w:val="clear"/>
            <w:noWrap/>
            <w:vAlign w:val="bottom"/>
            <w:hideMark/>
          </w:tcPr>
          <w:p w:rsidRDefault="002C39AE" w:rsidP="002C39AE" w:rsidR="002C39AE" w:rsidRPr="00E90B5C">
            <w:pPr>
              <w:jc w:val="right"/>
              <w:rPr>
                <w:color w:val="000000"/>
                <w:sz w:val="14"/>
                <w:szCs w:val="18"/>
              </w:rPr>
            </w:pPr>
            <w:r w:rsidRPr="00E90B5C">
              <w:rPr>
                <w:color w:val="000000"/>
                <w:sz w:val="14"/>
                <w:szCs w:val="18"/>
              </w:rPr>
              <w:t>13.239,32</w:t>
            </w:r>
          </w:p>
        </w:tc>
        <w:tc>
          <w:tcPr>
            <w:tcW w:type="dxa" w:w="624"/>
            <w:tcBorders>
              <w:top w:val="nil"/>
              <w:left w:val="nil"/>
              <w:bottom w:space="0" w:sz="4" w:color="auto" w:val="single"/>
              <w:right w:space="0" w:sz="4" w:color="auto" w:val="single"/>
            </w:tcBorders>
            <w:shd w:fill="auto" w:color="auto" w:val="clear"/>
            <w:noWrap/>
            <w:vAlign w:val="bottom"/>
            <w:hideMark/>
          </w:tcPr>
          <w:p w:rsidRDefault="002C39AE" w:rsidP="002C39AE" w:rsidR="002C39AE" w:rsidRPr="00E90B5C">
            <w:pPr>
              <w:jc w:val="right"/>
              <w:rPr>
                <w:color w:val="000000"/>
                <w:sz w:val="14"/>
                <w:szCs w:val="18"/>
              </w:rPr>
            </w:pPr>
            <w:r w:rsidRPr="00E90B5C">
              <w:rPr>
                <w:color w:val="000000"/>
                <w:sz w:val="14"/>
                <w:szCs w:val="18"/>
              </w:rPr>
              <w:t>4,84</w:t>
            </w:r>
          </w:p>
        </w:tc>
        <w:tc>
          <w:tcPr>
            <w:tcW w:type="dxa" w:w="918"/>
            <w:tcBorders>
              <w:top w:val="nil"/>
              <w:left w:val="nil"/>
              <w:bottom w:space="0" w:sz="4" w:color="auto" w:val="single"/>
              <w:right w:space="0" w:sz="4" w:color="auto" w:val="single"/>
            </w:tcBorders>
            <w:shd w:fill="auto" w:color="auto" w:val="clear"/>
            <w:noWrap/>
            <w:vAlign w:val="bottom"/>
            <w:hideMark/>
          </w:tcPr>
          <w:p w:rsidRDefault="002C39AE" w:rsidP="002C39AE" w:rsidR="002C39AE" w:rsidRPr="00E90B5C">
            <w:pPr>
              <w:jc w:val="right"/>
              <w:rPr>
                <w:color w:val="000000"/>
                <w:sz w:val="14"/>
                <w:szCs w:val="18"/>
              </w:rPr>
            </w:pPr>
            <w:r w:rsidRPr="00E90B5C">
              <w:rPr>
                <w:color w:val="000000"/>
                <w:sz w:val="14"/>
                <w:szCs w:val="18"/>
              </w:rPr>
              <w:t>13.234,48</w:t>
            </w:r>
          </w:p>
        </w:tc>
      </w:tr>
      <w:tr w:rsidTr="002435DB" w:rsidR="002C39AE" w:rsidRPr="00E90B5C">
        <w:trPr>
          <w:trHeight w:val="440"/>
        </w:trPr>
        <w:tc>
          <w:tcPr>
            <w:tcW w:type="dxa" w:w="522"/>
            <w:tcBorders>
              <w:top w:val="nil"/>
              <w:left w:space="0" w:sz="4" w:color="auto" w:val="single"/>
              <w:bottom w:space="0" w:sz="4" w:color="auto" w:val="single"/>
              <w:right w:space="0" w:sz="4" w:color="auto" w:val="single"/>
            </w:tcBorders>
            <w:shd w:fill="auto" w:color="auto" w:val="clear"/>
            <w:noWrap/>
            <w:vAlign w:val="bottom"/>
            <w:hideMark/>
          </w:tcPr>
          <w:p w:rsidRDefault="002C39AE" w:rsidP="002C39AE" w:rsidR="002C39AE" w:rsidRPr="00E90B5C">
            <w:pPr>
              <w:jc w:val="right"/>
              <w:rPr>
                <w:color w:val="000000"/>
                <w:sz w:val="14"/>
                <w:szCs w:val="18"/>
              </w:rPr>
            </w:pPr>
            <w:r w:rsidRPr="00E90B5C">
              <w:rPr>
                <w:color w:val="000000"/>
                <w:sz w:val="14"/>
                <w:szCs w:val="18"/>
              </w:rPr>
              <w:t>5</w:t>
            </w:r>
          </w:p>
        </w:tc>
        <w:tc>
          <w:tcPr>
            <w:tcW w:type="dxa" w:w="1227"/>
            <w:tcBorders>
              <w:top w:val="nil"/>
              <w:left w:val="nil"/>
              <w:bottom w:space="0" w:sz="4" w:color="auto" w:val="single"/>
              <w:right w:space="0" w:sz="4" w:color="auto" w:val="single"/>
            </w:tcBorders>
            <w:shd w:fill="auto" w:color="auto" w:val="clear"/>
            <w:noWrap/>
            <w:vAlign w:val="bottom"/>
            <w:hideMark/>
          </w:tcPr>
          <w:p w:rsidRDefault="002C39AE" w:rsidP="002C39AE" w:rsidR="002C39AE" w:rsidRPr="00E90B5C">
            <w:pPr>
              <w:jc w:val="right"/>
              <w:rPr>
                <w:color w:val="000000"/>
                <w:sz w:val="14"/>
                <w:szCs w:val="18"/>
              </w:rPr>
            </w:pPr>
            <w:r w:rsidRPr="00E90B5C">
              <w:rPr>
                <w:color w:val="000000"/>
                <w:sz w:val="14"/>
                <w:szCs w:val="18"/>
              </w:rPr>
              <w:t>23057039320</w:t>
            </w:r>
          </w:p>
        </w:tc>
        <w:tc>
          <w:tcPr>
            <w:tcW w:type="dxa" w:w="1495"/>
            <w:tcBorders>
              <w:top w:val="nil"/>
              <w:left w:val="nil"/>
              <w:bottom w:space="0" w:sz="4" w:color="auto" w:val="single"/>
              <w:right w:space="0" w:sz="4" w:color="auto" w:val="single"/>
            </w:tcBorders>
            <w:shd w:fill="auto" w:color="auto" w:val="clear"/>
            <w:vAlign w:val="bottom"/>
            <w:hideMark/>
          </w:tcPr>
          <w:p w:rsidRDefault="002C39AE" w:rsidP="002C39AE" w:rsidR="002C39AE" w:rsidRPr="00E90B5C">
            <w:pPr>
              <w:rPr>
                <w:color w:val="000000"/>
                <w:sz w:val="14"/>
                <w:szCs w:val="18"/>
              </w:rPr>
            </w:pPr>
            <w:r w:rsidRPr="00E90B5C">
              <w:rPr>
                <w:color w:val="000000"/>
                <w:sz w:val="14"/>
                <w:szCs w:val="18"/>
              </w:rPr>
              <w:t>ERSTE&amp;STEIERMÄRKISCHE BANKA d.d.</w:t>
            </w:r>
          </w:p>
        </w:tc>
        <w:tc>
          <w:tcPr>
            <w:tcW w:type="dxa" w:w="1148"/>
            <w:tcBorders>
              <w:top w:val="nil"/>
              <w:left w:val="nil"/>
              <w:bottom w:space="0" w:sz="4" w:color="auto" w:val="single"/>
              <w:right w:space="0" w:sz="4" w:color="auto" w:val="single"/>
            </w:tcBorders>
            <w:shd w:fill="auto" w:color="auto" w:val="clear"/>
            <w:vAlign w:val="bottom"/>
            <w:hideMark/>
          </w:tcPr>
          <w:p w:rsidRDefault="002C39AE" w:rsidP="002C39AE" w:rsidR="002C39AE" w:rsidRPr="00E90B5C">
            <w:pPr>
              <w:rPr>
                <w:color w:val="000000"/>
                <w:sz w:val="14"/>
                <w:szCs w:val="18"/>
              </w:rPr>
            </w:pPr>
            <w:r w:rsidRPr="00E90B5C">
              <w:rPr>
                <w:color w:val="000000"/>
                <w:sz w:val="14"/>
                <w:szCs w:val="18"/>
              </w:rPr>
              <w:t>51000 Rijeka, Jadranski trg 3</w:t>
            </w:r>
          </w:p>
        </w:tc>
        <w:tc>
          <w:tcPr>
            <w:tcW w:type="dxa" w:w="1056"/>
            <w:tcBorders>
              <w:top w:val="nil"/>
              <w:left w:val="nil"/>
              <w:bottom w:space="0" w:sz="4" w:color="auto" w:val="single"/>
              <w:right w:space="0" w:sz="4" w:color="auto" w:val="single"/>
            </w:tcBorders>
            <w:shd w:fill="auto" w:color="auto" w:val="clear"/>
            <w:vAlign w:val="bottom"/>
            <w:hideMark/>
          </w:tcPr>
          <w:p w:rsidRDefault="002C39AE" w:rsidP="002C39AE" w:rsidR="002C39AE" w:rsidRPr="00E90B5C">
            <w:pPr>
              <w:jc w:val="right"/>
              <w:rPr>
                <w:color w:val="000000"/>
                <w:sz w:val="14"/>
                <w:szCs w:val="18"/>
              </w:rPr>
            </w:pPr>
            <w:r w:rsidRPr="00E90B5C">
              <w:rPr>
                <w:color w:val="000000"/>
                <w:sz w:val="14"/>
                <w:szCs w:val="18"/>
              </w:rPr>
              <w:t>496,08</w:t>
            </w:r>
          </w:p>
        </w:tc>
        <w:tc>
          <w:tcPr>
            <w:tcW w:type="dxa" w:w="940"/>
            <w:tcBorders>
              <w:top w:val="nil"/>
              <w:left w:val="nil"/>
              <w:bottom w:space="0" w:sz="4" w:color="auto" w:val="single"/>
              <w:right w:space="0" w:sz="4" w:color="auto" w:val="single"/>
            </w:tcBorders>
            <w:shd w:fill="auto" w:color="auto" w:val="clear"/>
            <w:vAlign w:val="bottom"/>
            <w:hideMark/>
          </w:tcPr>
          <w:p w:rsidRDefault="002C39AE" w:rsidP="002C39AE" w:rsidR="002C39AE" w:rsidRPr="00E90B5C">
            <w:pPr>
              <w:jc w:val="right"/>
              <w:rPr>
                <w:color w:val="000000"/>
                <w:sz w:val="14"/>
                <w:szCs w:val="18"/>
              </w:rPr>
            </w:pPr>
            <w:r w:rsidRPr="00E90B5C">
              <w:rPr>
                <w:color w:val="000000"/>
                <w:sz w:val="14"/>
                <w:szCs w:val="18"/>
              </w:rPr>
              <w:t>0,00</w:t>
            </w:r>
          </w:p>
        </w:tc>
        <w:tc>
          <w:tcPr>
            <w:tcW w:type="dxa" w:w="809"/>
            <w:tcBorders>
              <w:top w:val="nil"/>
              <w:left w:val="nil"/>
              <w:bottom w:space="0" w:sz="4" w:color="auto" w:val="single"/>
              <w:right w:space="0" w:sz="4" w:color="auto" w:val="single"/>
            </w:tcBorders>
            <w:shd w:fill="auto" w:color="auto" w:val="clear"/>
            <w:noWrap/>
            <w:vAlign w:val="bottom"/>
            <w:hideMark/>
          </w:tcPr>
          <w:p w:rsidRDefault="002C39AE" w:rsidP="002C39AE" w:rsidR="002C39AE" w:rsidRPr="00E90B5C">
            <w:pPr>
              <w:jc w:val="right"/>
              <w:rPr>
                <w:color w:val="000000"/>
                <w:sz w:val="14"/>
                <w:szCs w:val="18"/>
              </w:rPr>
            </w:pPr>
            <w:r w:rsidRPr="00E90B5C">
              <w:rPr>
                <w:color w:val="000000"/>
                <w:sz w:val="14"/>
                <w:szCs w:val="18"/>
              </w:rPr>
              <w:t>496,08</w:t>
            </w:r>
          </w:p>
        </w:tc>
        <w:tc>
          <w:tcPr>
            <w:tcW w:type="dxa" w:w="624"/>
            <w:tcBorders>
              <w:top w:val="nil"/>
              <w:left w:val="nil"/>
              <w:bottom w:space="0" w:sz="4" w:color="auto" w:val="single"/>
              <w:right w:space="0" w:sz="4" w:color="auto" w:val="single"/>
            </w:tcBorders>
            <w:shd w:fill="auto" w:color="auto" w:val="clear"/>
            <w:noWrap/>
            <w:vAlign w:val="bottom"/>
            <w:hideMark/>
          </w:tcPr>
          <w:p w:rsidRDefault="002C39AE" w:rsidP="002C39AE" w:rsidR="002C39AE" w:rsidRPr="00E90B5C">
            <w:pPr>
              <w:jc w:val="right"/>
              <w:rPr>
                <w:color w:val="000000"/>
                <w:sz w:val="14"/>
                <w:szCs w:val="18"/>
              </w:rPr>
            </w:pPr>
            <w:r w:rsidRPr="00E90B5C">
              <w:rPr>
                <w:color w:val="000000"/>
                <w:sz w:val="14"/>
                <w:szCs w:val="18"/>
              </w:rPr>
              <w:t>0,00</w:t>
            </w:r>
          </w:p>
        </w:tc>
        <w:tc>
          <w:tcPr>
            <w:tcW w:type="dxa" w:w="918"/>
            <w:tcBorders>
              <w:top w:val="nil"/>
              <w:left w:val="nil"/>
              <w:bottom w:space="0" w:sz="4" w:color="auto" w:val="single"/>
              <w:right w:space="0" w:sz="4" w:color="auto" w:val="single"/>
            </w:tcBorders>
            <w:shd w:fill="auto" w:color="auto" w:val="clear"/>
            <w:noWrap/>
            <w:vAlign w:val="bottom"/>
            <w:hideMark/>
          </w:tcPr>
          <w:p w:rsidRDefault="002C39AE" w:rsidP="002C39AE" w:rsidR="002C39AE" w:rsidRPr="00E90B5C">
            <w:pPr>
              <w:jc w:val="right"/>
              <w:rPr>
                <w:color w:val="000000"/>
                <w:sz w:val="14"/>
                <w:szCs w:val="18"/>
              </w:rPr>
            </w:pPr>
            <w:r w:rsidRPr="00E90B5C">
              <w:rPr>
                <w:color w:val="000000"/>
                <w:sz w:val="14"/>
                <w:szCs w:val="18"/>
              </w:rPr>
              <w:t>496,08</w:t>
            </w:r>
          </w:p>
        </w:tc>
      </w:tr>
      <w:tr w:rsidTr="002435DB" w:rsidR="002C39AE" w:rsidRPr="00E90B5C">
        <w:trPr>
          <w:trHeight w:val="440"/>
        </w:trPr>
        <w:tc>
          <w:tcPr>
            <w:tcW w:type="dxa" w:w="522"/>
            <w:tcBorders>
              <w:top w:val="nil"/>
              <w:left w:space="0" w:sz="4" w:color="auto" w:val="single"/>
              <w:bottom w:space="0" w:sz="4" w:color="auto" w:val="single"/>
              <w:right w:space="0" w:sz="4" w:color="auto" w:val="single"/>
            </w:tcBorders>
            <w:shd w:fill="auto" w:color="auto" w:val="clear"/>
            <w:noWrap/>
            <w:vAlign w:val="bottom"/>
            <w:hideMark/>
          </w:tcPr>
          <w:p w:rsidRDefault="002C39AE" w:rsidP="002C39AE" w:rsidR="002C39AE" w:rsidRPr="00E90B5C">
            <w:pPr>
              <w:jc w:val="right"/>
              <w:rPr>
                <w:color w:val="000000"/>
                <w:sz w:val="14"/>
                <w:szCs w:val="18"/>
              </w:rPr>
            </w:pPr>
            <w:r w:rsidRPr="00E90B5C">
              <w:rPr>
                <w:color w:val="000000"/>
                <w:sz w:val="14"/>
                <w:szCs w:val="18"/>
              </w:rPr>
              <w:t>6</w:t>
            </w:r>
          </w:p>
        </w:tc>
        <w:tc>
          <w:tcPr>
            <w:tcW w:type="dxa" w:w="1227"/>
            <w:tcBorders>
              <w:top w:val="nil"/>
              <w:left w:val="nil"/>
              <w:bottom w:space="0" w:sz="4" w:color="auto" w:val="single"/>
              <w:right w:space="0" w:sz="4" w:color="auto" w:val="single"/>
            </w:tcBorders>
            <w:shd w:fill="auto" w:color="auto" w:val="clear"/>
            <w:noWrap/>
            <w:vAlign w:val="bottom"/>
            <w:hideMark/>
          </w:tcPr>
          <w:p w:rsidRDefault="002C39AE" w:rsidP="002C39AE" w:rsidR="002C39AE" w:rsidRPr="00E90B5C">
            <w:pPr>
              <w:jc w:val="right"/>
              <w:rPr>
                <w:color w:val="000000"/>
                <w:sz w:val="14"/>
                <w:szCs w:val="18"/>
              </w:rPr>
            </w:pPr>
            <w:r w:rsidRPr="00E90B5C">
              <w:rPr>
                <w:color w:val="000000"/>
                <w:sz w:val="14"/>
                <w:szCs w:val="18"/>
              </w:rPr>
              <w:t>46550671661</w:t>
            </w:r>
          </w:p>
        </w:tc>
        <w:tc>
          <w:tcPr>
            <w:tcW w:type="dxa" w:w="1495"/>
            <w:tcBorders>
              <w:top w:val="nil"/>
              <w:left w:val="nil"/>
              <w:bottom w:space="0" w:sz="4" w:color="auto" w:val="single"/>
              <w:right w:space="0" w:sz="4" w:color="auto" w:val="single"/>
            </w:tcBorders>
            <w:shd w:fill="auto" w:color="auto" w:val="clear"/>
            <w:vAlign w:val="bottom"/>
            <w:hideMark/>
          </w:tcPr>
          <w:p w:rsidRDefault="002C39AE" w:rsidP="002C39AE" w:rsidR="002C39AE" w:rsidRPr="00E90B5C">
            <w:pPr>
              <w:rPr>
                <w:color w:val="000000"/>
                <w:sz w:val="14"/>
                <w:szCs w:val="18"/>
              </w:rPr>
            </w:pPr>
            <w:r w:rsidRPr="00E90B5C">
              <w:rPr>
                <w:color w:val="000000"/>
                <w:sz w:val="14"/>
                <w:szCs w:val="18"/>
              </w:rPr>
              <w:t>Erste &amp; Steiermärkische S-Leasing d.o.o.</w:t>
            </w:r>
          </w:p>
        </w:tc>
        <w:tc>
          <w:tcPr>
            <w:tcW w:type="dxa" w:w="1148"/>
            <w:tcBorders>
              <w:top w:val="nil"/>
              <w:left w:val="nil"/>
              <w:bottom w:space="0" w:sz="4" w:color="auto" w:val="single"/>
              <w:right w:space="0" w:sz="4" w:color="auto" w:val="single"/>
            </w:tcBorders>
            <w:shd w:fill="auto" w:color="auto" w:val="clear"/>
            <w:vAlign w:val="bottom"/>
            <w:hideMark/>
          </w:tcPr>
          <w:p w:rsidRDefault="002C39AE" w:rsidP="002C39AE" w:rsidR="002C39AE" w:rsidRPr="00E90B5C">
            <w:pPr>
              <w:rPr>
                <w:color w:val="000000"/>
                <w:sz w:val="14"/>
                <w:szCs w:val="18"/>
              </w:rPr>
            </w:pPr>
            <w:r w:rsidRPr="00E90B5C">
              <w:rPr>
                <w:color w:val="000000"/>
                <w:sz w:val="14"/>
                <w:szCs w:val="18"/>
              </w:rPr>
              <w:t>10000 Zagreb, Zelinska 3</w:t>
            </w:r>
          </w:p>
        </w:tc>
        <w:tc>
          <w:tcPr>
            <w:tcW w:type="dxa" w:w="1056"/>
            <w:tcBorders>
              <w:top w:val="nil"/>
              <w:left w:val="nil"/>
              <w:bottom w:space="0" w:sz="4" w:color="auto" w:val="single"/>
              <w:right w:space="0" w:sz="4" w:color="auto" w:val="single"/>
            </w:tcBorders>
            <w:shd w:fill="auto" w:color="auto" w:val="clear"/>
            <w:vAlign w:val="bottom"/>
            <w:hideMark/>
          </w:tcPr>
          <w:p w:rsidRDefault="002C39AE" w:rsidP="002C39AE" w:rsidR="002C39AE" w:rsidRPr="00E90B5C">
            <w:pPr>
              <w:jc w:val="right"/>
              <w:rPr>
                <w:color w:val="000000"/>
                <w:sz w:val="14"/>
                <w:szCs w:val="18"/>
              </w:rPr>
            </w:pPr>
            <w:r w:rsidRPr="00E90B5C">
              <w:rPr>
                <w:color w:val="000000"/>
                <w:sz w:val="14"/>
                <w:szCs w:val="18"/>
              </w:rPr>
              <w:t>1.041,98</w:t>
            </w:r>
          </w:p>
        </w:tc>
        <w:tc>
          <w:tcPr>
            <w:tcW w:type="dxa" w:w="940"/>
            <w:tcBorders>
              <w:top w:val="nil"/>
              <w:left w:val="nil"/>
              <w:bottom w:space="0" w:sz="4" w:color="auto" w:val="single"/>
              <w:right w:space="0" w:sz="4" w:color="auto" w:val="single"/>
            </w:tcBorders>
            <w:shd w:fill="auto" w:color="auto" w:val="clear"/>
            <w:vAlign w:val="bottom"/>
            <w:hideMark/>
          </w:tcPr>
          <w:p w:rsidRDefault="002C39AE" w:rsidP="002C39AE" w:rsidR="002C39AE" w:rsidRPr="00E90B5C">
            <w:pPr>
              <w:jc w:val="right"/>
              <w:rPr>
                <w:color w:val="000000"/>
                <w:sz w:val="14"/>
                <w:szCs w:val="18"/>
              </w:rPr>
            </w:pPr>
            <w:r w:rsidRPr="00E90B5C">
              <w:rPr>
                <w:color w:val="000000"/>
                <w:sz w:val="14"/>
                <w:szCs w:val="18"/>
              </w:rPr>
              <w:t>0,00</w:t>
            </w:r>
          </w:p>
        </w:tc>
        <w:tc>
          <w:tcPr>
            <w:tcW w:type="dxa" w:w="809"/>
            <w:tcBorders>
              <w:top w:val="nil"/>
              <w:left w:val="nil"/>
              <w:bottom w:space="0" w:sz="4" w:color="auto" w:val="single"/>
              <w:right w:space="0" w:sz="4" w:color="auto" w:val="single"/>
            </w:tcBorders>
            <w:shd w:fill="auto" w:color="auto" w:val="clear"/>
            <w:noWrap/>
            <w:vAlign w:val="bottom"/>
            <w:hideMark/>
          </w:tcPr>
          <w:p w:rsidRDefault="002C39AE" w:rsidP="002C39AE" w:rsidR="002C39AE" w:rsidRPr="00E90B5C">
            <w:pPr>
              <w:jc w:val="right"/>
              <w:rPr>
                <w:color w:val="000000"/>
                <w:sz w:val="14"/>
                <w:szCs w:val="18"/>
              </w:rPr>
            </w:pPr>
            <w:r w:rsidRPr="00E90B5C">
              <w:rPr>
                <w:color w:val="000000"/>
                <w:sz w:val="14"/>
                <w:szCs w:val="18"/>
              </w:rPr>
              <w:t>1.041,98</w:t>
            </w:r>
          </w:p>
        </w:tc>
        <w:tc>
          <w:tcPr>
            <w:tcW w:type="dxa" w:w="624"/>
            <w:tcBorders>
              <w:top w:val="nil"/>
              <w:left w:val="nil"/>
              <w:bottom w:space="0" w:sz="4" w:color="auto" w:val="single"/>
              <w:right w:space="0" w:sz="4" w:color="auto" w:val="single"/>
            </w:tcBorders>
            <w:shd w:fill="auto" w:color="auto" w:val="clear"/>
            <w:noWrap/>
            <w:vAlign w:val="bottom"/>
            <w:hideMark/>
          </w:tcPr>
          <w:p w:rsidRDefault="002C39AE" w:rsidP="002C39AE" w:rsidR="002C39AE" w:rsidRPr="00E90B5C">
            <w:pPr>
              <w:jc w:val="right"/>
              <w:rPr>
                <w:color w:val="000000"/>
                <w:sz w:val="14"/>
                <w:szCs w:val="18"/>
              </w:rPr>
            </w:pPr>
            <w:r w:rsidRPr="00E90B5C">
              <w:rPr>
                <w:color w:val="000000"/>
                <w:sz w:val="14"/>
                <w:szCs w:val="18"/>
              </w:rPr>
              <w:t>0,00</w:t>
            </w:r>
          </w:p>
        </w:tc>
        <w:tc>
          <w:tcPr>
            <w:tcW w:type="dxa" w:w="918"/>
            <w:tcBorders>
              <w:top w:val="nil"/>
              <w:left w:val="nil"/>
              <w:bottom w:space="0" w:sz="4" w:color="auto" w:val="single"/>
              <w:right w:space="0" w:sz="4" w:color="auto" w:val="single"/>
            </w:tcBorders>
            <w:shd w:fill="auto" w:color="auto" w:val="clear"/>
            <w:noWrap/>
            <w:vAlign w:val="bottom"/>
            <w:hideMark/>
          </w:tcPr>
          <w:p w:rsidRDefault="002C39AE" w:rsidP="002C39AE" w:rsidR="002C39AE" w:rsidRPr="00E90B5C">
            <w:pPr>
              <w:jc w:val="right"/>
              <w:rPr>
                <w:color w:val="000000"/>
                <w:sz w:val="14"/>
                <w:szCs w:val="18"/>
              </w:rPr>
            </w:pPr>
            <w:r w:rsidRPr="00E90B5C">
              <w:rPr>
                <w:color w:val="000000"/>
                <w:sz w:val="14"/>
                <w:szCs w:val="18"/>
              </w:rPr>
              <w:t>1.041,98</w:t>
            </w:r>
          </w:p>
        </w:tc>
      </w:tr>
      <w:tr w:rsidTr="002435DB" w:rsidR="002C39AE" w:rsidRPr="00E90B5C">
        <w:trPr>
          <w:trHeight w:val="220"/>
        </w:trPr>
        <w:tc>
          <w:tcPr>
            <w:tcW w:type="dxa" w:w="522"/>
            <w:tcBorders>
              <w:top w:val="nil"/>
              <w:left w:space="0" w:sz="4" w:color="auto" w:val="single"/>
              <w:bottom w:space="0" w:sz="4" w:color="auto" w:val="single"/>
              <w:right w:space="0" w:sz="4" w:color="auto" w:val="single"/>
            </w:tcBorders>
            <w:shd w:fill="C5D9F1" w:color="000000" w:val="clear"/>
            <w:noWrap/>
            <w:vAlign w:val="bottom"/>
            <w:hideMark/>
          </w:tcPr>
          <w:p w:rsidRDefault="002C39AE" w:rsidP="002C39AE" w:rsidR="002C39AE" w:rsidRPr="00E90B5C">
            <w:pPr>
              <w:rPr>
                <w:color w:val="000000"/>
                <w:sz w:val="14"/>
                <w:szCs w:val="18"/>
              </w:rPr>
            </w:pPr>
            <w:r w:rsidRPr="00E90B5C">
              <w:rPr>
                <w:color w:val="000000"/>
                <w:sz w:val="14"/>
                <w:szCs w:val="18"/>
              </w:rPr>
              <w:t> </w:t>
            </w:r>
          </w:p>
        </w:tc>
        <w:tc>
          <w:tcPr>
            <w:tcW w:type="dxa" w:w="1227"/>
            <w:tcBorders>
              <w:top w:val="nil"/>
              <w:left w:val="nil"/>
              <w:bottom w:space="0" w:sz="4" w:color="auto" w:val="single"/>
              <w:right w:space="0" w:sz="4" w:color="auto" w:val="single"/>
            </w:tcBorders>
            <w:shd w:fill="C5D9F1" w:color="000000" w:val="clear"/>
            <w:noWrap/>
            <w:vAlign w:val="bottom"/>
            <w:hideMark/>
          </w:tcPr>
          <w:p w:rsidRDefault="002C39AE" w:rsidP="002C39AE" w:rsidR="002C39AE" w:rsidRPr="00E90B5C">
            <w:pPr>
              <w:jc w:val="right"/>
              <w:rPr>
                <w:color w:val="000000"/>
                <w:sz w:val="14"/>
                <w:szCs w:val="18"/>
              </w:rPr>
            </w:pPr>
            <w:r w:rsidRPr="00E90B5C">
              <w:rPr>
                <w:color w:val="000000"/>
                <w:sz w:val="14"/>
                <w:szCs w:val="18"/>
              </w:rPr>
              <w:t> </w:t>
            </w:r>
          </w:p>
        </w:tc>
        <w:tc>
          <w:tcPr>
            <w:tcW w:type="dxa" w:w="1495"/>
            <w:tcBorders>
              <w:top w:val="nil"/>
              <w:left w:val="nil"/>
              <w:bottom w:space="0" w:sz="4" w:color="auto" w:val="single"/>
              <w:right w:space="0" w:sz="4" w:color="auto" w:val="single"/>
            </w:tcBorders>
            <w:shd w:fill="C5D9F1" w:color="000000" w:val="clear"/>
            <w:vAlign w:val="bottom"/>
            <w:hideMark/>
          </w:tcPr>
          <w:p w:rsidRDefault="002C39AE" w:rsidP="002C39AE" w:rsidR="002C39AE" w:rsidRPr="00E90B5C">
            <w:pPr>
              <w:rPr>
                <w:color w:val="000000"/>
                <w:sz w:val="14"/>
                <w:szCs w:val="18"/>
              </w:rPr>
            </w:pPr>
            <w:r w:rsidRPr="00E90B5C">
              <w:rPr>
                <w:color w:val="000000"/>
                <w:sz w:val="14"/>
                <w:szCs w:val="18"/>
              </w:rPr>
              <w:t>Ukupno:</w:t>
            </w:r>
          </w:p>
        </w:tc>
        <w:tc>
          <w:tcPr>
            <w:tcW w:type="dxa" w:w="1148"/>
            <w:tcBorders>
              <w:top w:val="nil"/>
              <w:left w:val="nil"/>
              <w:bottom w:space="0" w:sz="4" w:color="auto" w:val="single"/>
              <w:right w:space="0" w:sz="4" w:color="auto" w:val="single"/>
            </w:tcBorders>
            <w:shd w:fill="C5D9F1" w:color="000000" w:val="clear"/>
            <w:vAlign w:val="bottom"/>
            <w:hideMark/>
          </w:tcPr>
          <w:p w:rsidRDefault="002C39AE" w:rsidP="002C39AE" w:rsidR="002C39AE" w:rsidRPr="00E90B5C">
            <w:pPr>
              <w:rPr>
                <w:color w:val="000000"/>
                <w:sz w:val="14"/>
                <w:szCs w:val="18"/>
              </w:rPr>
            </w:pPr>
            <w:r w:rsidRPr="00E90B5C">
              <w:rPr>
                <w:color w:val="000000"/>
                <w:sz w:val="14"/>
                <w:szCs w:val="18"/>
              </w:rPr>
              <w:t> </w:t>
            </w:r>
          </w:p>
        </w:tc>
        <w:tc>
          <w:tcPr>
            <w:tcW w:type="dxa" w:w="1056"/>
            <w:tcBorders>
              <w:top w:val="nil"/>
              <w:left w:val="nil"/>
              <w:bottom w:space="0" w:sz="4" w:color="auto" w:val="single"/>
              <w:right w:space="0" w:sz="4" w:color="auto" w:val="single"/>
            </w:tcBorders>
            <w:shd w:fill="C5D9F1" w:color="000000" w:val="clear"/>
            <w:vAlign w:val="bottom"/>
            <w:hideMark/>
          </w:tcPr>
          <w:p w:rsidRDefault="002C39AE" w:rsidP="002C39AE" w:rsidR="002C39AE" w:rsidRPr="00E90B5C">
            <w:pPr>
              <w:jc w:val="right"/>
              <w:rPr>
                <w:color w:val="000000"/>
                <w:sz w:val="14"/>
                <w:szCs w:val="18"/>
              </w:rPr>
            </w:pPr>
            <w:r w:rsidRPr="00E90B5C">
              <w:rPr>
                <w:color w:val="000000"/>
                <w:sz w:val="14"/>
                <w:szCs w:val="18"/>
              </w:rPr>
              <w:t>14.772,54</w:t>
            </w:r>
          </w:p>
        </w:tc>
        <w:tc>
          <w:tcPr>
            <w:tcW w:type="dxa" w:w="940"/>
            <w:tcBorders>
              <w:top w:val="nil"/>
              <w:left w:val="nil"/>
              <w:bottom w:space="0" w:sz="4" w:color="auto" w:val="single"/>
              <w:right w:space="0" w:sz="4" w:color="auto" w:val="single"/>
            </w:tcBorders>
            <w:shd w:fill="C5D9F1" w:color="000000" w:val="clear"/>
            <w:vAlign w:val="bottom"/>
            <w:hideMark/>
          </w:tcPr>
          <w:p w:rsidRDefault="002C39AE" w:rsidP="002C39AE" w:rsidR="002C39AE" w:rsidRPr="00E90B5C">
            <w:pPr>
              <w:jc w:val="right"/>
              <w:rPr>
                <w:color w:val="000000"/>
                <w:sz w:val="14"/>
                <w:szCs w:val="18"/>
              </w:rPr>
            </w:pPr>
            <w:r w:rsidRPr="00E90B5C">
              <w:rPr>
                <w:color w:val="000000"/>
                <w:sz w:val="14"/>
                <w:szCs w:val="18"/>
              </w:rPr>
              <w:t>4,84</w:t>
            </w:r>
          </w:p>
        </w:tc>
        <w:tc>
          <w:tcPr>
            <w:tcW w:type="dxa" w:w="809"/>
            <w:tcBorders>
              <w:top w:val="nil"/>
              <w:left w:val="nil"/>
              <w:bottom w:space="0" w:sz="4" w:color="auto" w:val="single"/>
              <w:right w:space="0" w:sz="4" w:color="auto" w:val="single"/>
            </w:tcBorders>
            <w:shd w:fill="C5D9F1" w:color="000000" w:val="clear"/>
            <w:vAlign w:val="bottom"/>
            <w:hideMark/>
          </w:tcPr>
          <w:p w:rsidRDefault="002C39AE" w:rsidP="002C39AE" w:rsidR="002C39AE" w:rsidRPr="00E90B5C">
            <w:pPr>
              <w:jc w:val="right"/>
              <w:rPr>
                <w:color w:val="000000"/>
                <w:sz w:val="14"/>
                <w:szCs w:val="18"/>
              </w:rPr>
            </w:pPr>
            <w:r w:rsidRPr="00E90B5C">
              <w:rPr>
                <w:color w:val="000000"/>
                <w:sz w:val="14"/>
                <w:szCs w:val="18"/>
              </w:rPr>
              <w:t>14.777,38</w:t>
            </w:r>
          </w:p>
        </w:tc>
        <w:tc>
          <w:tcPr>
            <w:tcW w:type="dxa" w:w="624"/>
            <w:tcBorders>
              <w:top w:val="nil"/>
              <w:left w:val="nil"/>
              <w:bottom w:space="0" w:sz="4" w:color="auto" w:val="single"/>
              <w:right w:space="0" w:sz="4" w:color="auto" w:val="single"/>
            </w:tcBorders>
            <w:shd w:fill="C5D9F1" w:color="000000" w:val="clear"/>
            <w:vAlign w:val="bottom"/>
            <w:hideMark/>
          </w:tcPr>
          <w:p w:rsidRDefault="002C39AE" w:rsidP="002C39AE" w:rsidR="002C39AE" w:rsidRPr="00E90B5C">
            <w:pPr>
              <w:jc w:val="right"/>
              <w:rPr>
                <w:color w:val="000000"/>
                <w:sz w:val="14"/>
                <w:szCs w:val="18"/>
              </w:rPr>
            </w:pPr>
            <w:r w:rsidRPr="00E90B5C">
              <w:rPr>
                <w:color w:val="000000"/>
                <w:sz w:val="14"/>
                <w:szCs w:val="18"/>
              </w:rPr>
              <w:t>4,84</w:t>
            </w:r>
          </w:p>
        </w:tc>
        <w:tc>
          <w:tcPr>
            <w:tcW w:type="dxa" w:w="918"/>
            <w:tcBorders>
              <w:top w:val="nil"/>
              <w:left w:val="nil"/>
              <w:bottom w:space="0" w:sz="4" w:color="auto" w:val="single"/>
              <w:right w:space="0" w:sz="4" w:color="auto" w:val="single"/>
            </w:tcBorders>
            <w:shd w:fill="C5D9F1" w:color="000000" w:val="clear"/>
            <w:vAlign w:val="bottom"/>
            <w:hideMark/>
          </w:tcPr>
          <w:p w:rsidRDefault="002C39AE" w:rsidP="002C39AE" w:rsidR="002C39AE" w:rsidRPr="00E90B5C">
            <w:pPr>
              <w:jc w:val="right"/>
              <w:rPr>
                <w:color w:val="000000"/>
                <w:sz w:val="14"/>
                <w:szCs w:val="18"/>
              </w:rPr>
            </w:pPr>
            <w:r w:rsidRPr="00E90B5C">
              <w:rPr>
                <w:color w:val="000000"/>
                <w:sz w:val="14"/>
                <w:szCs w:val="18"/>
              </w:rPr>
              <w:t>14.772,54</w:t>
            </w:r>
          </w:p>
        </w:tc>
      </w:tr>
    </w:tbl>
    <w:p w:rsidRDefault="002C39AE" w:rsidP="002C39AE" w:rsidR="002C39AE" w:rsidRPr="00E90B5C">
      <w:pPr>
        <w:jc w:val="both"/>
        <w:rPr>
          <w:rFonts w:eastAsia="MS Mincho"/>
          <w:b/>
        </w:rPr>
      </w:pPr>
    </w:p>
    <w:p w:rsidRDefault="002C39AE" w:rsidP="002C39AE" w:rsidR="002C39AE" w:rsidRPr="00E90B5C">
      <w:pPr>
        <w:jc w:val="both"/>
        <w:rPr>
          <w:rFonts w:eastAsia="MS Mincho" w:hAnsi="Cambria" w:ascii="Cambria"/>
        </w:rPr>
      </w:pPr>
      <w:r w:rsidRPr="00E90B5C">
        <w:rPr>
          <w:rFonts w:eastAsia="MS Mincho"/>
          <w:noProof/>
          <w:color w:val="000000"/>
        </w:rPr>
        <w:t>4</w:t>
      </w:r>
      <w:r w:rsidRPr="00E90B5C">
        <w:rPr>
          <w:rFonts w:eastAsia="MS Mincho"/>
          <w:color w:val="000000"/>
        </w:rPr>
        <w:t>.</w:t>
      </w:r>
      <w:r w:rsidRPr="00E90B5C">
        <w:rPr>
          <w:rFonts w:eastAsia="MS Mincho"/>
          <w:noProof/>
          <w:color w:val="000000"/>
        </w:rPr>
        <w:t xml:space="preserve"> ERSTE CARD CLUB d.o.o.</w:t>
      </w:r>
      <w:r w:rsidRPr="00E90B5C">
        <w:rPr>
          <w:rFonts w:eastAsia="MS Mincho"/>
          <w:color w:val="000000"/>
        </w:rPr>
        <w:t xml:space="preserve">, </w:t>
      </w:r>
      <w:r w:rsidRPr="00E90B5C">
        <w:rPr>
          <w:rFonts w:eastAsia="MS Mincho"/>
          <w:noProof/>
          <w:color w:val="000000"/>
        </w:rPr>
        <w:t>10000 Zagreb, Praška 5</w:t>
      </w:r>
      <w:r w:rsidRPr="00E90B5C">
        <w:rPr>
          <w:rFonts w:eastAsia="MS Mincho"/>
          <w:color w:val="000000"/>
        </w:rPr>
        <w:t xml:space="preserve">,  OIB: </w:t>
      </w:r>
      <w:r w:rsidRPr="00E90B5C">
        <w:rPr>
          <w:rFonts w:eastAsia="MS Mincho"/>
          <w:noProof/>
          <w:color w:val="000000"/>
        </w:rPr>
        <w:t>85941596441</w:t>
      </w:r>
      <w:r w:rsidRPr="00E90B5C">
        <w:rPr>
          <w:rFonts w:eastAsia="MS Mincho"/>
          <w:color w:val="000000"/>
        </w:rPr>
        <w:t xml:space="preserve">,  utvrđeni iznos tražbine iznosi </w:t>
      </w:r>
      <w:r w:rsidRPr="00E90B5C">
        <w:rPr>
          <w:rFonts w:eastAsia="MS Mincho"/>
          <w:noProof/>
          <w:color w:val="000000"/>
        </w:rPr>
        <w:t>13,239.32</w:t>
      </w:r>
      <w:r w:rsidRPr="00E90B5C">
        <w:rPr>
          <w:rFonts w:eastAsia="MS Mincho"/>
          <w:color w:val="000000"/>
        </w:rPr>
        <w:t xml:space="preserve"> kn.  Predstečajni vjerovnik otpušta dužniku dio utvrđene tražbine, što iznosi </w:t>
      </w:r>
      <w:r w:rsidRPr="00E90B5C">
        <w:rPr>
          <w:rFonts w:eastAsia="MS Mincho"/>
          <w:noProof/>
          <w:color w:val="000000"/>
        </w:rPr>
        <w:t xml:space="preserve">4.84 </w:t>
      </w:r>
      <w:r w:rsidRPr="00E90B5C">
        <w:rPr>
          <w:rFonts w:eastAsia="MS Mincho"/>
          <w:color w:val="000000"/>
        </w:rPr>
        <w:t xml:space="preserve"> kn. Preostali iznos tražbine od </w:t>
      </w:r>
      <w:r w:rsidRPr="00E90B5C">
        <w:rPr>
          <w:rFonts w:eastAsia="MS Mincho"/>
          <w:noProof/>
          <w:color w:val="000000"/>
        </w:rPr>
        <w:t>13,234.48</w:t>
      </w:r>
      <w:r w:rsidRPr="00E90B5C">
        <w:rPr>
          <w:rFonts w:eastAsia="MS Mincho"/>
          <w:color w:val="000000"/>
        </w:rPr>
        <w:t xml:space="preserve"> kn otplatiti će se u 36 jednakih mjesečnih anuiteta, bez kamata, računajući od </w:t>
      </w:r>
      <w:r w:rsidR="002308D6" w:rsidRPr="00E90B5C">
        <w:rPr>
          <w:rFonts w:eastAsia="MS Mincho"/>
          <w:color w:val="000000"/>
        </w:rPr>
        <w:t>pravomoćnosti</w:t>
      </w:r>
      <w:r w:rsidRPr="00E90B5C">
        <w:rPr>
          <w:rFonts w:eastAsia="MS Mincho"/>
          <w:color w:val="000000"/>
        </w:rPr>
        <w:t xml:space="preserve"> Rješenja Trgovačkog suda o sklopljenoj nagodbi. Prva rata će se platiti  15-tog u mjesecu, počevši od </w:t>
      </w:r>
      <w:r w:rsidR="002308D6" w:rsidRPr="00E90B5C">
        <w:rPr>
          <w:rFonts w:eastAsia="MS Mincho"/>
          <w:color w:val="000000"/>
        </w:rPr>
        <w:t>pravomoćnosti</w:t>
      </w:r>
      <w:r w:rsidRPr="00E90B5C">
        <w:rPr>
          <w:rFonts w:eastAsia="MS Mincho"/>
          <w:color w:val="000000"/>
        </w:rPr>
        <w:t xml:space="preserve"> Rješenja Trgovačkog suda o sklopljenoj nagodbi dok će se svaka naredna rata platiti mjesečno, najkasnije do 15-tog u mjesecu za prethodni  mjesec.</w:t>
      </w:r>
    </w:p>
    <w:p w:rsidRDefault="002C39AE" w:rsidP="002C39AE" w:rsidR="002C39AE" w:rsidRPr="00E90B5C">
      <w:pPr>
        <w:jc w:val="both"/>
        <w:rPr>
          <w:rFonts w:eastAsia="MS Mincho"/>
          <w:noProof/>
          <w:color w:val="000000"/>
        </w:rPr>
      </w:pPr>
    </w:p>
    <w:p w:rsidRDefault="002C39AE" w:rsidP="002C39AE" w:rsidR="002C39AE" w:rsidRPr="00E90B5C">
      <w:pPr>
        <w:jc w:val="both"/>
        <w:rPr>
          <w:rFonts w:eastAsia="MS Mincho" w:hAnsi="Cambria" w:ascii="Cambria"/>
        </w:rPr>
      </w:pPr>
      <w:r w:rsidRPr="00E90B5C">
        <w:rPr>
          <w:rFonts w:eastAsia="MS Mincho"/>
          <w:noProof/>
          <w:color w:val="000000"/>
        </w:rPr>
        <w:t>5</w:t>
      </w:r>
      <w:r w:rsidRPr="00E90B5C">
        <w:rPr>
          <w:rFonts w:eastAsia="MS Mincho"/>
          <w:color w:val="000000"/>
        </w:rPr>
        <w:t>.</w:t>
      </w:r>
      <w:r w:rsidRPr="00E90B5C">
        <w:rPr>
          <w:rFonts w:eastAsia="MS Mincho"/>
          <w:noProof/>
          <w:color w:val="000000"/>
        </w:rPr>
        <w:t xml:space="preserve"> ERSTE&amp;STEIERMÄRKISCHE BANKA d.d.</w:t>
      </w:r>
      <w:r w:rsidRPr="00E90B5C">
        <w:rPr>
          <w:rFonts w:eastAsia="MS Mincho"/>
          <w:color w:val="000000"/>
        </w:rPr>
        <w:t xml:space="preserve">, </w:t>
      </w:r>
      <w:r w:rsidRPr="00E90B5C">
        <w:rPr>
          <w:rFonts w:eastAsia="MS Mincho"/>
          <w:noProof/>
          <w:color w:val="000000"/>
        </w:rPr>
        <w:t>51000 Rijeka, Jadranski trg 3</w:t>
      </w:r>
      <w:r w:rsidRPr="00E90B5C">
        <w:rPr>
          <w:rFonts w:eastAsia="MS Mincho"/>
          <w:color w:val="000000"/>
        </w:rPr>
        <w:t xml:space="preserve">,  OIB: </w:t>
      </w:r>
      <w:r w:rsidRPr="00E90B5C">
        <w:rPr>
          <w:rFonts w:eastAsia="MS Mincho"/>
          <w:noProof/>
          <w:color w:val="000000"/>
        </w:rPr>
        <w:t>23057039320</w:t>
      </w:r>
      <w:r w:rsidRPr="00E90B5C">
        <w:rPr>
          <w:rFonts w:eastAsia="MS Mincho"/>
          <w:color w:val="000000"/>
        </w:rPr>
        <w:t xml:space="preserve">,  utvrđeni iznos tražbine iznosi </w:t>
      </w:r>
      <w:r w:rsidRPr="00E90B5C">
        <w:rPr>
          <w:rFonts w:eastAsia="MS Mincho"/>
          <w:noProof/>
          <w:color w:val="000000"/>
        </w:rPr>
        <w:t>496.08</w:t>
      </w:r>
      <w:r w:rsidRPr="00E90B5C">
        <w:rPr>
          <w:rFonts w:eastAsia="MS Mincho"/>
          <w:color w:val="000000"/>
        </w:rPr>
        <w:t xml:space="preserve"> kn.  Predstečajni vjerovnik otpušta dužniku dio utvrđene tražbine, što iznosi </w:t>
      </w:r>
      <w:r w:rsidRPr="00E90B5C">
        <w:rPr>
          <w:rFonts w:eastAsia="MS Mincho"/>
          <w:noProof/>
          <w:color w:val="000000"/>
        </w:rPr>
        <w:t xml:space="preserve">0.00 </w:t>
      </w:r>
      <w:r w:rsidRPr="00E90B5C">
        <w:rPr>
          <w:rFonts w:eastAsia="MS Mincho"/>
          <w:color w:val="000000"/>
        </w:rPr>
        <w:t xml:space="preserve"> kn. Preostali iznos tražbine od </w:t>
      </w:r>
      <w:r w:rsidRPr="00E90B5C">
        <w:rPr>
          <w:rFonts w:eastAsia="MS Mincho"/>
          <w:noProof/>
          <w:color w:val="000000"/>
        </w:rPr>
        <w:t>496.08</w:t>
      </w:r>
      <w:r w:rsidRPr="00E90B5C">
        <w:rPr>
          <w:rFonts w:eastAsia="MS Mincho"/>
          <w:color w:val="000000"/>
        </w:rPr>
        <w:t xml:space="preserve"> kn otplatiti će se u 36 jednakih mjesečnih anuiteta, bez kamata, računajući od </w:t>
      </w:r>
      <w:r w:rsidR="002308D6" w:rsidRPr="00E90B5C">
        <w:rPr>
          <w:rFonts w:eastAsia="MS Mincho"/>
          <w:color w:val="000000"/>
        </w:rPr>
        <w:t>pravomoćnosti</w:t>
      </w:r>
      <w:r w:rsidRPr="00E90B5C">
        <w:rPr>
          <w:rFonts w:eastAsia="MS Mincho"/>
          <w:color w:val="000000"/>
        </w:rPr>
        <w:t xml:space="preserve"> Rješenja Trgovačkog suda o sklopljenoj nagodbi. Prva rata će se platiti  15-tog u mjesecu, počevši od </w:t>
      </w:r>
      <w:r w:rsidR="002308D6" w:rsidRPr="00E90B5C">
        <w:rPr>
          <w:rFonts w:eastAsia="MS Mincho"/>
          <w:color w:val="000000"/>
        </w:rPr>
        <w:t>pravomoćnosti</w:t>
      </w:r>
      <w:r w:rsidRPr="00E90B5C">
        <w:rPr>
          <w:rFonts w:eastAsia="MS Mincho"/>
          <w:color w:val="000000"/>
        </w:rPr>
        <w:t xml:space="preserve"> Rješenja Trgovačkog suda o sklopljenoj nagodbi dok će se svaka naredna rata platiti mjesečno, najkasnije do 15-tog u mjesecu za prethodni  mjesec.</w:t>
      </w:r>
    </w:p>
    <w:p w:rsidRDefault="002C39AE" w:rsidP="002C39AE" w:rsidR="002C39AE" w:rsidRPr="00E90B5C">
      <w:pPr>
        <w:jc w:val="both"/>
        <w:rPr>
          <w:rFonts w:eastAsia="MS Mincho"/>
          <w:noProof/>
          <w:color w:val="000000"/>
        </w:rPr>
      </w:pPr>
    </w:p>
    <w:p w:rsidRDefault="002C39AE" w:rsidP="002C39AE" w:rsidR="002C39AE" w:rsidRPr="00E90B5C">
      <w:pPr>
        <w:jc w:val="both"/>
        <w:rPr>
          <w:rFonts w:eastAsia="MS Mincho" w:hAnsi="Cambria" w:ascii="Cambria"/>
        </w:rPr>
      </w:pPr>
      <w:r w:rsidRPr="00E90B5C">
        <w:rPr>
          <w:rFonts w:eastAsia="MS Mincho"/>
          <w:noProof/>
          <w:color w:val="000000"/>
        </w:rPr>
        <w:t>6</w:t>
      </w:r>
      <w:r w:rsidRPr="00E90B5C">
        <w:rPr>
          <w:rFonts w:eastAsia="MS Mincho"/>
          <w:color w:val="000000"/>
        </w:rPr>
        <w:t>.</w:t>
      </w:r>
      <w:r w:rsidRPr="00E90B5C">
        <w:rPr>
          <w:rFonts w:eastAsia="MS Mincho"/>
          <w:noProof/>
          <w:color w:val="000000"/>
        </w:rPr>
        <w:t xml:space="preserve"> Erste &amp; Steiermärkische S-Leasing d.o.o.</w:t>
      </w:r>
      <w:r w:rsidRPr="00E90B5C">
        <w:rPr>
          <w:rFonts w:eastAsia="MS Mincho"/>
          <w:color w:val="000000"/>
        </w:rPr>
        <w:t xml:space="preserve">, </w:t>
      </w:r>
      <w:r w:rsidRPr="00E90B5C">
        <w:rPr>
          <w:rFonts w:eastAsia="MS Mincho"/>
          <w:noProof/>
          <w:color w:val="000000"/>
        </w:rPr>
        <w:t>10000 Zagreb, Zelinska 3</w:t>
      </w:r>
      <w:r w:rsidRPr="00E90B5C">
        <w:rPr>
          <w:rFonts w:eastAsia="MS Mincho"/>
          <w:color w:val="000000"/>
        </w:rPr>
        <w:t xml:space="preserve">,  OIB: </w:t>
      </w:r>
      <w:r w:rsidRPr="00E90B5C">
        <w:rPr>
          <w:rFonts w:eastAsia="MS Mincho"/>
          <w:noProof/>
          <w:color w:val="000000"/>
        </w:rPr>
        <w:t>46550671661</w:t>
      </w:r>
      <w:r w:rsidRPr="00E90B5C">
        <w:rPr>
          <w:rFonts w:eastAsia="MS Mincho"/>
          <w:color w:val="000000"/>
        </w:rPr>
        <w:t xml:space="preserve">,  utvrđeni iznos tražbine iznosi </w:t>
      </w:r>
      <w:r w:rsidRPr="00E90B5C">
        <w:rPr>
          <w:rFonts w:eastAsia="MS Mincho"/>
          <w:noProof/>
          <w:color w:val="000000"/>
        </w:rPr>
        <w:t>1,041.98</w:t>
      </w:r>
      <w:r w:rsidRPr="00E90B5C">
        <w:rPr>
          <w:rFonts w:eastAsia="MS Mincho"/>
          <w:color w:val="000000"/>
        </w:rPr>
        <w:t xml:space="preserve"> kn.  Predstečajni vjerovnik otpušta dužniku dio utvrđene tražbine, što iznosi </w:t>
      </w:r>
      <w:r w:rsidRPr="00E90B5C">
        <w:rPr>
          <w:rFonts w:eastAsia="MS Mincho"/>
          <w:noProof/>
          <w:color w:val="000000"/>
        </w:rPr>
        <w:t xml:space="preserve">0.00 </w:t>
      </w:r>
      <w:r w:rsidRPr="00E90B5C">
        <w:rPr>
          <w:rFonts w:eastAsia="MS Mincho"/>
          <w:color w:val="000000"/>
        </w:rPr>
        <w:t xml:space="preserve"> kn. Preostali iznos tražbine od </w:t>
      </w:r>
      <w:r w:rsidRPr="00E90B5C">
        <w:rPr>
          <w:rFonts w:eastAsia="MS Mincho"/>
          <w:noProof/>
          <w:color w:val="000000"/>
        </w:rPr>
        <w:t>1,041.98</w:t>
      </w:r>
      <w:r w:rsidRPr="00E90B5C">
        <w:rPr>
          <w:rFonts w:eastAsia="MS Mincho"/>
          <w:color w:val="000000"/>
        </w:rPr>
        <w:t xml:space="preserve"> kn otplatiti će se u 36 jednakih mjesečnih anuiteta, bez kamata, računajući od </w:t>
      </w:r>
      <w:r w:rsidR="002308D6" w:rsidRPr="00E90B5C">
        <w:rPr>
          <w:rFonts w:eastAsia="MS Mincho"/>
          <w:color w:val="000000"/>
        </w:rPr>
        <w:t>pravomoćnosti</w:t>
      </w:r>
      <w:r w:rsidRPr="00E90B5C">
        <w:rPr>
          <w:rFonts w:eastAsia="MS Mincho"/>
          <w:color w:val="000000"/>
        </w:rPr>
        <w:t xml:space="preserve"> Rješenja Trgovačkog suda o sklopljenoj nagodbi. Prva rata će se platiti  15-tog u mjesecu, počevši od </w:t>
      </w:r>
      <w:r w:rsidR="00D76A5B" w:rsidRPr="00E90B5C">
        <w:rPr>
          <w:rFonts w:eastAsia="MS Mincho"/>
          <w:color w:val="000000"/>
        </w:rPr>
        <w:t>pravomoćnosti</w:t>
      </w:r>
      <w:r w:rsidRPr="00E90B5C">
        <w:rPr>
          <w:rFonts w:eastAsia="MS Mincho"/>
          <w:color w:val="000000"/>
        </w:rPr>
        <w:t xml:space="preserve"> Rješenja Trgovačkog suda o sklopljenoj nagodbi dok će se svaka naredna rata platiti mjesečno, najkasnije do 15-tog u mjesecu za prethodni  mjesec.</w:t>
      </w:r>
    </w:p>
    <w:p w:rsidRDefault="002C39AE" w:rsidP="002C39AE" w:rsidR="002C39AE" w:rsidRPr="00E90B5C">
      <w:pPr>
        <w:jc w:val="both"/>
        <w:rPr>
          <w:rFonts w:eastAsia="MS Mincho"/>
          <w:b/>
        </w:rPr>
      </w:pPr>
    </w:p>
    <w:p w:rsidRDefault="002C39AE" w:rsidP="002C39AE" w:rsidR="002C39AE" w:rsidRPr="00E90B5C">
      <w:pPr>
        <w:ind w:firstLine="720"/>
        <w:jc w:val="both"/>
        <w:rPr>
          <w:rFonts w:eastAsia="MS Mincho"/>
          <w:b/>
        </w:rPr>
      </w:pPr>
      <w:r w:rsidRPr="00E90B5C">
        <w:rPr>
          <w:rFonts w:eastAsia="MS Mincho"/>
          <w:b/>
        </w:rPr>
        <w:t>FINANCIJSKE INSTITUCIJE – uvjetne tražbine</w:t>
      </w:r>
    </w:p>
    <w:p w:rsidRDefault="002C39AE" w:rsidP="002C39AE" w:rsidR="002C39AE" w:rsidRPr="00E90B5C">
      <w:pPr>
        <w:jc w:val="both"/>
        <w:rPr>
          <w:rFonts w:eastAsia="MS Mincho"/>
        </w:rPr>
      </w:pPr>
      <w:r w:rsidRPr="00E90B5C">
        <w:rPr>
          <w:rFonts w:eastAsia="MS Mincho"/>
        </w:rPr>
        <w:t>Dužnik se obvezuje se namiriti:</w:t>
      </w:r>
    </w:p>
    <w:tbl>
      <w:tblPr>
        <w:tblW w:type="dxa" w:w="8651"/>
        <w:tblInd w:type="dxa" w:w="93"/>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ayout w:type="fixed"/>
        <w:tblLook w:val="04A0" w:noVBand="1" w:noHBand="0" w:lastColumn="0" w:firstColumn="1" w:lastRow="0" w:firstRow="1"/>
      </w:tblPr>
      <w:tblGrid>
        <w:gridCol w:w="604"/>
        <w:gridCol w:w="1418"/>
        <w:gridCol w:w="2295"/>
        <w:gridCol w:w="3025"/>
        <w:gridCol w:w="1309"/>
      </w:tblGrid>
      <w:tr w:rsidTr="002435DB" w:rsidR="002C39AE" w:rsidRPr="00E90B5C">
        <w:trPr>
          <w:trHeight w:val="666"/>
        </w:trPr>
        <w:tc>
          <w:tcPr>
            <w:tcW w:type="dxa" w:w="604"/>
            <w:shd w:fill="C5D9F1" w:color="000000" w:val="clear"/>
            <w:noWrap/>
            <w:vAlign w:val="center"/>
            <w:hideMark/>
          </w:tcPr>
          <w:p w:rsidRDefault="002C39AE" w:rsidP="002C39AE" w:rsidR="002C39AE" w:rsidRPr="00E90B5C">
            <w:pPr>
              <w:rPr>
                <w:color w:val="000000"/>
                <w:sz w:val="18"/>
                <w:szCs w:val="18"/>
              </w:rPr>
            </w:pPr>
            <w:r w:rsidRPr="00E90B5C">
              <w:rPr>
                <w:color w:val="000000"/>
                <w:sz w:val="18"/>
                <w:szCs w:val="18"/>
              </w:rPr>
              <w:t xml:space="preserve">RBR </w:t>
            </w:r>
          </w:p>
        </w:tc>
        <w:tc>
          <w:tcPr>
            <w:tcW w:type="dxa" w:w="1418"/>
            <w:shd w:fill="C5D9F1" w:color="000000" w:val="clear"/>
            <w:vAlign w:val="center"/>
            <w:hideMark/>
          </w:tcPr>
          <w:p w:rsidRDefault="002C39AE" w:rsidP="002C39AE" w:rsidR="002C39AE" w:rsidRPr="00E90B5C">
            <w:pPr>
              <w:jc w:val="right"/>
              <w:rPr>
                <w:color w:val="000000"/>
                <w:sz w:val="18"/>
                <w:szCs w:val="18"/>
              </w:rPr>
            </w:pPr>
            <w:r w:rsidRPr="00E90B5C">
              <w:rPr>
                <w:color w:val="000000"/>
                <w:sz w:val="18"/>
                <w:szCs w:val="18"/>
              </w:rPr>
              <w:t xml:space="preserve">OIB VJEROVNIKA </w:t>
            </w:r>
          </w:p>
        </w:tc>
        <w:tc>
          <w:tcPr>
            <w:tcW w:type="dxa" w:w="2295"/>
            <w:shd w:fill="C5D9F1" w:color="000000" w:val="clear"/>
            <w:noWrap/>
            <w:vAlign w:val="center"/>
            <w:hideMark/>
          </w:tcPr>
          <w:p w:rsidRDefault="002C39AE" w:rsidP="002C39AE" w:rsidR="002C39AE" w:rsidRPr="00E90B5C">
            <w:pPr>
              <w:rPr>
                <w:color w:val="000000"/>
                <w:sz w:val="18"/>
                <w:szCs w:val="18"/>
              </w:rPr>
            </w:pPr>
            <w:r w:rsidRPr="00E90B5C">
              <w:rPr>
                <w:color w:val="000000"/>
                <w:sz w:val="18"/>
                <w:szCs w:val="18"/>
              </w:rPr>
              <w:t xml:space="preserve">NAZIV VJEROVNIKA </w:t>
            </w:r>
          </w:p>
        </w:tc>
        <w:tc>
          <w:tcPr>
            <w:tcW w:type="dxa" w:w="3025"/>
            <w:shd w:fill="C5D9F1" w:color="000000" w:val="clear"/>
            <w:noWrap/>
            <w:vAlign w:val="center"/>
            <w:hideMark/>
          </w:tcPr>
          <w:p w:rsidRDefault="002C39AE" w:rsidP="002C39AE" w:rsidR="002C39AE" w:rsidRPr="00E90B5C">
            <w:pPr>
              <w:rPr>
                <w:color w:val="000000"/>
                <w:sz w:val="18"/>
                <w:szCs w:val="18"/>
              </w:rPr>
            </w:pPr>
            <w:r w:rsidRPr="00E90B5C">
              <w:rPr>
                <w:color w:val="000000"/>
                <w:sz w:val="18"/>
                <w:szCs w:val="18"/>
              </w:rPr>
              <w:t>ADRESA</w:t>
            </w:r>
          </w:p>
        </w:tc>
        <w:tc>
          <w:tcPr>
            <w:tcW w:type="dxa" w:w="1309"/>
            <w:shd w:fill="C5D9F1" w:color="000000" w:val="clear"/>
            <w:vAlign w:val="center"/>
            <w:hideMark/>
          </w:tcPr>
          <w:p w:rsidRDefault="002C39AE" w:rsidP="002C39AE" w:rsidR="002C39AE" w:rsidRPr="00E90B5C">
            <w:pPr>
              <w:rPr>
                <w:color w:val="000000"/>
                <w:sz w:val="18"/>
                <w:szCs w:val="18"/>
              </w:rPr>
            </w:pPr>
            <w:r w:rsidRPr="00E90B5C">
              <w:rPr>
                <w:color w:val="000000"/>
                <w:sz w:val="18"/>
                <w:szCs w:val="18"/>
              </w:rPr>
              <w:t>UTVRĐENI IZNOS TRAŽBINE</w:t>
            </w:r>
          </w:p>
        </w:tc>
      </w:tr>
      <w:tr w:rsidTr="002435DB" w:rsidR="002C39AE" w:rsidRPr="00E90B5C">
        <w:trPr>
          <w:trHeight w:val="444"/>
        </w:trPr>
        <w:tc>
          <w:tcPr>
            <w:tcW w:type="dxa" w:w="604"/>
            <w:shd w:fill="auto" w:color="auto" w:val="clear"/>
            <w:noWrap/>
            <w:vAlign w:val="bottom"/>
            <w:hideMark/>
          </w:tcPr>
          <w:p w:rsidRDefault="002C39AE" w:rsidP="002C39AE" w:rsidR="002C39AE" w:rsidRPr="00E90B5C">
            <w:pPr>
              <w:jc w:val="right"/>
              <w:rPr>
                <w:color w:val="000000"/>
                <w:sz w:val="18"/>
                <w:szCs w:val="18"/>
              </w:rPr>
            </w:pPr>
            <w:r w:rsidRPr="00E90B5C">
              <w:rPr>
                <w:color w:val="000000"/>
                <w:sz w:val="18"/>
                <w:szCs w:val="18"/>
              </w:rPr>
              <w:t>7</w:t>
            </w:r>
          </w:p>
        </w:tc>
        <w:tc>
          <w:tcPr>
            <w:tcW w:type="dxa" w:w="1418"/>
            <w:shd w:fill="auto" w:color="auto" w:val="clear"/>
            <w:noWrap/>
            <w:vAlign w:val="bottom"/>
            <w:hideMark/>
          </w:tcPr>
          <w:p w:rsidRDefault="002C39AE" w:rsidP="002C39AE" w:rsidR="002C39AE" w:rsidRPr="00E90B5C">
            <w:pPr>
              <w:jc w:val="right"/>
              <w:rPr>
                <w:color w:val="000000"/>
                <w:sz w:val="18"/>
                <w:szCs w:val="18"/>
              </w:rPr>
            </w:pPr>
            <w:r w:rsidRPr="00E90B5C">
              <w:rPr>
                <w:color w:val="000000"/>
                <w:sz w:val="18"/>
                <w:szCs w:val="18"/>
              </w:rPr>
              <w:t>23057039320</w:t>
            </w:r>
          </w:p>
        </w:tc>
        <w:tc>
          <w:tcPr>
            <w:tcW w:type="dxa" w:w="2295"/>
            <w:shd w:fill="auto" w:color="auto" w:val="clear"/>
            <w:vAlign w:val="bottom"/>
            <w:hideMark/>
          </w:tcPr>
          <w:p w:rsidRDefault="002C39AE" w:rsidP="002C39AE" w:rsidR="002C39AE" w:rsidRPr="00E90B5C">
            <w:pPr>
              <w:rPr>
                <w:color w:val="000000"/>
                <w:sz w:val="18"/>
                <w:szCs w:val="18"/>
              </w:rPr>
            </w:pPr>
            <w:r w:rsidRPr="00E90B5C">
              <w:rPr>
                <w:color w:val="000000"/>
                <w:sz w:val="18"/>
                <w:szCs w:val="18"/>
              </w:rPr>
              <w:t>ERSTE&amp;STEIERMÄRKISCHE BANKA d.d.</w:t>
            </w:r>
          </w:p>
        </w:tc>
        <w:tc>
          <w:tcPr>
            <w:tcW w:type="dxa" w:w="3025"/>
            <w:shd w:fill="auto" w:color="auto" w:val="clear"/>
            <w:vAlign w:val="bottom"/>
            <w:hideMark/>
          </w:tcPr>
          <w:p w:rsidRDefault="002C39AE" w:rsidP="002C39AE" w:rsidR="002C39AE" w:rsidRPr="00E90B5C">
            <w:pPr>
              <w:rPr>
                <w:color w:val="000000"/>
                <w:sz w:val="18"/>
                <w:szCs w:val="18"/>
              </w:rPr>
            </w:pPr>
            <w:r w:rsidRPr="00E90B5C">
              <w:rPr>
                <w:color w:val="000000"/>
                <w:sz w:val="18"/>
                <w:szCs w:val="18"/>
              </w:rPr>
              <w:t>51000 Rijeka, Jadranski trg 3</w:t>
            </w:r>
          </w:p>
        </w:tc>
        <w:tc>
          <w:tcPr>
            <w:tcW w:type="dxa" w:w="1309"/>
            <w:shd w:fill="auto" w:color="auto" w:val="clear"/>
            <w:noWrap/>
            <w:vAlign w:val="bottom"/>
            <w:hideMark/>
          </w:tcPr>
          <w:p w:rsidRDefault="002C39AE" w:rsidP="002C39AE" w:rsidR="002C39AE" w:rsidRPr="00E90B5C">
            <w:pPr>
              <w:jc w:val="right"/>
              <w:rPr>
                <w:color w:val="000000"/>
                <w:sz w:val="18"/>
                <w:szCs w:val="18"/>
              </w:rPr>
            </w:pPr>
            <w:r w:rsidRPr="00E90B5C">
              <w:rPr>
                <w:color w:val="000000"/>
                <w:sz w:val="18"/>
                <w:szCs w:val="18"/>
              </w:rPr>
              <w:t>1.536.949,14</w:t>
            </w:r>
          </w:p>
        </w:tc>
      </w:tr>
      <w:tr w:rsidTr="002435DB" w:rsidR="002C39AE" w:rsidRPr="00E90B5C">
        <w:trPr>
          <w:trHeight w:val="222"/>
        </w:trPr>
        <w:tc>
          <w:tcPr>
            <w:tcW w:type="dxa" w:w="604"/>
            <w:shd w:fill="auto" w:color="auto" w:val="clear"/>
            <w:noWrap/>
            <w:vAlign w:val="bottom"/>
            <w:hideMark/>
          </w:tcPr>
          <w:p w:rsidRDefault="002C39AE" w:rsidP="002C39AE" w:rsidR="002C39AE" w:rsidRPr="00E90B5C">
            <w:pPr>
              <w:jc w:val="right"/>
              <w:rPr>
                <w:color w:val="000000"/>
                <w:sz w:val="18"/>
                <w:szCs w:val="18"/>
              </w:rPr>
            </w:pPr>
            <w:r w:rsidRPr="00E90B5C">
              <w:rPr>
                <w:color w:val="000000"/>
                <w:sz w:val="18"/>
                <w:szCs w:val="18"/>
              </w:rPr>
              <w:t>8</w:t>
            </w:r>
          </w:p>
        </w:tc>
        <w:tc>
          <w:tcPr>
            <w:tcW w:type="dxa" w:w="1418"/>
            <w:shd w:fill="auto" w:color="auto" w:val="clear"/>
            <w:vAlign w:val="center"/>
            <w:hideMark/>
          </w:tcPr>
          <w:p w:rsidRDefault="002C39AE" w:rsidP="002C39AE" w:rsidR="002C39AE" w:rsidRPr="00E90B5C">
            <w:pPr>
              <w:jc w:val="right"/>
              <w:rPr>
                <w:color w:val="000000"/>
                <w:sz w:val="18"/>
                <w:szCs w:val="18"/>
              </w:rPr>
            </w:pPr>
            <w:r w:rsidRPr="00E90B5C">
              <w:rPr>
                <w:color w:val="000000"/>
                <w:sz w:val="18"/>
                <w:szCs w:val="18"/>
              </w:rPr>
              <w:t>03153152979</w:t>
            </w:r>
          </w:p>
        </w:tc>
        <w:tc>
          <w:tcPr>
            <w:tcW w:type="dxa" w:w="2295"/>
            <w:shd w:fill="auto" w:color="auto" w:val="clear"/>
            <w:vAlign w:val="bottom"/>
            <w:hideMark/>
          </w:tcPr>
          <w:p w:rsidRDefault="002C39AE" w:rsidP="002C39AE" w:rsidR="002C39AE" w:rsidRPr="00E90B5C">
            <w:pPr>
              <w:rPr>
                <w:color w:val="000000"/>
                <w:sz w:val="18"/>
                <w:szCs w:val="18"/>
              </w:rPr>
            </w:pPr>
            <w:r w:rsidRPr="00E90B5C">
              <w:rPr>
                <w:color w:val="000000"/>
                <w:sz w:val="18"/>
                <w:szCs w:val="18"/>
              </w:rPr>
              <w:t>HYPO ALPE-ADRIA-LEASING d.o.o.</w:t>
            </w:r>
          </w:p>
        </w:tc>
        <w:tc>
          <w:tcPr>
            <w:tcW w:type="dxa" w:w="3025"/>
            <w:shd w:fill="auto" w:color="auto" w:val="clear"/>
            <w:vAlign w:val="bottom"/>
            <w:hideMark/>
          </w:tcPr>
          <w:p w:rsidRDefault="002C39AE" w:rsidP="002C39AE" w:rsidR="002C39AE" w:rsidRPr="00E90B5C">
            <w:pPr>
              <w:rPr>
                <w:color w:val="000000"/>
                <w:sz w:val="18"/>
                <w:szCs w:val="18"/>
              </w:rPr>
            </w:pPr>
            <w:r w:rsidRPr="00E90B5C">
              <w:rPr>
                <w:color w:val="000000"/>
                <w:sz w:val="18"/>
                <w:szCs w:val="18"/>
              </w:rPr>
              <w:t>10000 Zagreb, Slavonska avenija 6</w:t>
            </w:r>
          </w:p>
        </w:tc>
        <w:tc>
          <w:tcPr>
            <w:tcW w:type="dxa" w:w="1309"/>
            <w:shd w:fill="auto" w:color="auto" w:val="clear"/>
            <w:noWrap/>
            <w:vAlign w:val="bottom"/>
            <w:hideMark/>
          </w:tcPr>
          <w:p w:rsidRDefault="002C39AE" w:rsidP="002C39AE" w:rsidR="002C39AE" w:rsidRPr="00E90B5C">
            <w:pPr>
              <w:jc w:val="right"/>
              <w:rPr>
                <w:color w:val="000000"/>
                <w:sz w:val="18"/>
                <w:szCs w:val="18"/>
              </w:rPr>
            </w:pPr>
            <w:r w:rsidRPr="00E90B5C">
              <w:rPr>
                <w:color w:val="000000"/>
                <w:sz w:val="18"/>
                <w:szCs w:val="18"/>
              </w:rPr>
              <w:t>105.918,01</w:t>
            </w:r>
          </w:p>
        </w:tc>
      </w:tr>
      <w:tr w:rsidTr="002435DB" w:rsidR="002C39AE" w:rsidRPr="00E90B5C">
        <w:trPr>
          <w:trHeight w:val="222"/>
        </w:trPr>
        <w:tc>
          <w:tcPr>
            <w:tcW w:type="dxa" w:w="604"/>
            <w:shd w:fill="auto" w:color="auto" w:val="clear"/>
            <w:noWrap/>
            <w:vAlign w:val="bottom"/>
            <w:hideMark/>
          </w:tcPr>
          <w:p w:rsidRDefault="002C39AE" w:rsidP="002C39AE" w:rsidR="002C39AE" w:rsidRPr="00E90B5C">
            <w:pPr>
              <w:jc w:val="right"/>
              <w:rPr>
                <w:color w:val="000000"/>
                <w:sz w:val="18"/>
                <w:szCs w:val="18"/>
              </w:rPr>
            </w:pPr>
            <w:r w:rsidRPr="00E90B5C">
              <w:rPr>
                <w:color w:val="000000"/>
                <w:sz w:val="18"/>
                <w:szCs w:val="18"/>
              </w:rPr>
              <w:t>9</w:t>
            </w:r>
          </w:p>
        </w:tc>
        <w:tc>
          <w:tcPr>
            <w:tcW w:type="dxa" w:w="1418"/>
            <w:shd w:fill="FFFFFF" w:color="000000" w:val="clear"/>
            <w:vAlign w:val="center"/>
            <w:hideMark/>
          </w:tcPr>
          <w:p w:rsidRDefault="002C39AE" w:rsidP="002C39AE" w:rsidR="002C39AE" w:rsidRPr="00E90B5C">
            <w:pPr>
              <w:jc w:val="right"/>
              <w:rPr>
                <w:color w:val="000000"/>
                <w:sz w:val="18"/>
                <w:szCs w:val="18"/>
              </w:rPr>
            </w:pPr>
            <w:r w:rsidRPr="00E90B5C">
              <w:rPr>
                <w:color w:val="000000"/>
                <w:sz w:val="18"/>
                <w:szCs w:val="18"/>
              </w:rPr>
              <w:t>53056966535</w:t>
            </w:r>
          </w:p>
        </w:tc>
        <w:tc>
          <w:tcPr>
            <w:tcW w:type="dxa" w:w="2295"/>
            <w:shd w:fill="auto" w:color="auto" w:val="clear"/>
            <w:vAlign w:val="bottom"/>
            <w:hideMark/>
          </w:tcPr>
          <w:p w:rsidRDefault="002C39AE" w:rsidP="002C39AE" w:rsidR="002C39AE" w:rsidRPr="00E90B5C">
            <w:pPr>
              <w:rPr>
                <w:color w:val="000000"/>
                <w:sz w:val="18"/>
                <w:szCs w:val="18"/>
              </w:rPr>
            </w:pPr>
            <w:r w:rsidRPr="00E90B5C">
              <w:rPr>
                <w:color w:val="000000"/>
                <w:sz w:val="18"/>
                <w:szCs w:val="18"/>
              </w:rPr>
              <w:t xml:space="preserve">Raiffeisenbank Austria d.d. </w:t>
            </w:r>
          </w:p>
        </w:tc>
        <w:tc>
          <w:tcPr>
            <w:tcW w:type="dxa" w:w="3025"/>
            <w:shd w:fill="auto" w:color="auto" w:val="clear"/>
            <w:vAlign w:val="bottom"/>
            <w:hideMark/>
          </w:tcPr>
          <w:p w:rsidRDefault="002C39AE" w:rsidP="002C39AE" w:rsidR="002C39AE" w:rsidRPr="00E90B5C">
            <w:pPr>
              <w:rPr>
                <w:color w:val="000000"/>
                <w:sz w:val="18"/>
                <w:szCs w:val="18"/>
              </w:rPr>
            </w:pPr>
            <w:r w:rsidRPr="00E90B5C">
              <w:rPr>
                <w:color w:val="000000"/>
                <w:sz w:val="18"/>
                <w:szCs w:val="18"/>
              </w:rPr>
              <w:t>10000 Zagreb, Petrinjska 59</w:t>
            </w:r>
          </w:p>
        </w:tc>
        <w:tc>
          <w:tcPr>
            <w:tcW w:type="dxa" w:w="1309"/>
            <w:shd w:fill="auto" w:color="auto" w:val="clear"/>
            <w:noWrap/>
            <w:vAlign w:val="bottom"/>
            <w:hideMark/>
          </w:tcPr>
          <w:p w:rsidRDefault="002C39AE" w:rsidP="002C39AE" w:rsidR="002C39AE" w:rsidRPr="00E90B5C">
            <w:pPr>
              <w:jc w:val="right"/>
              <w:rPr>
                <w:color w:val="000000"/>
                <w:sz w:val="18"/>
                <w:szCs w:val="18"/>
              </w:rPr>
            </w:pPr>
            <w:r w:rsidRPr="00E90B5C">
              <w:rPr>
                <w:color w:val="000000"/>
                <w:sz w:val="18"/>
                <w:szCs w:val="18"/>
              </w:rPr>
              <w:t>12.530.284,58</w:t>
            </w:r>
          </w:p>
        </w:tc>
      </w:tr>
      <w:tr w:rsidTr="002435DB" w:rsidR="002C39AE" w:rsidRPr="00E90B5C">
        <w:trPr>
          <w:trHeight w:val="222"/>
        </w:trPr>
        <w:tc>
          <w:tcPr>
            <w:tcW w:type="dxa" w:w="604"/>
            <w:shd w:fill="C5D9F1" w:color="000000" w:val="clear"/>
            <w:vAlign w:val="bottom"/>
            <w:hideMark/>
          </w:tcPr>
          <w:p w:rsidRDefault="002C39AE" w:rsidP="002C39AE" w:rsidR="002C39AE" w:rsidRPr="00E90B5C">
            <w:pPr>
              <w:rPr>
                <w:color w:val="000000"/>
                <w:sz w:val="18"/>
                <w:szCs w:val="18"/>
              </w:rPr>
            </w:pPr>
            <w:r w:rsidRPr="00E90B5C">
              <w:rPr>
                <w:color w:val="000000"/>
                <w:sz w:val="18"/>
                <w:szCs w:val="18"/>
              </w:rPr>
              <w:t> </w:t>
            </w:r>
          </w:p>
        </w:tc>
        <w:tc>
          <w:tcPr>
            <w:tcW w:type="dxa" w:w="1418"/>
            <w:shd w:fill="C5D9F1" w:color="000000" w:val="clear"/>
            <w:vAlign w:val="bottom"/>
            <w:hideMark/>
          </w:tcPr>
          <w:p w:rsidRDefault="002C39AE" w:rsidP="002C39AE" w:rsidR="002C39AE" w:rsidRPr="00E90B5C">
            <w:pPr>
              <w:jc w:val="right"/>
              <w:rPr>
                <w:color w:val="000000"/>
                <w:sz w:val="18"/>
                <w:szCs w:val="18"/>
              </w:rPr>
            </w:pPr>
            <w:r w:rsidRPr="00E90B5C">
              <w:rPr>
                <w:color w:val="000000"/>
                <w:sz w:val="18"/>
                <w:szCs w:val="18"/>
              </w:rPr>
              <w:t> </w:t>
            </w:r>
          </w:p>
        </w:tc>
        <w:tc>
          <w:tcPr>
            <w:tcW w:type="dxa" w:w="2295"/>
            <w:shd w:fill="C5D9F1" w:color="000000" w:val="clear"/>
            <w:vAlign w:val="bottom"/>
            <w:hideMark/>
          </w:tcPr>
          <w:p w:rsidRDefault="002C39AE" w:rsidP="002C39AE" w:rsidR="002C39AE" w:rsidRPr="00E90B5C">
            <w:pPr>
              <w:rPr>
                <w:color w:val="000000"/>
                <w:sz w:val="18"/>
                <w:szCs w:val="18"/>
              </w:rPr>
            </w:pPr>
            <w:r w:rsidRPr="00E90B5C">
              <w:rPr>
                <w:color w:val="000000"/>
                <w:sz w:val="18"/>
                <w:szCs w:val="18"/>
              </w:rPr>
              <w:t>Ukupno:</w:t>
            </w:r>
          </w:p>
        </w:tc>
        <w:tc>
          <w:tcPr>
            <w:tcW w:type="dxa" w:w="3025"/>
            <w:shd w:fill="C5D9F1" w:color="000000" w:val="clear"/>
            <w:vAlign w:val="bottom"/>
            <w:hideMark/>
          </w:tcPr>
          <w:p w:rsidRDefault="002C39AE" w:rsidP="002C39AE" w:rsidR="002C39AE" w:rsidRPr="00E90B5C">
            <w:pPr>
              <w:rPr>
                <w:color w:val="000000"/>
                <w:sz w:val="18"/>
                <w:szCs w:val="18"/>
              </w:rPr>
            </w:pPr>
            <w:r w:rsidRPr="00E90B5C">
              <w:rPr>
                <w:color w:val="000000"/>
                <w:sz w:val="18"/>
                <w:szCs w:val="18"/>
              </w:rPr>
              <w:t> </w:t>
            </w:r>
          </w:p>
        </w:tc>
        <w:tc>
          <w:tcPr>
            <w:tcW w:type="dxa" w:w="1309"/>
            <w:shd w:fill="C5D9F1" w:color="000000" w:val="clear"/>
            <w:vAlign w:val="bottom"/>
            <w:hideMark/>
          </w:tcPr>
          <w:p w:rsidRDefault="002C39AE" w:rsidP="002C39AE" w:rsidR="002C39AE" w:rsidRPr="00E90B5C">
            <w:pPr>
              <w:jc w:val="right"/>
              <w:rPr>
                <w:color w:val="000000"/>
                <w:sz w:val="18"/>
                <w:szCs w:val="18"/>
              </w:rPr>
            </w:pPr>
            <w:r w:rsidRPr="00E90B5C">
              <w:rPr>
                <w:color w:val="000000"/>
                <w:sz w:val="18"/>
                <w:szCs w:val="18"/>
              </w:rPr>
              <w:t>14.173.151,73</w:t>
            </w:r>
          </w:p>
        </w:tc>
      </w:tr>
    </w:tbl>
    <w:p w:rsidRDefault="002C39AE" w:rsidP="002C39AE" w:rsidR="002C39AE" w:rsidRPr="00E90B5C">
      <w:pPr>
        <w:ind w:left="643"/>
        <w:contextualSpacing/>
        <w:jc w:val="both"/>
      </w:pPr>
    </w:p>
    <w:p w:rsidRDefault="002C39AE" w:rsidP="002C39AE" w:rsidR="002C39AE" w:rsidRPr="00E90B5C">
      <w:pPr>
        <w:numPr>
          <w:ilvl w:val="0"/>
          <w:numId w:val="38"/>
        </w:numPr>
        <w:contextualSpacing/>
        <w:jc w:val="both"/>
      </w:pPr>
      <w:r w:rsidRPr="00E90B5C">
        <w:t>ERSTE&amp;STEIERMÄRKISCHE BANKA d.d., 51000 Rijeka, Jadranski trg 3, OIB: 23057039320  –  predlaže se namirenje glavnice od glavnog dužnika ukoliko dođe do naplate sa osnove regresnog prava, uz kamatnu stopu od 6% godišnje u 120 jednakih mjesečnih rata.</w:t>
      </w:r>
    </w:p>
    <w:p w:rsidRDefault="002C39AE" w:rsidP="002C39AE" w:rsidR="002C39AE" w:rsidRPr="00E90B5C">
      <w:pPr>
        <w:ind w:hanging="360" w:left="643"/>
        <w:contextualSpacing/>
        <w:jc w:val="both"/>
      </w:pPr>
    </w:p>
    <w:p w:rsidRDefault="002C39AE" w:rsidP="002C39AE" w:rsidR="002C39AE" w:rsidRPr="00E90B5C">
      <w:pPr>
        <w:numPr>
          <w:ilvl w:val="0"/>
          <w:numId w:val="38"/>
        </w:numPr>
        <w:contextualSpacing/>
        <w:jc w:val="both"/>
      </w:pPr>
      <w:r w:rsidRPr="00E90B5C">
        <w:t>HYPO ALPE-ADRIA-LEASING D.O.O., 10000 Zagreb, Slavonska avenija 6, OIB: 03153152979  - predlaže se namirenje glavnice od glavnog dužnika ukoliko dođe do naplate sa osnove regresnog prava, uz kamatnu stopu od 6% godišnje u 120 jednakih mjesečnih rata.</w:t>
      </w:r>
    </w:p>
    <w:p w:rsidRDefault="002C39AE" w:rsidP="002C39AE" w:rsidR="002C39AE" w:rsidRPr="00E90B5C">
      <w:pPr>
        <w:jc w:val="both"/>
        <w:rPr>
          <w:rFonts w:eastAsia="MS Mincho"/>
        </w:rPr>
      </w:pPr>
    </w:p>
    <w:p w:rsidRDefault="002C39AE" w:rsidP="002C39AE" w:rsidR="002C39AE" w:rsidRPr="00E90B5C">
      <w:pPr>
        <w:widowControl w:val="false"/>
        <w:autoSpaceDE w:val="false"/>
        <w:autoSpaceDN w:val="false"/>
        <w:adjustRightInd w:val="false"/>
        <w:spacing w:after="240"/>
        <w:ind w:left="284"/>
        <w:jc w:val="both"/>
        <w:rPr>
          <w:rFonts w:eastAsia="MS Mincho" w:hAnsi="Cambria" w:ascii="Cambria"/>
        </w:rPr>
      </w:pPr>
      <w:r w:rsidRPr="00E90B5C">
        <w:rPr>
          <w:rFonts w:eastAsia="MS Mincho"/>
        </w:rPr>
        <w:t>9.  Raiffeisenbank Austria d.d.,</w:t>
      </w:r>
      <w:r w:rsidRPr="00E90B5C">
        <w:t xml:space="preserve"> 10000 Zagreb, Petrinjska 59, OIB: 53056966535   – Pučko otvoreno učilište ERUDIO,  Zadar</w:t>
      </w:r>
      <w:r w:rsidRPr="00E90B5C">
        <w:rPr>
          <w:rFonts w:eastAsia="MS Mincho"/>
        </w:rPr>
        <w:t xml:space="preserve"> </w:t>
      </w:r>
      <w:r w:rsidRPr="00E90B5C">
        <w:rPr>
          <w:rFonts w:eastAsia="MS Mincho" w:hAnsi="Cambria" w:ascii="Cambria"/>
        </w:rPr>
        <w:t>preuzima sve obveze po sudužništvu    za kredite "Auto-škola Zadar" i "Zadar Mobile" s time da će plaćanje biti u 120 mjesečnih rata uz obračun kamata po stopi od 6% godišnje, a sve prema otplatnom planu RBA koji je sastavni dio plana financijskog restrukturiranja. Pučko otvoreno učilište ERUDIO će prema Raiffeisenbank Austria izdati i nove instrumente osiguranja zadužnice i mjenice.</w:t>
      </w:r>
    </w:p>
    <w:p w:rsidRDefault="002C39AE" w:rsidP="002C39AE" w:rsidR="002C39AE" w:rsidRPr="00E90B5C">
      <w:pPr>
        <w:jc w:val="both"/>
        <w:rPr>
          <w:rFonts w:eastAsia="MS Mincho"/>
          <w:b/>
        </w:rPr>
      </w:pPr>
      <w:r>
        <w:rPr>
          <w:rFonts w:eastAsia="MS Mincho"/>
          <w:b/>
        </w:rPr>
        <w:t>I</w:t>
      </w:r>
      <w:r w:rsidRPr="00E90B5C">
        <w:rPr>
          <w:rFonts w:eastAsia="MS Mincho"/>
          <w:b/>
        </w:rPr>
        <w:t xml:space="preserve">II. GRUPA: OSTALI VJEROVNICI </w:t>
      </w:r>
    </w:p>
    <w:p w:rsidRDefault="002C39AE" w:rsidP="002C39AE" w:rsidR="002C39AE" w:rsidRPr="00E90B5C">
      <w:pPr>
        <w:jc w:val="both"/>
        <w:rPr>
          <w:rFonts w:eastAsia="MS Mincho"/>
        </w:rPr>
      </w:pPr>
      <w:r w:rsidRPr="00E90B5C">
        <w:rPr>
          <w:rFonts w:eastAsia="MS Mincho"/>
        </w:rPr>
        <w:t xml:space="preserve">_____________________________________________________________________ </w:t>
      </w:r>
    </w:p>
    <w:tbl>
      <w:tblPr>
        <w:tblW w:type="dxa" w:w="8650"/>
        <w:tblInd w:type="dxa" w:w="93"/>
        <w:tblLook w:val="04A0" w:noVBand="1" w:noHBand="0" w:lastColumn="0" w:firstColumn="1" w:lastRow="0" w:firstRow="1"/>
      </w:tblPr>
      <w:tblGrid>
        <w:gridCol w:w="496"/>
        <w:gridCol w:w="1099"/>
        <w:gridCol w:w="1577"/>
        <w:gridCol w:w="1537"/>
        <w:gridCol w:w="1052"/>
        <w:gridCol w:w="828"/>
        <w:gridCol w:w="982"/>
        <w:gridCol w:w="603"/>
        <w:gridCol w:w="1021"/>
      </w:tblGrid>
      <w:tr w:rsidTr="002435DB" w:rsidR="002C39AE" w:rsidRPr="00E90B5C">
        <w:trPr>
          <w:trHeight w:val="660"/>
        </w:trPr>
        <w:tc>
          <w:tcPr>
            <w:tcW w:type="dxa" w:w="454"/>
            <w:tcBorders>
              <w:top w:space="0" w:sz="4" w:color="auto" w:val="single"/>
              <w:left w:space="0" w:sz="4" w:color="auto" w:val="single"/>
              <w:bottom w:space="0" w:sz="4" w:color="auto" w:val="single"/>
              <w:right w:space="0" w:sz="4" w:color="auto" w:val="single"/>
            </w:tcBorders>
            <w:shd w:fill="C5D9F1" w:color="000000" w:val="clear"/>
            <w:noWrap/>
            <w:vAlign w:val="center"/>
            <w:hideMark/>
          </w:tcPr>
          <w:p w:rsidRDefault="002C39AE" w:rsidP="002C39AE" w:rsidR="002C39AE" w:rsidRPr="00E90B5C">
            <w:pPr>
              <w:rPr>
                <w:color w:val="000000"/>
                <w:sz w:val="14"/>
                <w:szCs w:val="18"/>
              </w:rPr>
            </w:pPr>
            <w:r w:rsidRPr="00E90B5C">
              <w:rPr>
                <w:color w:val="000000"/>
                <w:sz w:val="14"/>
                <w:szCs w:val="18"/>
              </w:rPr>
              <w:t xml:space="preserve">RBR </w:t>
            </w:r>
          </w:p>
        </w:tc>
        <w:tc>
          <w:tcPr>
            <w:tcW w:type="dxa" w:w="966"/>
            <w:tcBorders>
              <w:top w:space="0" w:sz="4" w:color="auto" w:val="single"/>
              <w:left w:val="nil"/>
              <w:bottom w:space="0" w:sz="4" w:color="auto" w:val="single"/>
              <w:right w:space="0" w:sz="4" w:color="auto" w:val="single"/>
            </w:tcBorders>
            <w:shd w:fill="C5D9F1" w:color="000000" w:val="clear"/>
            <w:vAlign w:val="center"/>
            <w:hideMark/>
          </w:tcPr>
          <w:p w:rsidRDefault="002C39AE" w:rsidP="002C39AE" w:rsidR="002C39AE" w:rsidRPr="00E90B5C">
            <w:pPr>
              <w:jc w:val="right"/>
              <w:rPr>
                <w:color w:val="000000"/>
                <w:sz w:val="14"/>
                <w:szCs w:val="18"/>
              </w:rPr>
            </w:pPr>
            <w:r w:rsidRPr="00E90B5C">
              <w:rPr>
                <w:color w:val="000000"/>
                <w:sz w:val="14"/>
                <w:szCs w:val="18"/>
              </w:rPr>
              <w:t xml:space="preserve">OIB VJEROVNIKA </w:t>
            </w:r>
          </w:p>
        </w:tc>
        <w:tc>
          <w:tcPr>
            <w:tcW w:type="dxa" w:w="1583"/>
            <w:tcBorders>
              <w:top w:space="0" w:sz="4" w:color="auto" w:val="single"/>
              <w:left w:val="nil"/>
              <w:bottom w:space="0" w:sz="4" w:color="auto" w:val="single"/>
              <w:right w:space="0" w:sz="4" w:color="auto" w:val="single"/>
            </w:tcBorders>
            <w:shd w:fill="C5D9F1" w:color="000000" w:val="clear"/>
            <w:noWrap/>
            <w:vAlign w:val="center"/>
            <w:hideMark/>
          </w:tcPr>
          <w:p w:rsidRDefault="002C39AE" w:rsidP="002C39AE" w:rsidR="002C39AE" w:rsidRPr="00E90B5C">
            <w:pPr>
              <w:rPr>
                <w:color w:val="000000"/>
                <w:sz w:val="14"/>
                <w:szCs w:val="18"/>
              </w:rPr>
            </w:pPr>
            <w:r w:rsidRPr="00E90B5C">
              <w:rPr>
                <w:color w:val="000000"/>
                <w:sz w:val="14"/>
                <w:szCs w:val="18"/>
              </w:rPr>
              <w:t xml:space="preserve">NAZIV VJEROVNIKA </w:t>
            </w:r>
          </w:p>
        </w:tc>
        <w:tc>
          <w:tcPr>
            <w:tcW w:type="dxa" w:w="1543"/>
            <w:tcBorders>
              <w:top w:space="0" w:sz="4" w:color="auto" w:val="single"/>
              <w:left w:val="nil"/>
              <w:bottom w:space="0" w:sz="4" w:color="auto" w:val="single"/>
              <w:right w:space="0" w:sz="4" w:color="auto" w:val="single"/>
            </w:tcBorders>
            <w:shd w:fill="C5D9F1" w:color="000000" w:val="clear"/>
            <w:noWrap/>
            <w:vAlign w:val="center"/>
            <w:hideMark/>
          </w:tcPr>
          <w:p w:rsidRDefault="002C39AE" w:rsidP="002C39AE" w:rsidR="002C39AE" w:rsidRPr="00E90B5C">
            <w:pPr>
              <w:rPr>
                <w:color w:val="000000"/>
                <w:sz w:val="14"/>
                <w:szCs w:val="18"/>
              </w:rPr>
            </w:pPr>
            <w:r w:rsidRPr="00E90B5C">
              <w:rPr>
                <w:color w:val="000000"/>
                <w:sz w:val="14"/>
                <w:szCs w:val="18"/>
              </w:rPr>
              <w:t>ADRESA</w:t>
            </w:r>
          </w:p>
        </w:tc>
        <w:tc>
          <w:tcPr>
            <w:tcW w:type="dxa" w:w="1056"/>
            <w:tcBorders>
              <w:top w:space="0" w:sz="4" w:color="auto" w:val="single"/>
              <w:left w:val="nil"/>
              <w:bottom w:space="0" w:sz="4" w:color="auto" w:val="single"/>
              <w:right w:space="0" w:sz="4" w:color="auto" w:val="single"/>
            </w:tcBorders>
            <w:shd w:fill="C5D9F1" w:color="000000" w:val="clear"/>
            <w:noWrap/>
            <w:vAlign w:val="center"/>
            <w:hideMark/>
          </w:tcPr>
          <w:p w:rsidRDefault="002C39AE" w:rsidP="002C39AE" w:rsidR="002C39AE" w:rsidRPr="00E90B5C">
            <w:pPr>
              <w:rPr>
                <w:color w:val="000000"/>
                <w:sz w:val="14"/>
                <w:szCs w:val="18"/>
              </w:rPr>
            </w:pPr>
            <w:r w:rsidRPr="00E90B5C">
              <w:rPr>
                <w:color w:val="000000"/>
                <w:sz w:val="14"/>
                <w:szCs w:val="18"/>
              </w:rPr>
              <w:t>GLAVNICA</w:t>
            </w:r>
          </w:p>
        </w:tc>
        <w:tc>
          <w:tcPr>
            <w:tcW w:type="dxa" w:w="736"/>
            <w:tcBorders>
              <w:top w:space="0" w:sz="4" w:color="auto" w:val="single"/>
              <w:left w:val="nil"/>
              <w:bottom w:space="0" w:sz="4" w:color="auto" w:val="single"/>
              <w:right w:space="0" w:sz="4" w:color="auto" w:val="single"/>
            </w:tcBorders>
            <w:shd w:fill="C5D9F1" w:color="000000" w:val="clear"/>
            <w:noWrap/>
            <w:vAlign w:val="center"/>
            <w:hideMark/>
          </w:tcPr>
          <w:p w:rsidRDefault="002C39AE" w:rsidP="002C39AE" w:rsidR="002C39AE" w:rsidRPr="00E90B5C">
            <w:pPr>
              <w:rPr>
                <w:color w:val="000000"/>
                <w:sz w:val="14"/>
                <w:szCs w:val="18"/>
              </w:rPr>
            </w:pPr>
            <w:r w:rsidRPr="00E90B5C">
              <w:rPr>
                <w:color w:val="000000"/>
                <w:sz w:val="14"/>
                <w:szCs w:val="18"/>
              </w:rPr>
              <w:t>KAMATA</w:t>
            </w:r>
          </w:p>
        </w:tc>
        <w:tc>
          <w:tcPr>
            <w:tcW w:type="dxa" w:w="867"/>
            <w:tcBorders>
              <w:top w:space="0" w:sz="4" w:color="auto" w:val="single"/>
              <w:left w:val="nil"/>
              <w:bottom w:space="0" w:sz="4" w:color="auto" w:val="single"/>
              <w:right w:space="0" w:sz="4" w:color="auto" w:val="single"/>
            </w:tcBorders>
            <w:shd w:fill="C5D9F1" w:color="000000" w:val="clear"/>
            <w:vAlign w:val="center"/>
            <w:hideMark/>
          </w:tcPr>
          <w:p w:rsidRDefault="002C39AE" w:rsidP="002C39AE" w:rsidR="002C39AE" w:rsidRPr="00E90B5C">
            <w:pPr>
              <w:rPr>
                <w:color w:val="000000"/>
                <w:sz w:val="14"/>
                <w:szCs w:val="18"/>
              </w:rPr>
            </w:pPr>
            <w:r w:rsidRPr="00E90B5C">
              <w:rPr>
                <w:color w:val="000000"/>
                <w:sz w:val="14"/>
                <w:szCs w:val="18"/>
              </w:rPr>
              <w:t>UTVRĐENA TRAŽBINA</w:t>
            </w:r>
          </w:p>
        </w:tc>
        <w:tc>
          <w:tcPr>
            <w:tcW w:type="dxa" w:w="545"/>
            <w:tcBorders>
              <w:top w:space="0" w:sz="4" w:color="auto" w:val="single"/>
              <w:left w:val="nil"/>
              <w:bottom w:space="0" w:sz="4" w:color="auto" w:val="single"/>
              <w:right w:space="0" w:sz="4" w:color="auto" w:val="single"/>
            </w:tcBorders>
            <w:shd w:fill="C5D9F1" w:color="000000" w:val="clear"/>
            <w:noWrap/>
            <w:vAlign w:val="center"/>
            <w:hideMark/>
          </w:tcPr>
          <w:p w:rsidRDefault="002C39AE" w:rsidP="002C39AE" w:rsidR="002C39AE" w:rsidRPr="00E90B5C">
            <w:pPr>
              <w:rPr>
                <w:color w:val="000000"/>
                <w:sz w:val="14"/>
                <w:szCs w:val="18"/>
              </w:rPr>
            </w:pPr>
            <w:r w:rsidRPr="00E90B5C">
              <w:rPr>
                <w:color w:val="000000"/>
                <w:sz w:val="14"/>
                <w:szCs w:val="18"/>
              </w:rPr>
              <w:t>OTPIS</w:t>
            </w:r>
          </w:p>
        </w:tc>
        <w:tc>
          <w:tcPr>
            <w:tcW w:type="dxa" w:w="900"/>
            <w:tcBorders>
              <w:top w:space="0" w:sz="4" w:color="auto" w:val="single"/>
              <w:left w:val="nil"/>
              <w:bottom w:space="0" w:sz="4" w:color="auto" w:val="single"/>
              <w:right w:space="0" w:sz="4" w:color="auto" w:val="single"/>
            </w:tcBorders>
            <w:shd w:fill="C5D9F1" w:color="000000" w:val="clear"/>
            <w:vAlign w:val="center"/>
            <w:hideMark/>
          </w:tcPr>
          <w:p w:rsidRDefault="002C39AE" w:rsidP="002C39AE" w:rsidR="002C39AE" w:rsidRPr="00E90B5C">
            <w:pPr>
              <w:rPr>
                <w:color w:val="000000"/>
                <w:sz w:val="14"/>
                <w:szCs w:val="18"/>
              </w:rPr>
            </w:pPr>
            <w:r w:rsidRPr="00E90B5C">
              <w:rPr>
                <w:color w:val="000000"/>
                <w:sz w:val="14"/>
                <w:szCs w:val="18"/>
              </w:rPr>
              <w:t>PREOSTALO ZA OTPLATU</w:t>
            </w:r>
          </w:p>
        </w:tc>
      </w:tr>
      <w:tr w:rsidTr="002435DB" w:rsidR="002C39AE" w:rsidRPr="00E90B5C">
        <w:trPr>
          <w:trHeight w:val="660"/>
        </w:trPr>
        <w:tc>
          <w:tcPr>
            <w:tcW w:type="dxa" w:w="454"/>
            <w:tcBorders>
              <w:top w:val="nil"/>
              <w:left w:space="0" w:sz="4" w:color="auto" w:val="single"/>
              <w:bottom w:space="0" w:sz="4" w:color="auto" w:val="single"/>
              <w:right w:space="0" w:sz="4" w:color="auto" w:val="single"/>
            </w:tcBorders>
            <w:shd w:fill="auto" w:color="auto" w:val="clear"/>
            <w:noWrap/>
            <w:vAlign w:val="bottom"/>
            <w:hideMark/>
          </w:tcPr>
          <w:p w:rsidRDefault="002C39AE" w:rsidP="002C39AE" w:rsidR="002C39AE" w:rsidRPr="00E90B5C">
            <w:pPr>
              <w:jc w:val="right"/>
              <w:rPr>
                <w:color w:val="000000"/>
                <w:sz w:val="14"/>
                <w:szCs w:val="18"/>
              </w:rPr>
            </w:pPr>
            <w:r w:rsidRPr="00E90B5C">
              <w:rPr>
                <w:color w:val="000000"/>
                <w:sz w:val="14"/>
                <w:szCs w:val="18"/>
              </w:rPr>
              <w:t>10</w:t>
            </w:r>
          </w:p>
        </w:tc>
        <w:tc>
          <w:tcPr>
            <w:tcW w:type="dxa" w:w="966"/>
            <w:tcBorders>
              <w:top w:val="nil"/>
              <w:left w:val="nil"/>
              <w:bottom w:space="0" w:sz="4" w:color="auto" w:val="single"/>
              <w:right w:space="0" w:sz="4" w:color="auto" w:val="single"/>
            </w:tcBorders>
            <w:shd w:fill="auto" w:color="auto" w:val="clear"/>
            <w:noWrap/>
            <w:vAlign w:val="bottom"/>
            <w:hideMark/>
          </w:tcPr>
          <w:p w:rsidRDefault="002C39AE" w:rsidP="002C39AE" w:rsidR="002C39AE" w:rsidRPr="00E90B5C">
            <w:pPr>
              <w:jc w:val="right"/>
              <w:rPr>
                <w:color w:val="000000"/>
                <w:sz w:val="14"/>
                <w:szCs w:val="18"/>
              </w:rPr>
            </w:pPr>
            <w:r w:rsidRPr="00E90B5C">
              <w:rPr>
                <w:color w:val="000000"/>
                <w:sz w:val="14"/>
                <w:szCs w:val="18"/>
              </w:rPr>
              <w:t>74997404087</w:t>
            </w:r>
          </w:p>
        </w:tc>
        <w:tc>
          <w:tcPr>
            <w:tcW w:type="dxa" w:w="1583"/>
            <w:tcBorders>
              <w:top w:val="nil"/>
              <w:left w:val="nil"/>
              <w:bottom w:space="0" w:sz="4" w:color="auto" w:val="single"/>
              <w:right w:space="0" w:sz="4" w:color="auto" w:val="single"/>
            </w:tcBorders>
            <w:shd w:fill="auto" w:color="auto" w:val="clear"/>
            <w:vAlign w:val="bottom"/>
            <w:hideMark/>
          </w:tcPr>
          <w:p w:rsidRDefault="002C39AE" w:rsidP="002C39AE" w:rsidR="002C39AE" w:rsidRPr="00E90B5C">
            <w:pPr>
              <w:rPr>
                <w:color w:val="000000"/>
                <w:sz w:val="14"/>
                <w:szCs w:val="18"/>
              </w:rPr>
            </w:pPr>
            <w:r w:rsidRPr="00E90B5C">
              <w:rPr>
                <w:color w:val="000000"/>
                <w:sz w:val="14"/>
                <w:szCs w:val="18"/>
              </w:rPr>
              <w:t xml:space="preserve">ENERKO IVKOVIĆ, VLASNIK OBRTA "EKI, PRIPREMNI RADOVI NA GRADILIŠTU" </w:t>
            </w:r>
          </w:p>
        </w:tc>
        <w:tc>
          <w:tcPr>
            <w:tcW w:type="dxa" w:w="1543"/>
            <w:tcBorders>
              <w:top w:val="nil"/>
              <w:left w:val="nil"/>
              <w:bottom w:space="0" w:sz="4" w:color="auto" w:val="single"/>
              <w:right w:space="0" w:sz="4" w:color="auto" w:val="single"/>
            </w:tcBorders>
            <w:shd w:fill="auto" w:color="auto" w:val="clear"/>
            <w:vAlign w:val="bottom"/>
            <w:hideMark/>
          </w:tcPr>
          <w:p w:rsidRDefault="002C39AE" w:rsidP="002C39AE" w:rsidR="002C39AE" w:rsidRPr="00E90B5C">
            <w:pPr>
              <w:rPr>
                <w:color w:val="000000"/>
                <w:sz w:val="14"/>
                <w:szCs w:val="18"/>
              </w:rPr>
            </w:pPr>
            <w:r w:rsidRPr="00E90B5C">
              <w:rPr>
                <w:color w:val="000000"/>
                <w:sz w:val="14"/>
                <w:szCs w:val="18"/>
              </w:rPr>
              <w:t>23223 Prkos, Prkos 12</w:t>
            </w:r>
          </w:p>
        </w:tc>
        <w:tc>
          <w:tcPr>
            <w:tcW w:type="dxa" w:w="1056"/>
            <w:tcBorders>
              <w:top w:val="nil"/>
              <w:left w:val="nil"/>
              <w:bottom w:space="0" w:sz="4" w:color="auto" w:val="single"/>
              <w:right w:space="0" w:sz="4" w:color="auto" w:val="single"/>
            </w:tcBorders>
            <w:shd w:fill="auto" w:color="auto" w:val="clear"/>
            <w:vAlign w:val="bottom"/>
            <w:hideMark/>
          </w:tcPr>
          <w:p w:rsidRDefault="002C39AE" w:rsidP="002C39AE" w:rsidR="002C39AE" w:rsidRPr="00E90B5C">
            <w:pPr>
              <w:jc w:val="right"/>
              <w:rPr>
                <w:color w:val="000000"/>
                <w:sz w:val="14"/>
                <w:szCs w:val="18"/>
              </w:rPr>
            </w:pPr>
            <w:r w:rsidRPr="00E90B5C">
              <w:rPr>
                <w:color w:val="000000"/>
                <w:sz w:val="14"/>
                <w:szCs w:val="18"/>
              </w:rPr>
              <w:t>87.822,00</w:t>
            </w:r>
          </w:p>
        </w:tc>
        <w:tc>
          <w:tcPr>
            <w:tcW w:type="dxa" w:w="736"/>
            <w:tcBorders>
              <w:top w:val="nil"/>
              <w:left w:val="nil"/>
              <w:bottom w:space="0" w:sz="4" w:color="auto" w:val="single"/>
              <w:right w:space="0" w:sz="4" w:color="auto" w:val="single"/>
            </w:tcBorders>
            <w:shd w:fill="auto" w:color="auto" w:val="clear"/>
            <w:vAlign w:val="bottom"/>
            <w:hideMark/>
          </w:tcPr>
          <w:p w:rsidRDefault="002C39AE" w:rsidP="002C39AE" w:rsidR="002C39AE" w:rsidRPr="00E90B5C">
            <w:pPr>
              <w:jc w:val="right"/>
              <w:rPr>
                <w:color w:val="000000"/>
                <w:sz w:val="14"/>
                <w:szCs w:val="18"/>
              </w:rPr>
            </w:pPr>
            <w:r w:rsidRPr="00E90B5C">
              <w:rPr>
                <w:color w:val="000000"/>
                <w:sz w:val="14"/>
                <w:szCs w:val="18"/>
              </w:rPr>
              <w:t>0,00</w:t>
            </w:r>
          </w:p>
        </w:tc>
        <w:tc>
          <w:tcPr>
            <w:tcW w:type="dxa" w:w="867"/>
            <w:tcBorders>
              <w:top w:val="nil"/>
              <w:left w:val="nil"/>
              <w:bottom w:space="0" w:sz="4" w:color="auto" w:val="single"/>
              <w:right w:space="0" w:sz="4" w:color="auto" w:val="single"/>
            </w:tcBorders>
            <w:shd w:fill="auto" w:color="auto" w:val="clear"/>
            <w:noWrap/>
            <w:vAlign w:val="bottom"/>
            <w:hideMark/>
          </w:tcPr>
          <w:p w:rsidRDefault="002C39AE" w:rsidP="002C39AE" w:rsidR="002C39AE" w:rsidRPr="00E90B5C">
            <w:pPr>
              <w:jc w:val="right"/>
              <w:rPr>
                <w:color w:val="000000"/>
                <w:sz w:val="14"/>
                <w:szCs w:val="18"/>
              </w:rPr>
            </w:pPr>
            <w:r w:rsidRPr="00E90B5C">
              <w:rPr>
                <w:color w:val="000000"/>
                <w:sz w:val="14"/>
                <w:szCs w:val="18"/>
              </w:rPr>
              <w:t>87.822,00</w:t>
            </w:r>
          </w:p>
        </w:tc>
        <w:tc>
          <w:tcPr>
            <w:tcW w:type="dxa" w:w="545"/>
            <w:tcBorders>
              <w:top w:val="nil"/>
              <w:left w:val="nil"/>
              <w:bottom w:space="0" w:sz="4" w:color="auto" w:val="single"/>
              <w:right w:space="0" w:sz="4" w:color="auto" w:val="single"/>
            </w:tcBorders>
            <w:shd w:fill="auto" w:color="auto" w:val="clear"/>
            <w:noWrap/>
            <w:vAlign w:val="bottom"/>
            <w:hideMark/>
          </w:tcPr>
          <w:p w:rsidRDefault="002C39AE" w:rsidP="002C39AE" w:rsidR="002C39AE" w:rsidRPr="00E90B5C">
            <w:pPr>
              <w:jc w:val="right"/>
              <w:rPr>
                <w:color w:val="000000"/>
                <w:sz w:val="14"/>
                <w:szCs w:val="18"/>
              </w:rPr>
            </w:pPr>
            <w:r w:rsidRPr="00E90B5C">
              <w:rPr>
                <w:color w:val="000000"/>
                <w:sz w:val="14"/>
                <w:szCs w:val="18"/>
              </w:rPr>
              <w:t>0,00</w:t>
            </w:r>
          </w:p>
        </w:tc>
        <w:tc>
          <w:tcPr>
            <w:tcW w:type="dxa" w:w="900"/>
            <w:tcBorders>
              <w:top w:val="nil"/>
              <w:left w:val="nil"/>
              <w:bottom w:space="0" w:sz="4" w:color="auto" w:val="single"/>
              <w:right w:space="0" w:sz="4" w:color="auto" w:val="single"/>
            </w:tcBorders>
            <w:shd w:fill="auto" w:color="auto" w:val="clear"/>
            <w:noWrap/>
            <w:vAlign w:val="bottom"/>
            <w:hideMark/>
          </w:tcPr>
          <w:p w:rsidRDefault="002C39AE" w:rsidP="002C39AE" w:rsidR="002C39AE" w:rsidRPr="00E90B5C">
            <w:pPr>
              <w:jc w:val="right"/>
              <w:rPr>
                <w:color w:val="000000"/>
                <w:sz w:val="14"/>
                <w:szCs w:val="18"/>
              </w:rPr>
            </w:pPr>
            <w:r w:rsidRPr="00E90B5C">
              <w:rPr>
                <w:color w:val="000000"/>
                <w:sz w:val="14"/>
                <w:szCs w:val="18"/>
              </w:rPr>
              <w:t>87.822,00</w:t>
            </w:r>
          </w:p>
        </w:tc>
      </w:tr>
      <w:tr w:rsidTr="002435DB" w:rsidR="002C39AE" w:rsidRPr="00E90B5C">
        <w:trPr>
          <w:trHeight w:val="220"/>
        </w:trPr>
        <w:tc>
          <w:tcPr>
            <w:tcW w:type="dxa" w:w="454"/>
            <w:tcBorders>
              <w:top w:val="nil"/>
              <w:left w:space="0" w:sz="4" w:color="auto" w:val="single"/>
              <w:bottom w:space="0" w:sz="4" w:color="auto" w:val="single"/>
              <w:right w:space="0" w:sz="4" w:color="auto" w:val="single"/>
            </w:tcBorders>
            <w:shd w:fill="auto" w:color="auto" w:val="clear"/>
            <w:noWrap/>
            <w:vAlign w:val="bottom"/>
            <w:hideMark/>
          </w:tcPr>
          <w:p w:rsidRDefault="002C39AE" w:rsidP="002C39AE" w:rsidR="002C39AE" w:rsidRPr="00E90B5C">
            <w:pPr>
              <w:jc w:val="right"/>
              <w:rPr>
                <w:color w:val="000000"/>
                <w:sz w:val="14"/>
                <w:szCs w:val="18"/>
              </w:rPr>
            </w:pPr>
            <w:r w:rsidRPr="00E90B5C">
              <w:rPr>
                <w:color w:val="000000"/>
                <w:sz w:val="14"/>
                <w:szCs w:val="18"/>
              </w:rPr>
              <w:t>11</w:t>
            </w:r>
          </w:p>
        </w:tc>
        <w:tc>
          <w:tcPr>
            <w:tcW w:type="dxa" w:w="966"/>
            <w:tcBorders>
              <w:top w:val="nil"/>
              <w:left w:val="nil"/>
              <w:bottom w:space="0" w:sz="4" w:color="auto" w:val="single"/>
              <w:right w:space="0" w:sz="4" w:color="auto" w:val="single"/>
            </w:tcBorders>
            <w:shd w:fill="auto" w:color="auto" w:val="clear"/>
            <w:noWrap/>
            <w:vAlign w:val="bottom"/>
            <w:hideMark/>
          </w:tcPr>
          <w:p w:rsidRDefault="002C39AE" w:rsidP="002C39AE" w:rsidR="002C39AE" w:rsidRPr="00E90B5C">
            <w:pPr>
              <w:jc w:val="right"/>
              <w:rPr>
                <w:color w:val="000000"/>
                <w:sz w:val="14"/>
                <w:szCs w:val="18"/>
              </w:rPr>
            </w:pPr>
            <w:r w:rsidRPr="00E90B5C">
              <w:rPr>
                <w:color w:val="000000"/>
                <w:sz w:val="14"/>
                <w:szCs w:val="18"/>
              </w:rPr>
              <w:t>88551335012</w:t>
            </w:r>
          </w:p>
        </w:tc>
        <w:tc>
          <w:tcPr>
            <w:tcW w:type="dxa" w:w="1583"/>
            <w:tcBorders>
              <w:top w:val="nil"/>
              <w:left w:val="nil"/>
              <w:bottom w:space="0" w:sz="4" w:color="auto" w:val="single"/>
              <w:right w:space="0" w:sz="4" w:color="auto" w:val="single"/>
            </w:tcBorders>
            <w:shd w:fill="auto" w:color="auto" w:val="clear"/>
            <w:vAlign w:val="bottom"/>
            <w:hideMark/>
          </w:tcPr>
          <w:p w:rsidRDefault="002C39AE" w:rsidP="002C39AE" w:rsidR="002C39AE" w:rsidRPr="00E90B5C">
            <w:pPr>
              <w:rPr>
                <w:color w:val="000000"/>
                <w:sz w:val="14"/>
                <w:szCs w:val="18"/>
              </w:rPr>
            </w:pPr>
            <w:r w:rsidRPr="00E90B5C">
              <w:rPr>
                <w:color w:val="000000"/>
                <w:sz w:val="14"/>
                <w:szCs w:val="18"/>
              </w:rPr>
              <w:t>H1 TELEKOM d.d.</w:t>
            </w:r>
          </w:p>
        </w:tc>
        <w:tc>
          <w:tcPr>
            <w:tcW w:type="dxa" w:w="1543"/>
            <w:tcBorders>
              <w:top w:val="nil"/>
              <w:left w:val="nil"/>
              <w:bottom w:space="0" w:sz="4" w:color="auto" w:val="single"/>
              <w:right w:space="0" w:sz="4" w:color="auto" w:val="single"/>
            </w:tcBorders>
            <w:shd w:fill="auto" w:color="auto" w:val="clear"/>
            <w:vAlign w:val="bottom"/>
            <w:hideMark/>
          </w:tcPr>
          <w:p w:rsidRDefault="002C39AE" w:rsidP="002C39AE" w:rsidR="002C39AE" w:rsidRPr="00E90B5C">
            <w:pPr>
              <w:rPr>
                <w:color w:val="000000"/>
                <w:sz w:val="14"/>
                <w:szCs w:val="18"/>
              </w:rPr>
            </w:pPr>
            <w:r w:rsidRPr="00E90B5C">
              <w:rPr>
                <w:color w:val="000000"/>
                <w:sz w:val="14"/>
                <w:szCs w:val="18"/>
              </w:rPr>
              <w:t>21000 Split, Put Tršćenice 10</w:t>
            </w:r>
          </w:p>
        </w:tc>
        <w:tc>
          <w:tcPr>
            <w:tcW w:type="dxa" w:w="1056"/>
            <w:tcBorders>
              <w:top w:val="nil"/>
              <w:left w:val="nil"/>
              <w:bottom w:space="0" w:sz="4" w:color="auto" w:val="single"/>
              <w:right w:space="0" w:sz="4" w:color="auto" w:val="single"/>
            </w:tcBorders>
            <w:shd w:fill="auto" w:color="auto" w:val="clear"/>
            <w:vAlign w:val="bottom"/>
            <w:hideMark/>
          </w:tcPr>
          <w:p w:rsidRDefault="002C39AE" w:rsidP="002C39AE" w:rsidR="002C39AE" w:rsidRPr="00E90B5C">
            <w:pPr>
              <w:jc w:val="right"/>
              <w:rPr>
                <w:color w:val="000000"/>
                <w:sz w:val="14"/>
                <w:szCs w:val="18"/>
              </w:rPr>
            </w:pPr>
            <w:r w:rsidRPr="00E90B5C">
              <w:rPr>
                <w:color w:val="000000"/>
                <w:sz w:val="14"/>
                <w:szCs w:val="18"/>
              </w:rPr>
              <w:t>734,77</w:t>
            </w:r>
          </w:p>
        </w:tc>
        <w:tc>
          <w:tcPr>
            <w:tcW w:type="dxa" w:w="736"/>
            <w:tcBorders>
              <w:top w:val="nil"/>
              <w:left w:val="nil"/>
              <w:bottom w:space="0" w:sz="4" w:color="auto" w:val="single"/>
              <w:right w:space="0" w:sz="4" w:color="auto" w:val="single"/>
            </w:tcBorders>
            <w:shd w:fill="auto" w:color="auto" w:val="clear"/>
            <w:vAlign w:val="bottom"/>
            <w:hideMark/>
          </w:tcPr>
          <w:p w:rsidRDefault="002C39AE" w:rsidP="002C39AE" w:rsidR="002C39AE" w:rsidRPr="00E90B5C">
            <w:pPr>
              <w:jc w:val="right"/>
              <w:rPr>
                <w:color w:val="000000"/>
                <w:sz w:val="14"/>
                <w:szCs w:val="18"/>
              </w:rPr>
            </w:pPr>
            <w:r w:rsidRPr="00E90B5C">
              <w:rPr>
                <w:color w:val="000000"/>
                <w:sz w:val="14"/>
                <w:szCs w:val="18"/>
              </w:rPr>
              <w:t>0,00</w:t>
            </w:r>
          </w:p>
        </w:tc>
        <w:tc>
          <w:tcPr>
            <w:tcW w:type="dxa" w:w="867"/>
            <w:tcBorders>
              <w:top w:val="nil"/>
              <w:left w:val="nil"/>
              <w:bottom w:space="0" w:sz="4" w:color="auto" w:val="single"/>
              <w:right w:space="0" w:sz="4" w:color="auto" w:val="single"/>
            </w:tcBorders>
            <w:shd w:fill="auto" w:color="auto" w:val="clear"/>
            <w:noWrap/>
            <w:vAlign w:val="bottom"/>
            <w:hideMark/>
          </w:tcPr>
          <w:p w:rsidRDefault="002C39AE" w:rsidP="002C39AE" w:rsidR="002C39AE" w:rsidRPr="00E90B5C">
            <w:pPr>
              <w:jc w:val="right"/>
              <w:rPr>
                <w:color w:val="000000"/>
                <w:sz w:val="14"/>
                <w:szCs w:val="18"/>
              </w:rPr>
            </w:pPr>
            <w:r w:rsidRPr="00E90B5C">
              <w:rPr>
                <w:color w:val="000000"/>
                <w:sz w:val="14"/>
                <w:szCs w:val="18"/>
              </w:rPr>
              <w:t>734,77</w:t>
            </w:r>
          </w:p>
        </w:tc>
        <w:tc>
          <w:tcPr>
            <w:tcW w:type="dxa" w:w="545"/>
            <w:tcBorders>
              <w:top w:val="nil"/>
              <w:left w:val="nil"/>
              <w:bottom w:space="0" w:sz="4" w:color="auto" w:val="single"/>
              <w:right w:space="0" w:sz="4" w:color="auto" w:val="single"/>
            </w:tcBorders>
            <w:shd w:fill="auto" w:color="auto" w:val="clear"/>
            <w:noWrap/>
            <w:vAlign w:val="bottom"/>
            <w:hideMark/>
          </w:tcPr>
          <w:p w:rsidRDefault="002C39AE" w:rsidP="002C39AE" w:rsidR="002C39AE" w:rsidRPr="00E90B5C">
            <w:pPr>
              <w:jc w:val="right"/>
              <w:rPr>
                <w:color w:val="000000"/>
                <w:sz w:val="14"/>
                <w:szCs w:val="18"/>
              </w:rPr>
            </w:pPr>
            <w:r w:rsidRPr="00E90B5C">
              <w:rPr>
                <w:color w:val="000000"/>
                <w:sz w:val="14"/>
                <w:szCs w:val="18"/>
              </w:rPr>
              <w:t>0,00</w:t>
            </w:r>
          </w:p>
        </w:tc>
        <w:tc>
          <w:tcPr>
            <w:tcW w:type="dxa" w:w="900"/>
            <w:tcBorders>
              <w:top w:val="nil"/>
              <w:left w:val="nil"/>
              <w:bottom w:space="0" w:sz="4" w:color="auto" w:val="single"/>
              <w:right w:space="0" w:sz="4" w:color="auto" w:val="single"/>
            </w:tcBorders>
            <w:shd w:fill="auto" w:color="auto" w:val="clear"/>
            <w:noWrap/>
            <w:vAlign w:val="bottom"/>
            <w:hideMark/>
          </w:tcPr>
          <w:p w:rsidRDefault="002C39AE" w:rsidP="002C39AE" w:rsidR="002C39AE" w:rsidRPr="00E90B5C">
            <w:pPr>
              <w:jc w:val="right"/>
              <w:rPr>
                <w:color w:val="000000"/>
                <w:sz w:val="14"/>
                <w:szCs w:val="18"/>
              </w:rPr>
            </w:pPr>
            <w:r w:rsidRPr="00E90B5C">
              <w:rPr>
                <w:color w:val="000000"/>
                <w:sz w:val="14"/>
                <w:szCs w:val="18"/>
              </w:rPr>
              <w:t>734,77</w:t>
            </w:r>
          </w:p>
        </w:tc>
      </w:tr>
      <w:tr w:rsidTr="002435DB" w:rsidR="002C39AE" w:rsidRPr="00E90B5C">
        <w:trPr>
          <w:trHeight w:val="440"/>
        </w:trPr>
        <w:tc>
          <w:tcPr>
            <w:tcW w:type="dxa" w:w="454"/>
            <w:tcBorders>
              <w:top w:val="nil"/>
              <w:left w:space="0" w:sz="4" w:color="auto" w:val="single"/>
              <w:bottom w:space="0" w:sz="4" w:color="auto" w:val="single"/>
              <w:right w:space="0" w:sz="4" w:color="auto" w:val="single"/>
            </w:tcBorders>
            <w:shd w:fill="auto" w:color="auto" w:val="clear"/>
            <w:noWrap/>
            <w:vAlign w:val="bottom"/>
            <w:hideMark/>
          </w:tcPr>
          <w:p w:rsidRDefault="002C39AE" w:rsidP="002C39AE" w:rsidR="002C39AE" w:rsidRPr="00E90B5C">
            <w:pPr>
              <w:jc w:val="right"/>
              <w:rPr>
                <w:color w:val="000000"/>
                <w:sz w:val="14"/>
                <w:szCs w:val="18"/>
              </w:rPr>
            </w:pPr>
            <w:r w:rsidRPr="00E90B5C">
              <w:rPr>
                <w:color w:val="000000"/>
                <w:sz w:val="14"/>
                <w:szCs w:val="18"/>
              </w:rPr>
              <w:t>12</w:t>
            </w:r>
          </w:p>
        </w:tc>
        <w:tc>
          <w:tcPr>
            <w:tcW w:type="dxa" w:w="966"/>
            <w:tcBorders>
              <w:top w:val="nil"/>
              <w:left w:val="nil"/>
              <w:bottom w:space="0" w:sz="4" w:color="auto" w:val="single"/>
              <w:right w:space="0" w:sz="4" w:color="auto" w:val="single"/>
            </w:tcBorders>
            <w:shd w:fill="auto" w:color="auto" w:val="clear"/>
            <w:noWrap/>
            <w:vAlign w:val="bottom"/>
            <w:hideMark/>
          </w:tcPr>
          <w:p w:rsidRDefault="002C39AE" w:rsidP="002C39AE" w:rsidR="002C39AE" w:rsidRPr="00E90B5C">
            <w:pPr>
              <w:jc w:val="right"/>
              <w:rPr>
                <w:color w:val="000000"/>
                <w:sz w:val="14"/>
                <w:szCs w:val="18"/>
              </w:rPr>
            </w:pPr>
            <w:r w:rsidRPr="00E90B5C">
              <w:rPr>
                <w:color w:val="000000"/>
                <w:sz w:val="14"/>
                <w:szCs w:val="18"/>
              </w:rPr>
              <w:t>81793146560</w:t>
            </w:r>
          </w:p>
        </w:tc>
        <w:tc>
          <w:tcPr>
            <w:tcW w:type="dxa" w:w="1583"/>
            <w:tcBorders>
              <w:top w:val="nil"/>
              <w:left w:val="nil"/>
              <w:bottom w:space="0" w:sz="4" w:color="auto" w:val="single"/>
              <w:right w:space="0" w:sz="4" w:color="auto" w:val="single"/>
            </w:tcBorders>
            <w:shd w:fill="auto" w:color="auto" w:val="clear"/>
            <w:vAlign w:val="bottom"/>
            <w:hideMark/>
          </w:tcPr>
          <w:p w:rsidRDefault="002C39AE" w:rsidP="002C39AE" w:rsidR="002C39AE" w:rsidRPr="00E90B5C">
            <w:pPr>
              <w:rPr>
                <w:color w:val="000000"/>
                <w:sz w:val="14"/>
                <w:szCs w:val="18"/>
              </w:rPr>
            </w:pPr>
            <w:r w:rsidRPr="00E90B5C">
              <w:rPr>
                <w:color w:val="000000"/>
                <w:sz w:val="14"/>
                <w:szCs w:val="18"/>
              </w:rPr>
              <w:t xml:space="preserve">Hrvatski Telekom d.d. </w:t>
            </w:r>
          </w:p>
        </w:tc>
        <w:tc>
          <w:tcPr>
            <w:tcW w:type="dxa" w:w="1543"/>
            <w:tcBorders>
              <w:top w:val="nil"/>
              <w:left w:val="nil"/>
              <w:bottom w:space="0" w:sz="4" w:color="auto" w:val="single"/>
              <w:right w:space="0" w:sz="4" w:color="auto" w:val="single"/>
            </w:tcBorders>
            <w:shd w:fill="auto" w:color="auto" w:val="clear"/>
            <w:vAlign w:val="bottom"/>
            <w:hideMark/>
          </w:tcPr>
          <w:p w:rsidRDefault="002C39AE" w:rsidP="002C39AE" w:rsidR="002C39AE" w:rsidRPr="00E90B5C">
            <w:pPr>
              <w:rPr>
                <w:color w:val="000000"/>
                <w:sz w:val="14"/>
                <w:szCs w:val="18"/>
              </w:rPr>
            </w:pPr>
            <w:r w:rsidRPr="00E90B5C">
              <w:rPr>
                <w:color w:val="000000"/>
                <w:sz w:val="14"/>
                <w:szCs w:val="18"/>
              </w:rPr>
              <w:t>10000 Zagreb, Roberta Frangeša Mihanovića 9</w:t>
            </w:r>
          </w:p>
        </w:tc>
        <w:tc>
          <w:tcPr>
            <w:tcW w:type="dxa" w:w="1056"/>
            <w:tcBorders>
              <w:top w:val="nil"/>
              <w:left w:val="nil"/>
              <w:bottom w:space="0" w:sz="4" w:color="auto" w:val="single"/>
              <w:right w:space="0" w:sz="4" w:color="auto" w:val="single"/>
            </w:tcBorders>
            <w:shd w:fill="auto" w:color="auto" w:val="clear"/>
            <w:vAlign w:val="bottom"/>
            <w:hideMark/>
          </w:tcPr>
          <w:p w:rsidRDefault="002C39AE" w:rsidP="002C39AE" w:rsidR="002C39AE" w:rsidRPr="00E90B5C">
            <w:pPr>
              <w:jc w:val="right"/>
              <w:rPr>
                <w:color w:val="000000"/>
                <w:sz w:val="14"/>
                <w:szCs w:val="18"/>
              </w:rPr>
            </w:pPr>
            <w:r w:rsidRPr="00E90B5C">
              <w:rPr>
                <w:color w:val="000000"/>
                <w:sz w:val="14"/>
                <w:szCs w:val="18"/>
              </w:rPr>
              <w:t>231,52</w:t>
            </w:r>
          </w:p>
        </w:tc>
        <w:tc>
          <w:tcPr>
            <w:tcW w:type="dxa" w:w="736"/>
            <w:tcBorders>
              <w:top w:val="nil"/>
              <w:left w:val="nil"/>
              <w:bottom w:space="0" w:sz="4" w:color="auto" w:val="single"/>
              <w:right w:space="0" w:sz="4" w:color="auto" w:val="single"/>
            </w:tcBorders>
            <w:shd w:fill="auto" w:color="auto" w:val="clear"/>
            <w:vAlign w:val="bottom"/>
            <w:hideMark/>
          </w:tcPr>
          <w:p w:rsidRDefault="002C39AE" w:rsidP="002C39AE" w:rsidR="002C39AE" w:rsidRPr="00E90B5C">
            <w:pPr>
              <w:jc w:val="right"/>
              <w:rPr>
                <w:color w:val="000000"/>
                <w:sz w:val="14"/>
                <w:szCs w:val="18"/>
              </w:rPr>
            </w:pPr>
            <w:r w:rsidRPr="00E90B5C">
              <w:rPr>
                <w:color w:val="000000"/>
                <w:sz w:val="14"/>
                <w:szCs w:val="18"/>
              </w:rPr>
              <w:t>0,00</w:t>
            </w:r>
          </w:p>
        </w:tc>
        <w:tc>
          <w:tcPr>
            <w:tcW w:type="dxa" w:w="867"/>
            <w:tcBorders>
              <w:top w:val="nil"/>
              <w:left w:val="nil"/>
              <w:bottom w:space="0" w:sz="4" w:color="auto" w:val="single"/>
              <w:right w:space="0" w:sz="4" w:color="auto" w:val="single"/>
            </w:tcBorders>
            <w:shd w:fill="auto" w:color="auto" w:val="clear"/>
            <w:noWrap/>
            <w:vAlign w:val="bottom"/>
            <w:hideMark/>
          </w:tcPr>
          <w:p w:rsidRDefault="002C39AE" w:rsidP="002C39AE" w:rsidR="002C39AE" w:rsidRPr="00E90B5C">
            <w:pPr>
              <w:jc w:val="right"/>
              <w:rPr>
                <w:color w:val="000000"/>
                <w:sz w:val="14"/>
                <w:szCs w:val="18"/>
              </w:rPr>
            </w:pPr>
            <w:r w:rsidRPr="00E90B5C">
              <w:rPr>
                <w:color w:val="000000"/>
                <w:sz w:val="14"/>
                <w:szCs w:val="18"/>
              </w:rPr>
              <w:t>231,52</w:t>
            </w:r>
          </w:p>
        </w:tc>
        <w:tc>
          <w:tcPr>
            <w:tcW w:type="dxa" w:w="545"/>
            <w:tcBorders>
              <w:top w:val="nil"/>
              <w:left w:val="nil"/>
              <w:bottom w:space="0" w:sz="4" w:color="auto" w:val="single"/>
              <w:right w:space="0" w:sz="4" w:color="auto" w:val="single"/>
            </w:tcBorders>
            <w:shd w:fill="auto" w:color="auto" w:val="clear"/>
            <w:noWrap/>
            <w:vAlign w:val="bottom"/>
            <w:hideMark/>
          </w:tcPr>
          <w:p w:rsidRDefault="002C39AE" w:rsidP="002C39AE" w:rsidR="002C39AE" w:rsidRPr="00E90B5C">
            <w:pPr>
              <w:jc w:val="right"/>
              <w:rPr>
                <w:color w:val="000000"/>
                <w:sz w:val="14"/>
                <w:szCs w:val="18"/>
              </w:rPr>
            </w:pPr>
            <w:r w:rsidRPr="00E90B5C">
              <w:rPr>
                <w:color w:val="000000"/>
                <w:sz w:val="14"/>
                <w:szCs w:val="18"/>
              </w:rPr>
              <w:t>0,00</w:t>
            </w:r>
          </w:p>
        </w:tc>
        <w:tc>
          <w:tcPr>
            <w:tcW w:type="dxa" w:w="900"/>
            <w:tcBorders>
              <w:top w:val="nil"/>
              <w:left w:val="nil"/>
              <w:bottom w:space="0" w:sz="4" w:color="auto" w:val="single"/>
              <w:right w:space="0" w:sz="4" w:color="auto" w:val="single"/>
            </w:tcBorders>
            <w:shd w:fill="auto" w:color="auto" w:val="clear"/>
            <w:noWrap/>
            <w:vAlign w:val="bottom"/>
            <w:hideMark/>
          </w:tcPr>
          <w:p w:rsidRDefault="002C39AE" w:rsidP="002C39AE" w:rsidR="002C39AE" w:rsidRPr="00E90B5C">
            <w:pPr>
              <w:jc w:val="right"/>
              <w:rPr>
                <w:color w:val="000000"/>
                <w:sz w:val="14"/>
                <w:szCs w:val="18"/>
              </w:rPr>
            </w:pPr>
            <w:r w:rsidRPr="00E90B5C">
              <w:rPr>
                <w:color w:val="000000"/>
                <w:sz w:val="14"/>
                <w:szCs w:val="18"/>
              </w:rPr>
              <w:t>231,52</w:t>
            </w:r>
          </w:p>
        </w:tc>
      </w:tr>
      <w:tr w:rsidTr="002435DB" w:rsidR="002C39AE" w:rsidRPr="00E90B5C">
        <w:trPr>
          <w:trHeight w:val="220"/>
        </w:trPr>
        <w:tc>
          <w:tcPr>
            <w:tcW w:type="dxa" w:w="454"/>
            <w:tcBorders>
              <w:top w:val="nil"/>
              <w:left w:space="0" w:sz="4" w:color="auto" w:val="single"/>
              <w:bottom w:space="0" w:sz="4" w:color="auto" w:val="single"/>
              <w:right w:space="0" w:sz="4" w:color="auto" w:val="single"/>
            </w:tcBorders>
            <w:shd w:fill="auto" w:color="auto" w:val="clear"/>
            <w:noWrap/>
            <w:vAlign w:val="bottom"/>
            <w:hideMark/>
          </w:tcPr>
          <w:p w:rsidRDefault="002C39AE" w:rsidP="002C39AE" w:rsidR="002C39AE" w:rsidRPr="00E90B5C">
            <w:pPr>
              <w:jc w:val="right"/>
              <w:rPr>
                <w:color w:val="000000"/>
                <w:sz w:val="14"/>
                <w:szCs w:val="18"/>
              </w:rPr>
            </w:pPr>
            <w:r w:rsidRPr="00E90B5C">
              <w:rPr>
                <w:color w:val="000000"/>
                <w:sz w:val="14"/>
                <w:szCs w:val="18"/>
              </w:rPr>
              <w:t>13</w:t>
            </w:r>
          </w:p>
        </w:tc>
        <w:tc>
          <w:tcPr>
            <w:tcW w:type="dxa" w:w="966"/>
            <w:tcBorders>
              <w:top w:val="nil"/>
              <w:left w:val="nil"/>
              <w:bottom w:space="0" w:sz="4" w:color="auto" w:val="single"/>
              <w:right w:space="0" w:sz="4" w:color="auto" w:val="single"/>
            </w:tcBorders>
            <w:shd w:fill="auto" w:color="auto" w:val="clear"/>
            <w:noWrap/>
            <w:vAlign w:val="bottom"/>
            <w:hideMark/>
          </w:tcPr>
          <w:p w:rsidRDefault="002C39AE" w:rsidP="002C39AE" w:rsidR="002C39AE" w:rsidRPr="00E90B5C">
            <w:pPr>
              <w:jc w:val="right"/>
              <w:rPr>
                <w:color w:val="000000"/>
                <w:sz w:val="14"/>
                <w:szCs w:val="18"/>
              </w:rPr>
            </w:pPr>
            <w:r w:rsidRPr="00E90B5C">
              <w:rPr>
                <w:color w:val="000000"/>
                <w:sz w:val="14"/>
                <w:szCs w:val="18"/>
              </w:rPr>
              <w:t>60492796761</w:t>
            </w:r>
          </w:p>
        </w:tc>
        <w:tc>
          <w:tcPr>
            <w:tcW w:type="dxa" w:w="1583"/>
            <w:tcBorders>
              <w:top w:val="nil"/>
              <w:left w:val="nil"/>
              <w:bottom w:space="0" w:sz="4" w:color="auto" w:val="single"/>
              <w:right w:space="0" w:sz="4" w:color="auto" w:val="single"/>
            </w:tcBorders>
            <w:shd w:fill="auto" w:color="auto" w:val="clear"/>
            <w:vAlign w:val="bottom"/>
            <w:hideMark/>
          </w:tcPr>
          <w:p w:rsidRDefault="002C39AE" w:rsidP="002C39AE" w:rsidR="002C39AE" w:rsidRPr="00E90B5C">
            <w:pPr>
              <w:rPr>
                <w:color w:val="000000"/>
                <w:sz w:val="14"/>
                <w:szCs w:val="18"/>
              </w:rPr>
            </w:pPr>
            <w:r w:rsidRPr="00E90B5C">
              <w:rPr>
                <w:color w:val="000000"/>
                <w:sz w:val="14"/>
                <w:szCs w:val="18"/>
              </w:rPr>
              <w:t xml:space="preserve">INA GULAN KADIĆ </w:t>
            </w:r>
          </w:p>
        </w:tc>
        <w:tc>
          <w:tcPr>
            <w:tcW w:type="dxa" w:w="1543"/>
            <w:tcBorders>
              <w:top w:val="nil"/>
              <w:left w:val="nil"/>
              <w:bottom w:space="0" w:sz="4" w:color="auto" w:val="single"/>
              <w:right w:space="0" w:sz="4" w:color="auto" w:val="single"/>
            </w:tcBorders>
            <w:shd w:fill="auto" w:color="auto" w:val="clear"/>
            <w:vAlign w:val="bottom"/>
            <w:hideMark/>
          </w:tcPr>
          <w:p w:rsidRDefault="002C39AE" w:rsidP="002C39AE" w:rsidR="002C39AE" w:rsidRPr="00E90B5C">
            <w:pPr>
              <w:rPr>
                <w:color w:val="000000"/>
                <w:sz w:val="14"/>
                <w:szCs w:val="18"/>
              </w:rPr>
            </w:pPr>
            <w:r w:rsidRPr="00E90B5C">
              <w:rPr>
                <w:color w:val="000000"/>
                <w:sz w:val="14"/>
                <w:szCs w:val="18"/>
              </w:rPr>
              <w:t>23206 Sukošan, Ulica XVI 29</w:t>
            </w:r>
          </w:p>
        </w:tc>
        <w:tc>
          <w:tcPr>
            <w:tcW w:type="dxa" w:w="1056"/>
            <w:tcBorders>
              <w:top w:val="nil"/>
              <w:left w:val="nil"/>
              <w:bottom w:space="0" w:sz="4" w:color="auto" w:val="single"/>
              <w:right w:space="0" w:sz="4" w:color="auto" w:val="single"/>
            </w:tcBorders>
            <w:shd w:fill="auto" w:color="auto" w:val="clear"/>
            <w:vAlign w:val="bottom"/>
            <w:hideMark/>
          </w:tcPr>
          <w:p w:rsidRDefault="002C39AE" w:rsidP="002C39AE" w:rsidR="002C39AE" w:rsidRPr="00E90B5C">
            <w:pPr>
              <w:jc w:val="right"/>
              <w:rPr>
                <w:color w:val="000000"/>
                <w:sz w:val="14"/>
                <w:szCs w:val="18"/>
              </w:rPr>
            </w:pPr>
            <w:r w:rsidRPr="00E90B5C">
              <w:rPr>
                <w:color w:val="000000"/>
                <w:sz w:val="14"/>
                <w:szCs w:val="18"/>
              </w:rPr>
              <w:t>58.488,17</w:t>
            </w:r>
          </w:p>
        </w:tc>
        <w:tc>
          <w:tcPr>
            <w:tcW w:type="dxa" w:w="736"/>
            <w:tcBorders>
              <w:top w:val="nil"/>
              <w:left w:val="nil"/>
              <w:bottom w:space="0" w:sz="4" w:color="auto" w:val="single"/>
              <w:right w:space="0" w:sz="4" w:color="auto" w:val="single"/>
            </w:tcBorders>
            <w:shd w:fill="auto" w:color="auto" w:val="clear"/>
            <w:vAlign w:val="bottom"/>
            <w:hideMark/>
          </w:tcPr>
          <w:p w:rsidRDefault="002C39AE" w:rsidP="002C39AE" w:rsidR="002C39AE" w:rsidRPr="00E90B5C">
            <w:pPr>
              <w:jc w:val="right"/>
              <w:rPr>
                <w:color w:val="000000"/>
                <w:sz w:val="14"/>
                <w:szCs w:val="18"/>
              </w:rPr>
            </w:pPr>
            <w:r w:rsidRPr="00E90B5C">
              <w:rPr>
                <w:color w:val="000000"/>
                <w:sz w:val="14"/>
                <w:szCs w:val="18"/>
              </w:rPr>
              <w:t>0,00</w:t>
            </w:r>
          </w:p>
        </w:tc>
        <w:tc>
          <w:tcPr>
            <w:tcW w:type="dxa" w:w="867"/>
            <w:tcBorders>
              <w:top w:val="nil"/>
              <w:left w:val="nil"/>
              <w:bottom w:space="0" w:sz="4" w:color="auto" w:val="single"/>
              <w:right w:space="0" w:sz="4" w:color="auto" w:val="single"/>
            </w:tcBorders>
            <w:shd w:fill="auto" w:color="auto" w:val="clear"/>
            <w:noWrap/>
            <w:vAlign w:val="bottom"/>
            <w:hideMark/>
          </w:tcPr>
          <w:p w:rsidRDefault="002C39AE" w:rsidP="002C39AE" w:rsidR="002C39AE" w:rsidRPr="00E90B5C">
            <w:pPr>
              <w:jc w:val="right"/>
              <w:rPr>
                <w:color w:val="000000"/>
                <w:sz w:val="14"/>
                <w:szCs w:val="18"/>
              </w:rPr>
            </w:pPr>
            <w:r w:rsidRPr="00E90B5C">
              <w:rPr>
                <w:color w:val="000000"/>
                <w:sz w:val="14"/>
                <w:szCs w:val="18"/>
              </w:rPr>
              <w:t>58.488,17</w:t>
            </w:r>
          </w:p>
        </w:tc>
        <w:tc>
          <w:tcPr>
            <w:tcW w:type="dxa" w:w="545"/>
            <w:tcBorders>
              <w:top w:val="nil"/>
              <w:left w:val="nil"/>
              <w:bottom w:space="0" w:sz="4" w:color="auto" w:val="single"/>
              <w:right w:space="0" w:sz="4" w:color="auto" w:val="single"/>
            </w:tcBorders>
            <w:shd w:fill="auto" w:color="auto" w:val="clear"/>
            <w:noWrap/>
            <w:vAlign w:val="bottom"/>
            <w:hideMark/>
          </w:tcPr>
          <w:p w:rsidRDefault="002C39AE" w:rsidP="002C39AE" w:rsidR="002C39AE" w:rsidRPr="00E90B5C">
            <w:pPr>
              <w:jc w:val="right"/>
              <w:rPr>
                <w:color w:val="000000"/>
                <w:sz w:val="14"/>
                <w:szCs w:val="18"/>
              </w:rPr>
            </w:pPr>
            <w:r w:rsidRPr="00E90B5C">
              <w:rPr>
                <w:color w:val="000000"/>
                <w:sz w:val="14"/>
                <w:szCs w:val="18"/>
              </w:rPr>
              <w:t>0,00</w:t>
            </w:r>
          </w:p>
        </w:tc>
        <w:tc>
          <w:tcPr>
            <w:tcW w:type="dxa" w:w="900"/>
            <w:tcBorders>
              <w:top w:val="nil"/>
              <w:left w:val="nil"/>
              <w:bottom w:space="0" w:sz="4" w:color="auto" w:val="single"/>
              <w:right w:space="0" w:sz="4" w:color="auto" w:val="single"/>
            </w:tcBorders>
            <w:shd w:fill="auto" w:color="auto" w:val="clear"/>
            <w:noWrap/>
            <w:vAlign w:val="bottom"/>
            <w:hideMark/>
          </w:tcPr>
          <w:p w:rsidRDefault="002C39AE" w:rsidP="002C39AE" w:rsidR="002C39AE" w:rsidRPr="00E90B5C">
            <w:pPr>
              <w:jc w:val="right"/>
              <w:rPr>
                <w:color w:val="000000"/>
                <w:sz w:val="14"/>
                <w:szCs w:val="18"/>
              </w:rPr>
            </w:pPr>
            <w:r w:rsidRPr="00E90B5C">
              <w:rPr>
                <w:color w:val="000000"/>
                <w:sz w:val="14"/>
                <w:szCs w:val="18"/>
              </w:rPr>
              <w:t>58.488,17</w:t>
            </w:r>
          </w:p>
        </w:tc>
      </w:tr>
      <w:tr w:rsidTr="002435DB" w:rsidR="002C39AE" w:rsidRPr="00E90B5C">
        <w:trPr>
          <w:trHeight w:val="220"/>
        </w:trPr>
        <w:tc>
          <w:tcPr>
            <w:tcW w:type="dxa" w:w="454"/>
            <w:tcBorders>
              <w:top w:val="nil"/>
              <w:left w:space="0" w:sz="4" w:color="auto" w:val="single"/>
              <w:bottom w:space="0" w:sz="4" w:color="auto" w:val="single"/>
              <w:right w:space="0" w:sz="4" w:color="auto" w:val="single"/>
            </w:tcBorders>
            <w:shd w:fill="auto" w:color="auto" w:val="clear"/>
            <w:noWrap/>
            <w:vAlign w:val="bottom"/>
            <w:hideMark/>
          </w:tcPr>
          <w:p w:rsidRDefault="002C39AE" w:rsidP="002C39AE" w:rsidR="002C39AE" w:rsidRPr="00E90B5C">
            <w:pPr>
              <w:jc w:val="right"/>
              <w:rPr>
                <w:color w:val="000000"/>
                <w:sz w:val="14"/>
                <w:szCs w:val="18"/>
              </w:rPr>
            </w:pPr>
            <w:r w:rsidRPr="00E90B5C">
              <w:rPr>
                <w:color w:val="000000"/>
                <w:sz w:val="14"/>
                <w:szCs w:val="18"/>
              </w:rPr>
              <w:t>14</w:t>
            </w:r>
          </w:p>
        </w:tc>
        <w:tc>
          <w:tcPr>
            <w:tcW w:type="dxa" w:w="966"/>
            <w:tcBorders>
              <w:top w:val="nil"/>
              <w:left w:val="nil"/>
              <w:bottom w:space="0" w:sz="4" w:color="auto" w:val="single"/>
              <w:right w:space="0" w:sz="4" w:color="auto" w:val="single"/>
            </w:tcBorders>
            <w:shd w:fill="auto" w:color="auto" w:val="clear"/>
            <w:noWrap/>
            <w:vAlign w:val="bottom"/>
            <w:hideMark/>
          </w:tcPr>
          <w:p w:rsidRDefault="002C39AE" w:rsidP="002C39AE" w:rsidR="002C39AE" w:rsidRPr="00E90B5C">
            <w:pPr>
              <w:jc w:val="right"/>
              <w:rPr>
                <w:color w:val="000000"/>
                <w:sz w:val="14"/>
                <w:szCs w:val="18"/>
              </w:rPr>
            </w:pPr>
            <w:r w:rsidRPr="00E90B5C">
              <w:rPr>
                <w:color w:val="000000"/>
                <w:sz w:val="14"/>
                <w:szCs w:val="18"/>
              </w:rPr>
              <w:t>27759560625</w:t>
            </w:r>
          </w:p>
        </w:tc>
        <w:tc>
          <w:tcPr>
            <w:tcW w:type="dxa" w:w="1583"/>
            <w:tcBorders>
              <w:top w:val="nil"/>
              <w:left w:val="nil"/>
              <w:bottom w:space="0" w:sz="4" w:color="auto" w:val="single"/>
              <w:right w:space="0" w:sz="4" w:color="auto" w:val="single"/>
            </w:tcBorders>
            <w:shd w:fill="auto" w:color="auto" w:val="clear"/>
            <w:vAlign w:val="bottom"/>
            <w:hideMark/>
          </w:tcPr>
          <w:p w:rsidRDefault="002C39AE" w:rsidP="002C39AE" w:rsidR="002C39AE" w:rsidRPr="00E90B5C">
            <w:pPr>
              <w:rPr>
                <w:color w:val="000000"/>
                <w:sz w:val="14"/>
                <w:szCs w:val="18"/>
              </w:rPr>
            </w:pPr>
            <w:r w:rsidRPr="00E90B5C">
              <w:rPr>
                <w:color w:val="000000"/>
                <w:sz w:val="14"/>
                <w:szCs w:val="18"/>
              </w:rPr>
              <w:t xml:space="preserve">INA-INDUSTRIJA NAFTE  d.d. </w:t>
            </w:r>
          </w:p>
        </w:tc>
        <w:tc>
          <w:tcPr>
            <w:tcW w:type="dxa" w:w="1543"/>
            <w:tcBorders>
              <w:top w:val="nil"/>
              <w:left w:val="nil"/>
              <w:bottom w:space="0" w:sz="4" w:color="auto" w:val="single"/>
              <w:right w:space="0" w:sz="4" w:color="auto" w:val="single"/>
            </w:tcBorders>
            <w:shd w:fill="auto" w:color="auto" w:val="clear"/>
            <w:vAlign w:val="bottom"/>
            <w:hideMark/>
          </w:tcPr>
          <w:p w:rsidRDefault="002C39AE" w:rsidP="002C39AE" w:rsidR="002C39AE" w:rsidRPr="00E90B5C">
            <w:pPr>
              <w:rPr>
                <w:color w:val="000000"/>
                <w:sz w:val="14"/>
                <w:szCs w:val="18"/>
              </w:rPr>
            </w:pPr>
            <w:r w:rsidRPr="00E90B5C">
              <w:rPr>
                <w:color w:val="000000"/>
                <w:sz w:val="14"/>
                <w:szCs w:val="18"/>
              </w:rPr>
              <w:t>10000 Zagreb, Avenija Većeslava Holjevca 10</w:t>
            </w:r>
          </w:p>
        </w:tc>
        <w:tc>
          <w:tcPr>
            <w:tcW w:type="dxa" w:w="1056"/>
            <w:tcBorders>
              <w:top w:val="nil"/>
              <w:left w:val="nil"/>
              <w:bottom w:space="0" w:sz="4" w:color="auto" w:val="single"/>
              <w:right w:space="0" w:sz="4" w:color="auto" w:val="single"/>
            </w:tcBorders>
            <w:shd w:fill="auto" w:color="auto" w:val="clear"/>
            <w:vAlign w:val="bottom"/>
            <w:hideMark/>
          </w:tcPr>
          <w:p w:rsidRDefault="002C39AE" w:rsidP="002C39AE" w:rsidR="002C39AE" w:rsidRPr="00E90B5C">
            <w:pPr>
              <w:jc w:val="right"/>
              <w:rPr>
                <w:color w:val="000000"/>
                <w:sz w:val="14"/>
                <w:szCs w:val="18"/>
              </w:rPr>
            </w:pPr>
            <w:r w:rsidRPr="00E90B5C">
              <w:rPr>
                <w:color w:val="000000"/>
                <w:sz w:val="14"/>
                <w:szCs w:val="18"/>
              </w:rPr>
              <w:t>945,33</w:t>
            </w:r>
          </w:p>
        </w:tc>
        <w:tc>
          <w:tcPr>
            <w:tcW w:type="dxa" w:w="736"/>
            <w:tcBorders>
              <w:top w:val="nil"/>
              <w:left w:val="nil"/>
              <w:bottom w:space="0" w:sz="4" w:color="auto" w:val="single"/>
              <w:right w:space="0" w:sz="4" w:color="auto" w:val="single"/>
            </w:tcBorders>
            <w:shd w:fill="auto" w:color="auto" w:val="clear"/>
            <w:vAlign w:val="bottom"/>
            <w:hideMark/>
          </w:tcPr>
          <w:p w:rsidRDefault="002C39AE" w:rsidP="002C39AE" w:rsidR="002C39AE" w:rsidRPr="00E90B5C">
            <w:pPr>
              <w:jc w:val="right"/>
              <w:rPr>
                <w:color w:val="000000"/>
                <w:sz w:val="14"/>
                <w:szCs w:val="18"/>
              </w:rPr>
            </w:pPr>
            <w:r w:rsidRPr="00E90B5C">
              <w:rPr>
                <w:color w:val="000000"/>
                <w:sz w:val="14"/>
                <w:szCs w:val="18"/>
              </w:rPr>
              <w:t>0,00</w:t>
            </w:r>
          </w:p>
        </w:tc>
        <w:tc>
          <w:tcPr>
            <w:tcW w:type="dxa" w:w="867"/>
            <w:tcBorders>
              <w:top w:val="nil"/>
              <w:left w:val="nil"/>
              <w:bottom w:space="0" w:sz="4" w:color="auto" w:val="single"/>
              <w:right w:space="0" w:sz="4" w:color="auto" w:val="single"/>
            </w:tcBorders>
            <w:shd w:fill="auto" w:color="auto" w:val="clear"/>
            <w:noWrap/>
            <w:vAlign w:val="bottom"/>
            <w:hideMark/>
          </w:tcPr>
          <w:p w:rsidRDefault="002C39AE" w:rsidP="002C39AE" w:rsidR="002C39AE" w:rsidRPr="00E90B5C">
            <w:pPr>
              <w:jc w:val="right"/>
              <w:rPr>
                <w:color w:val="000000"/>
                <w:sz w:val="14"/>
                <w:szCs w:val="18"/>
              </w:rPr>
            </w:pPr>
            <w:r w:rsidRPr="00E90B5C">
              <w:rPr>
                <w:color w:val="000000"/>
                <w:sz w:val="14"/>
                <w:szCs w:val="18"/>
              </w:rPr>
              <w:t>945,33</w:t>
            </w:r>
          </w:p>
        </w:tc>
        <w:tc>
          <w:tcPr>
            <w:tcW w:type="dxa" w:w="545"/>
            <w:tcBorders>
              <w:top w:val="nil"/>
              <w:left w:val="nil"/>
              <w:bottom w:space="0" w:sz="4" w:color="auto" w:val="single"/>
              <w:right w:space="0" w:sz="4" w:color="auto" w:val="single"/>
            </w:tcBorders>
            <w:shd w:fill="auto" w:color="auto" w:val="clear"/>
            <w:noWrap/>
            <w:vAlign w:val="bottom"/>
            <w:hideMark/>
          </w:tcPr>
          <w:p w:rsidRDefault="002C39AE" w:rsidP="002C39AE" w:rsidR="002C39AE" w:rsidRPr="00E90B5C">
            <w:pPr>
              <w:jc w:val="right"/>
              <w:rPr>
                <w:color w:val="000000"/>
                <w:sz w:val="14"/>
                <w:szCs w:val="18"/>
              </w:rPr>
            </w:pPr>
            <w:r w:rsidRPr="00E90B5C">
              <w:rPr>
                <w:color w:val="000000"/>
                <w:sz w:val="14"/>
                <w:szCs w:val="18"/>
              </w:rPr>
              <w:t>0,00</w:t>
            </w:r>
          </w:p>
        </w:tc>
        <w:tc>
          <w:tcPr>
            <w:tcW w:type="dxa" w:w="900"/>
            <w:tcBorders>
              <w:top w:val="nil"/>
              <w:left w:val="nil"/>
              <w:bottom w:space="0" w:sz="4" w:color="auto" w:val="single"/>
              <w:right w:space="0" w:sz="4" w:color="auto" w:val="single"/>
            </w:tcBorders>
            <w:shd w:fill="auto" w:color="auto" w:val="clear"/>
            <w:noWrap/>
            <w:vAlign w:val="bottom"/>
            <w:hideMark/>
          </w:tcPr>
          <w:p w:rsidRDefault="002C39AE" w:rsidP="002C39AE" w:rsidR="002C39AE" w:rsidRPr="00E90B5C">
            <w:pPr>
              <w:jc w:val="right"/>
              <w:rPr>
                <w:color w:val="000000"/>
                <w:sz w:val="14"/>
                <w:szCs w:val="18"/>
              </w:rPr>
            </w:pPr>
            <w:r w:rsidRPr="00E90B5C">
              <w:rPr>
                <w:color w:val="000000"/>
                <w:sz w:val="14"/>
                <w:szCs w:val="18"/>
              </w:rPr>
              <w:t>945,33</w:t>
            </w:r>
          </w:p>
        </w:tc>
      </w:tr>
      <w:tr w:rsidTr="002435DB" w:rsidR="002C39AE" w:rsidRPr="00E90B5C">
        <w:trPr>
          <w:trHeight w:val="440"/>
        </w:trPr>
        <w:tc>
          <w:tcPr>
            <w:tcW w:type="dxa" w:w="454"/>
            <w:tcBorders>
              <w:top w:val="nil"/>
              <w:left w:space="0" w:sz="4" w:color="auto" w:val="single"/>
              <w:bottom w:space="0" w:sz="4" w:color="auto" w:val="single"/>
              <w:right w:space="0" w:sz="4" w:color="auto" w:val="single"/>
            </w:tcBorders>
            <w:shd w:fill="auto" w:color="auto" w:val="clear"/>
            <w:noWrap/>
            <w:vAlign w:val="bottom"/>
            <w:hideMark/>
          </w:tcPr>
          <w:p w:rsidRDefault="002C39AE" w:rsidP="002C39AE" w:rsidR="002C39AE" w:rsidRPr="00E90B5C">
            <w:pPr>
              <w:jc w:val="right"/>
              <w:rPr>
                <w:color w:val="000000"/>
                <w:sz w:val="14"/>
                <w:szCs w:val="18"/>
              </w:rPr>
            </w:pPr>
            <w:r w:rsidRPr="00E90B5C">
              <w:rPr>
                <w:color w:val="000000"/>
                <w:sz w:val="14"/>
                <w:szCs w:val="18"/>
              </w:rPr>
              <w:t>15</w:t>
            </w:r>
          </w:p>
        </w:tc>
        <w:tc>
          <w:tcPr>
            <w:tcW w:type="dxa" w:w="966"/>
            <w:tcBorders>
              <w:top w:val="nil"/>
              <w:left w:val="nil"/>
              <w:bottom w:space="0" w:sz="4" w:color="auto" w:val="single"/>
              <w:right w:space="0" w:sz="4" w:color="auto" w:val="single"/>
            </w:tcBorders>
            <w:shd w:fill="auto" w:color="auto" w:val="clear"/>
            <w:noWrap/>
            <w:vAlign w:val="bottom"/>
            <w:hideMark/>
          </w:tcPr>
          <w:p w:rsidRDefault="002C39AE" w:rsidP="002C39AE" w:rsidR="002C39AE" w:rsidRPr="00E90B5C">
            <w:pPr>
              <w:jc w:val="right"/>
              <w:rPr>
                <w:color w:val="000000"/>
                <w:sz w:val="14"/>
                <w:szCs w:val="18"/>
              </w:rPr>
            </w:pPr>
            <w:r w:rsidRPr="00E90B5C">
              <w:rPr>
                <w:color w:val="000000"/>
                <w:sz w:val="14"/>
                <w:szCs w:val="18"/>
              </w:rPr>
              <w:t>99333846611</w:t>
            </w:r>
          </w:p>
        </w:tc>
        <w:tc>
          <w:tcPr>
            <w:tcW w:type="dxa" w:w="1583"/>
            <w:tcBorders>
              <w:top w:val="nil"/>
              <w:left w:val="nil"/>
              <w:bottom w:space="0" w:sz="4" w:color="auto" w:val="single"/>
              <w:right w:space="0" w:sz="4" w:color="auto" w:val="single"/>
            </w:tcBorders>
            <w:shd w:fill="auto" w:color="auto" w:val="clear"/>
            <w:vAlign w:val="bottom"/>
            <w:hideMark/>
          </w:tcPr>
          <w:p w:rsidRDefault="002C39AE" w:rsidP="002C39AE" w:rsidR="002C39AE" w:rsidRPr="00E90B5C">
            <w:pPr>
              <w:rPr>
                <w:color w:val="000000"/>
                <w:sz w:val="14"/>
                <w:szCs w:val="18"/>
              </w:rPr>
            </w:pPr>
            <w:r w:rsidRPr="00E90B5C">
              <w:rPr>
                <w:color w:val="000000"/>
                <w:sz w:val="14"/>
                <w:szCs w:val="18"/>
              </w:rPr>
              <w:t xml:space="preserve">LULIĆ d.o.o.  </w:t>
            </w:r>
          </w:p>
        </w:tc>
        <w:tc>
          <w:tcPr>
            <w:tcW w:type="dxa" w:w="1543"/>
            <w:tcBorders>
              <w:top w:val="nil"/>
              <w:left w:val="nil"/>
              <w:bottom w:space="0" w:sz="4" w:color="auto" w:val="single"/>
              <w:right w:space="0" w:sz="4" w:color="auto" w:val="single"/>
            </w:tcBorders>
            <w:shd w:fill="auto" w:color="auto" w:val="clear"/>
            <w:vAlign w:val="bottom"/>
            <w:hideMark/>
          </w:tcPr>
          <w:p w:rsidRDefault="002C39AE" w:rsidP="002C39AE" w:rsidR="002C39AE" w:rsidRPr="00E90B5C">
            <w:pPr>
              <w:rPr>
                <w:color w:val="000000"/>
                <w:sz w:val="14"/>
                <w:szCs w:val="18"/>
              </w:rPr>
            </w:pPr>
            <w:r w:rsidRPr="00E90B5C">
              <w:rPr>
                <w:color w:val="000000"/>
                <w:sz w:val="14"/>
                <w:szCs w:val="18"/>
              </w:rPr>
              <w:t>23222 Zemunik Donji, Donji Zemunik ulica I 2</w:t>
            </w:r>
          </w:p>
        </w:tc>
        <w:tc>
          <w:tcPr>
            <w:tcW w:type="dxa" w:w="1056"/>
            <w:tcBorders>
              <w:top w:val="nil"/>
              <w:left w:val="nil"/>
              <w:bottom w:space="0" w:sz="4" w:color="auto" w:val="single"/>
              <w:right w:space="0" w:sz="4" w:color="auto" w:val="single"/>
            </w:tcBorders>
            <w:shd w:fill="auto" w:color="auto" w:val="clear"/>
            <w:vAlign w:val="bottom"/>
            <w:hideMark/>
          </w:tcPr>
          <w:p w:rsidRDefault="002C39AE" w:rsidP="002C39AE" w:rsidR="002C39AE" w:rsidRPr="00E90B5C">
            <w:pPr>
              <w:jc w:val="right"/>
              <w:rPr>
                <w:color w:val="000000"/>
                <w:sz w:val="14"/>
                <w:szCs w:val="18"/>
              </w:rPr>
            </w:pPr>
            <w:r w:rsidRPr="00E90B5C">
              <w:rPr>
                <w:color w:val="000000"/>
                <w:sz w:val="14"/>
                <w:szCs w:val="18"/>
              </w:rPr>
              <w:t>1.000,00</w:t>
            </w:r>
          </w:p>
        </w:tc>
        <w:tc>
          <w:tcPr>
            <w:tcW w:type="dxa" w:w="736"/>
            <w:tcBorders>
              <w:top w:val="nil"/>
              <w:left w:val="nil"/>
              <w:bottom w:space="0" w:sz="4" w:color="auto" w:val="single"/>
              <w:right w:space="0" w:sz="4" w:color="auto" w:val="single"/>
            </w:tcBorders>
            <w:shd w:fill="auto" w:color="auto" w:val="clear"/>
            <w:vAlign w:val="bottom"/>
            <w:hideMark/>
          </w:tcPr>
          <w:p w:rsidRDefault="002C39AE" w:rsidP="002C39AE" w:rsidR="002C39AE" w:rsidRPr="00E90B5C">
            <w:pPr>
              <w:jc w:val="right"/>
              <w:rPr>
                <w:color w:val="000000"/>
                <w:sz w:val="14"/>
                <w:szCs w:val="18"/>
              </w:rPr>
            </w:pPr>
            <w:r w:rsidRPr="00E90B5C">
              <w:rPr>
                <w:color w:val="000000"/>
                <w:sz w:val="14"/>
                <w:szCs w:val="18"/>
              </w:rPr>
              <w:t>0,00</w:t>
            </w:r>
          </w:p>
        </w:tc>
        <w:tc>
          <w:tcPr>
            <w:tcW w:type="dxa" w:w="867"/>
            <w:tcBorders>
              <w:top w:val="nil"/>
              <w:left w:val="nil"/>
              <w:bottom w:space="0" w:sz="4" w:color="auto" w:val="single"/>
              <w:right w:space="0" w:sz="4" w:color="auto" w:val="single"/>
            </w:tcBorders>
            <w:shd w:fill="auto" w:color="auto" w:val="clear"/>
            <w:noWrap/>
            <w:vAlign w:val="bottom"/>
            <w:hideMark/>
          </w:tcPr>
          <w:p w:rsidRDefault="002C39AE" w:rsidP="002C39AE" w:rsidR="002C39AE" w:rsidRPr="00E90B5C">
            <w:pPr>
              <w:jc w:val="right"/>
              <w:rPr>
                <w:color w:val="000000"/>
                <w:sz w:val="14"/>
                <w:szCs w:val="18"/>
              </w:rPr>
            </w:pPr>
            <w:r w:rsidRPr="00E90B5C">
              <w:rPr>
                <w:color w:val="000000"/>
                <w:sz w:val="14"/>
                <w:szCs w:val="18"/>
              </w:rPr>
              <w:t>1.000,00</w:t>
            </w:r>
          </w:p>
        </w:tc>
        <w:tc>
          <w:tcPr>
            <w:tcW w:type="dxa" w:w="545"/>
            <w:tcBorders>
              <w:top w:val="nil"/>
              <w:left w:val="nil"/>
              <w:bottom w:space="0" w:sz="4" w:color="auto" w:val="single"/>
              <w:right w:space="0" w:sz="4" w:color="auto" w:val="single"/>
            </w:tcBorders>
            <w:shd w:fill="auto" w:color="auto" w:val="clear"/>
            <w:noWrap/>
            <w:vAlign w:val="bottom"/>
            <w:hideMark/>
          </w:tcPr>
          <w:p w:rsidRDefault="002C39AE" w:rsidP="002C39AE" w:rsidR="002C39AE" w:rsidRPr="00E90B5C">
            <w:pPr>
              <w:jc w:val="right"/>
              <w:rPr>
                <w:color w:val="000000"/>
                <w:sz w:val="14"/>
                <w:szCs w:val="18"/>
              </w:rPr>
            </w:pPr>
            <w:r w:rsidRPr="00E90B5C">
              <w:rPr>
                <w:color w:val="000000"/>
                <w:sz w:val="14"/>
                <w:szCs w:val="18"/>
              </w:rPr>
              <w:t>0,00</w:t>
            </w:r>
          </w:p>
        </w:tc>
        <w:tc>
          <w:tcPr>
            <w:tcW w:type="dxa" w:w="900"/>
            <w:tcBorders>
              <w:top w:val="nil"/>
              <w:left w:val="nil"/>
              <w:bottom w:space="0" w:sz="4" w:color="auto" w:val="single"/>
              <w:right w:space="0" w:sz="4" w:color="auto" w:val="single"/>
            </w:tcBorders>
            <w:shd w:fill="auto" w:color="auto" w:val="clear"/>
            <w:noWrap/>
            <w:vAlign w:val="bottom"/>
            <w:hideMark/>
          </w:tcPr>
          <w:p w:rsidRDefault="002C39AE" w:rsidP="002C39AE" w:rsidR="002C39AE" w:rsidRPr="00E90B5C">
            <w:pPr>
              <w:jc w:val="right"/>
              <w:rPr>
                <w:color w:val="000000"/>
                <w:sz w:val="14"/>
                <w:szCs w:val="18"/>
              </w:rPr>
            </w:pPr>
            <w:r w:rsidRPr="00E90B5C">
              <w:rPr>
                <w:color w:val="000000"/>
                <w:sz w:val="14"/>
                <w:szCs w:val="18"/>
              </w:rPr>
              <w:t>1.000,00</w:t>
            </w:r>
          </w:p>
        </w:tc>
      </w:tr>
      <w:tr w:rsidTr="002435DB" w:rsidR="002C39AE" w:rsidRPr="00E90B5C">
        <w:trPr>
          <w:trHeight w:val="220"/>
        </w:trPr>
        <w:tc>
          <w:tcPr>
            <w:tcW w:type="dxa" w:w="454"/>
            <w:tcBorders>
              <w:top w:val="nil"/>
              <w:left w:space="0" w:sz="4" w:color="auto" w:val="single"/>
              <w:bottom w:space="0" w:sz="4" w:color="auto" w:val="single"/>
              <w:right w:space="0" w:sz="4" w:color="auto" w:val="single"/>
            </w:tcBorders>
            <w:shd w:fill="auto" w:color="auto" w:val="clear"/>
            <w:noWrap/>
            <w:vAlign w:val="bottom"/>
            <w:hideMark/>
          </w:tcPr>
          <w:p w:rsidRDefault="002C39AE" w:rsidP="002C39AE" w:rsidR="002C39AE" w:rsidRPr="00E90B5C">
            <w:pPr>
              <w:jc w:val="right"/>
              <w:rPr>
                <w:color w:val="000000"/>
                <w:sz w:val="14"/>
                <w:szCs w:val="18"/>
              </w:rPr>
            </w:pPr>
            <w:r w:rsidRPr="00E90B5C">
              <w:rPr>
                <w:color w:val="000000"/>
                <w:sz w:val="14"/>
                <w:szCs w:val="18"/>
              </w:rPr>
              <w:t>16</w:t>
            </w:r>
          </w:p>
        </w:tc>
        <w:tc>
          <w:tcPr>
            <w:tcW w:type="dxa" w:w="966"/>
            <w:tcBorders>
              <w:top w:val="nil"/>
              <w:left w:val="nil"/>
              <w:bottom w:space="0" w:sz="4" w:color="auto" w:val="single"/>
              <w:right w:space="0" w:sz="4" w:color="auto" w:val="single"/>
            </w:tcBorders>
            <w:shd w:fill="auto" w:color="auto" w:val="clear"/>
            <w:noWrap/>
            <w:vAlign w:val="bottom"/>
            <w:hideMark/>
          </w:tcPr>
          <w:p w:rsidRDefault="002C39AE" w:rsidP="002C39AE" w:rsidR="002C39AE" w:rsidRPr="00E90B5C">
            <w:pPr>
              <w:jc w:val="right"/>
              <w:rPr>
                <w:color w:val="000000"/>
                <w:sz w:val="14"/>
                <w:szCs w:val="18"/>
              </w:rPr>
            </w:pPr>
            <w:r w:rsidRPr="00E90B5C">
              <w:rPr>
                <w:color w:val="000000"/>
                <w:sz w:val="14"/>
                <w:szCs w:val="18"/>
              </w:rPr>
              <w:t>70786957047</w:t>
            </w:r>
          </w:p>
        </w:tc>
        <w:tc>
          <w:tcPr>
            <w:tcW w:type="dxa" w:w="1583"/>
            <w:tcBorders>
              <w:top w:val="nil"/>
              <w:left w:val="nil"/>
              <w:bottom w:space="0" w:sz="4" w:color="auto" w:val="single"/>
              <w:right w:space="0" w:sz="4" w:color="auto" w:val="single"/>
            </w:tcBorders>
            <w:shd w:fill="auto" w:color="auto" w:val="clear"/>
            <w:vAlign w:val="bottom"/>
            <w:hideMark/>
          </w:tcPr>
          <w:p w:rsidRDefault="002C39AE" w:rsidP="002C39AE" w:rsidR="002C39AE" w:rsidRPr="00E90B5C">
            <w:pPr>
              <w:rPr>
                <w:color w:val="000000"/>
                <w:sz w:val="14"/>
                <w:szCs w:val="18"/>
              </w:rPr>
            </w:pPr>
            <w:r w:rsidRPr="00E90B5C">
              <w:rPr>
                <w:color w:val="000000"/>
                <w:sz w:val="14"/>
                <w:szCs w:val="18"/>
              </w:rPr>
              <w:t>RTD d.o.o.</w:t>
            </w:r>
          </w:p>
        </w:tc>
        <w:tc>
          <w:tcPr>
            <w:tcW w:type="dxa" w:w="1543"/>
            <w:tcBorders>
              <w:top w:val="nil"/>
              <w:left w:val="nil"/>
              <w:bottom w:space="0" w:sz="4" w:color="auto" w:val="single"/>
              <w:right w:space="0" w:sz="4" w:color="auto" w:val="single"/>
            </w:tcBorders>
            <w:shd w:fill="auto" w:color="auto" w:val="clear"/>
            <w:vAlign w:val="bottom"/>
            <w:hideMark/>
          </w:tcPr>
          <w:p w:rsidRDefault="002C39AE" w:rsidP="002C39AE" w:rsidR="002C39AE" w:rsidRPr="00E90B5C">
            <w:pPr>
              <w:rPr>
                <w:color w:val="000000"/>
                <w:sz w:val="14"/>
                <w:szCs w:val="18"/>
              </w:rPr>
            </w:pPr>
            <w:r w:rsidRPr="00E90B5C">
              <w:rPr>
                <w:color w:val="000000"/>
                <w:sz w:val="14"/>
                <w:szCs w:val="18"/>
              </w:rPr>
              <w:t>23000 Zadar, Grgura Mrganića 6</w:t>
            </w:r>
          </w:p>
        </w:tc>
        <w:tc>
          <w:tcPr>
            <w:tcW w:type="dxa" w:w="1056"/>
            <w:tcBorders>
              <w:top w:val="nil"/>
              <w:left w:val="nil"/>
              <w:bottom w:space="0" w:sz="4" w:color="auto" w:val="single"/>
              <w:right w:space="0" w:sz="4" w:color="auto" w:val="single"/>
            </w:tcBorders>
            <w:shd w:fill="auto" w:color="auto" w:val="clear"/>
            <w:vAlign w:val="bottom"/>
            <w:hideMark/>
          </w:tcPr>
          <w:p w:rsidRDefault="002C39AE" w:rsidP="002C39AE" w:rsidR="002C39AE" w:rsidRPr="00E90B5C">
            <w:pPr>
              <w:jc w:val="right"/>
              <w:rPr>
                <w:color w:val="000000"/>
                <w:sz w:val="14"/>
                <w:szCs w:val="18"/>
              </w:rPr>
            </w:pPr>
            <w:r w:rsidRPr="00E90B5C">
              <w:rPr>
                <w:color w:val="000000"/>
                <w:sz w:val="14"/>
                <w:szCs w:val="18"/>
              </w:rPr>
              <w:t>2.013,00</w:t>
            </w:r>
          </w:p>
        </w:tc>
        <w:tc>
          <w:tcPr>
            <w:tcW w:type="dxa" w:w="736"/>
            <w:tcBorders>
              <w:top w:val="nil"/>
              <w:left w:val="nil"/>
              <w:bottom w:space="0" w:sz="4" w:color="auto" w:val="single"/>
              <w:right w:space="0" w:sz="4" w:color="auto" w:val="single"/>
            </w:tcBorders>
            <w:shd w:fill="auto" w:color="auto" w:val="clear"/>
            <w:vAlign w:val="bottom"/>
            <w:hideMark/>
          </w:tcPr>
          <w:p w:rsidRDefault="002C39AE" w:rsidP="002C39AE" w:rsidR="002C39AE" w:rsidRPr="00E90B5C">
            <w:pPr>
              <w:jc w:val="right"/>
              <w:rPr>
                <w:color w:val="000000"/>
                <w:sz w:val="14"/>
                <w:szCs w:val="18"/>
              </w:rPr>
            </w:pPr>
            <w:r w:rsidRPr="00E90B5C">
              <w:rPr>
                <w:color w:val="000000"/>
                <w:sz w:val="14"/>
                <w:szCs w:val="18"/>
              </w:rPr>
              <w:t>0,00</w:t>
            </w:r>
          </w:p>
        </w:tc>
        <w:tc>
          <w:tcPr>
            <w:tcW w:type="dxa" w:w="867"/>
            <w:tcBorders>
              <w:top w:val="nil"/>
              <w:left w:val="nil"/>
              <w:bottom w:space="0" w:sz="4" w:color="auto" w:val="single"/>
              <w:right w:space="0" w:sz="4" w:color="auto" w:val="single"/>
            </w:tcBorders>
            <w:shd w:fill="auto" w:color="auto" w:val="clear"/>
            <w:noWrap/>
            <w:vAlign w:val="bottom"/>
            <w:hideMark/>
          </w:tcPr>
          <w:p w:rsidRDefault="002C39AE" w:rsidP="002C39AE" w:rsidR="002C39AE" w:rsidRPr="00E90B5C">
            <w:pPr>
              <w:jc w:val="right"/>
              <w:rPr>
                <w:color w:val="000000"/>
                <w:sz w:val="14"/>
                <w:szCs w:val="18"/>
              </w:rPr>
            </w:pPr>
            <w:r w:rsidRPr="00E90B5C">
              <w:rPr>
                <w:color w:val="000000"/>
                <w:sz w:val="14"/>
                <w:szCs w:val="18"/>
              </w:rPr>
              <w:t>2.013,00</w:t>
            </w:r>
          </w:p>
        </w:tc>
        <w:tc>
          <w:tcPr>
            <w:tcW w:type="dxa" w:w="545"/>
            <w:tcBorders>
              <w:top w:val="nil"/>
              <w:left w:val="nil"/>
              <w:bottom w:space="0" w:sz="4" w:color="auto" w:val="single"/>
              <w:right w:space="0" w:sz="4" w:color="auto" w:val="single"/>
            </w:tcBorders>
            <w:shd w:fill="auto" w:color="auto" w:val="clear"/>
            <w:noWrap/>
            <w:vAlign w:val="bottom"/>
            <w:hideMark/>
          </w:tcPr>
          <w:p w:rsidRDefault="002C39AE" w:rsidP="002C39AE" w:rsidR="002C39AE" w:rsidRPr="00E90B5C">
            <w:pPr>
              <w:jc w:val="right"/>
              <w:rPr>
                <w:color w:val="000000"/>
                <w:sz w:val="14"/>
                <w:szCs w:val="18"/>
              </w:rPr>
            </w:pPr>
            <w:r w:rsidRPr="00E90B5C">
              <w:rPr>
                <w:color w:val="000000"/>
                <w:sz w:val="14"/>
                <w:szCs w:val="18"/>
              </w:rPr>
              <w:t>0,00</w:t>
            </w:r>
          </w:p>
        </w:tc>
        <w:tc>
          <w:tcPr>
            <w:tcW w:type="dxa" w:w="900"/>
            <w:tcBorders>
              <w:top w:val="nil"/>
              <w:left w:val="nil"/>
              <w:bottom w:space="0" w:sz="4" w:color="auto" w:val="single"/>
              <w:right w:space="0" w:sz="4" w:color="auto" w:val="single"/>
            </w:tcBorders>
            <w:shd w:fill="auto" w:color="auto" w:val="clear"/>
            <w:noWrap/>
            <w:vAlign w:val="bottom"/>
            <w:hideMark/>
          </w:tcPr>
          <w:p w:rsidRDefault="002C39AE" w:rsidP="002C39AE" w:rsidR="002C39AE" w:rsidRPr="00E90B5C">
            <w:pPr>
              <w:jc w:val="right"/>
              <w:rPr>
                <w:color w:val="000000"/>
                <w:sz w:val="14"/>
                <w:szCs w:val="18"/>
              </w:rPr>
            </w:pPr>
            <w:r w:rsidRPr="00E90B5C">
              <w:rPr>
                <w:color w:val="000000"/>
                <w:sz w:val="14"/>
                <w:szCs w:val="18"/>
              </w:rPr>
              <w:t>2.013,00</w:t>
            </w:r>
          </w:p>
        </w:tc>
      </w:tr>
      <w:tr w:rsidTr="002435DB" w:rsidR="002C39AE" w:rsidRPr="00E90B5C">
        <w:trPr>
          <w:trHeight w:val="220"/>
        </w:trPr>
        <w:tc>
          <w:tcPr>
            <w:tcW w:type="dxa" w:w="454"/>
            <w:tcBorders>
              <w:top w:val="nil"/>
              <w:left w:space="0" w:sz="4" w:color="auto" w:val="single"/>
              <w:bottom w:space="0" w:sz="4" w:color="auto" w:val="single"/>
              <w:right w:space="0" w:sz="4" w:color="auto" w:val="single"/>
            </w:tcBorders>
            <w:shd w:fill="auto" w:color="auto" w:val="clear"/>
            <w:noWrap/>
            <w:vAlign w:val="bottom"/>
            <w:hideMark/>
          </w:tcPr>
          <w:p w:rsidRDefault="002C39AE" w:rsidP="002C39AE" w:rsidR="002C39AE" w:rsidRPr="00E90B5C">
            <w:pPr>
              <w:jc w:val="right"/>
              <w:rPr>
                <w:color w:val="000000"/>
                <w:sz w:val="14"/>
                <w:szCs w:val="18"/>
              </w:rPr>
            </w:pPr>
            <w:r w:rsidRPr="00E90B5C">
              <w:rPr>
                <w:color w:val="000000"/>
                <w:sz w:val="14"/>
                <w:szCs w:val="18"/>
              </w:rPr>
              <w:t>17</w:t>
            </w:r>
          </w:p>
        </w:tc>
        <w:tc>
          <w:tcPr>
            <w:tcW w:type="dxa" w:w="966"/>
            <w:tcBorders>
              <w:top w:val="nil"/>
              <w:left w:val="nil"/>
              <w:bottom w:space="0" w:sz="4" w:color="auto" w:val="single"/>
              <w:right w:space="0" w:sz="4" w:color="auto" w:val="single"/>
            </w:tcBorders>
            <w:shd w:fill="auto" w:color="auto" w:val="clear"/>
            <w:noWrap/>
            <w:vAlign w:val="bottom"/>
            <w:hideMark/>
          </w:tcPr>
          <w:p w:rsidRDefault="002C39AE" w:rsidP="002C39AE" w:rsidR="002C39AE" w:rsidRPr="00E90B5C">
            <w:pPr>
              <w:jc w:val="right"/>
              <w:rPr>
                <w:color w:val="000000"/>
                <w:sz w:val="14"/>
                <w:szCs w:val="18"/>
              </w:rPr>
            </w:pPr>
            <w:r w:rsidRPr="00E90B5C">
              <w:rPr>
                <w:color w:val="000000"/>
                <w:sz w:val="14"/>
                <w:szCs w:val="18"/>
              </w:rPr>
              <w:t>73777060562</w:t>
            </w:r>
          </w:p>
        </w:tc>
        <w:tc>
          <w:tcPr>
            <w:tcW w:type="dxa" w:w="1583"/>
            <w:tcBorders>
              <w:top w:val="nil"/>
              <w:left w:val="nil"/>
              <w:bottom w:space="0" w:sz="4" w:color="auto" w:val="single"/>
              <w:right w:space="0" w:sz="4" w:color="auto" w:val="single"/>
            </w:tcBorders>
            <w:shd w:fill="auto" w:color="auto" w:val="clear"/>
            <w:vAlign w:val="bottom"/>
            <w:hideMark/>
          </w:tcPr>
          <w:p w:rsidRDefault="002C39AE" w:rsidP="002C39AE" w:rsidR="002C39AE" w:rsidRPr="00E90B5C">
            <w:pPr>
              <w:rPr>
                <w:color w:val="000000"/>
                <w:sz w:val="14"/>
                <w:szCs w:val="18"/>
              </w:rPr>
            </w:pPr>
            <w:r w:rsidRPr="00E90B5C">
              <w:rPr>
                <w:color w:val="000000"/>
                <w:sz w:val="14"/>
                <w:szCs w:val="18"/>
              </w:rPr>
              <w:t>TAHOGRAF, d.o.o.</w:t>
            </w:r>
          </w:p>
        </w:tc>
        <w:tc>
          <w:tcPr>
            <w:tcW w:type="dxa" w:w="1543"/>
            <w:tcBorders>
              <w:top w:val="nil"/>
              <w:left w:val="nil"/>
              <w:bottom w:space="0" w:sz="4" w:color="auto" w:val="single"/>
              <w:right w:space="0" w:sz="4" w:color="auto" w:val="single"/>
            </w:tcBorders>
            <w:shd w:fill="auto" w:color="auto" w:val="clear"/>
            <w:vAlign w:val="bottom"/>
            <w:hideMark/>
          </w:tcPr>
          <w:p w:rsidRDefault="002C39AE" w:rsidP="002C39AE" w:rsidR="002C39AE" w:rsidRPr="00E90B5C">
            <w:pPr>
              <w:rPr>
                <w:color w:val="000000"/>
                <w:sz w:val="14"/>
                <w:szCs w:val="18"/>
              </w:rPr>
            </w:pPr>
            <w:r w:rsidRPr="00E90B5C">
              <w:rPr>
                <w:color w:val="000000"/>
                <w:sz w:val="14"/>
                <w:szCs w:val="18"/>
              </w:rPr>
              <w:t>10431 Sveta Nedelja, Dr. Franje Tuđmana 24</w:t>
            </w:r>
          </w:p>
        </w:tc>
        <w:tc>
          <w:tcPr>
            <w:tcW w:type="dxa" w:w="1056"/>
            <w:tcBorders>
              <w:top w:val="nil"/>
              <w:left w:val="nil"/>
              <w:bottom w:space="0" w:sz="4" w:color="auto" w:val="single"/>
              <w:right w:space="0" w:sz="4" w:color="auto" w:val="single"/>
            </w:tcBorders>
            <w:shd w:fill="auto" w:color="auto" w:val="clear"/>
            <w:vAlign w:val="bottom"/>
            <w:hideMark/>
          </w:tcPr>
          <w:p w:rsidRDefault="002C39AE" w:rsidP="002C39AE" w:rsidR="002C39AE" w:rsidRPr="00E90B5C">
            <w:pPr>
              <w:jc w:val="right"/>
              <w:rPr>
                <w:color w:val="000000"/>
                <w:sz w:val="14"/>
                <w:szCs w:val="18"/>
              </w:rPr>
            </w:pPr>
            <w:r w:rsidRPr="00E90B5C">
              <w:rPr>
                <w:color w:val="000000"/>
                <w:sz w:val="14"/>
                <w:szCs w:val="18"/>
              </w:rPr>
              <w:t>110,31</w:t>
            </w:r>
          </w:p>
        </w:tc>
        <w:tc>
          <w:tcPr>
            <w:tcW w:type="dxa" w:w="736"/>
            <w:tcBorders>
              <w:top w:val="nil"/>
              <w:left w:val="nil"/>
              <w:bottom w:space="0" w:sz="4" w:color="auto" w:val="single"/>
              <w:right w:space="0" w:sz="4" w:color="auto" w:val="single"/>
            </w:tcBorders>
            <w:shd w:fill="auto" w:color="auto" w:val="clear"/>
            <w:vAlign w:val="bottom"/>
            <w:hideMark/>
          </w:tcPr>
          <w:p w:rsidRDefault="002C39AE" w:rsidP="002C39AE" w:rsidR="002C39AE" w:rsidRPr="00E90B5C">
            <w:pPr>
              <w:jc w:val="right"/>
              <w:rPr>
                <w:color w:val="000000"/>
                <w:sz w:val="14"/>
                <w:szCs w:val="18"/>
              </w:rPr>
            </w:pPr>
            <w:r w:rsidRPr="00E90B5C">
              <w:rPr>
                <w:color w:val="000000"/>
                <w:sz w:val="14"/>
                <w:szCs w:val="18"/>
              </w:rPr>
              <w:t>0,00</w:t>
            </w:r>
          </w:p>
        </w:tc>
        <w:tc>
          <w:tcPr>
            <w:tcW w:type="dxa" w:w="867"/>
            <w:tcBorders>
              <w:top w:val="nil"/>
              <w:left w:val="nil"/>
              <w:bottom w:space="0" w:sz="4" w:color="auto" w:val="single"/>
              <w:right w:space="0" w:sz="4" w:color="auto" w:val="single"/>
            </w:tcBorders>
            <w:shd w:fill="auto" w:color="auto" w:val="clear"/>
            <w:noWrap/>
            <w:vAlign w:val="bottom"/>
            <w:hideMark/>
          </w:tcPr>
          <w:p w:rsidRDefault="002C39AE" w:rsidP="002C39AE" w:rsidR="002C39AE" w:rsidRPr="00E90B5C">
            <w:pPr>
              <w:jc w:val="right"/>
              <w:rPr>
                <w:color w:val="000000"/>
                <w:sz w:val="14"/>
                <w:szCs w:val="18"/>
              </w:rPr>
            </w:pPr>
            <w:r w:rsidRPr="00E90B5C">
              <w:rPr>
                <w:color w:val="000000"/>
                <w:sz w:val="14"/>
                <w:szCs w:val="18"/>
              </w:rPr>
              <w:t>110,31</w:t>
            </w:r>
          </w:p>
        </w:tc>
        <w:tc>
          <w:tcPr>
            <w:tcW w:type="dxa" w:w="545"/>
            <w:tcBorders>
              <w:top w:val="nil"/>
              <w:left w:val="nil"/>
              <w:bottom w:space="0" w:sz="4" w:color="auto" w:val="single"/>
              <w:right w:space="0" w:sz="4" w:color="auto" w:val="single"/>
            </w:tcBorders>
            <w:shd w:fill="auto" w:color="auto" w:val="clear"/>
            <w:noWrap/>
            <w:vAlign w:val="bottom"/>
            <w:hideMark/>
          </w:tcPr>
          <w:p w:rsidRDefault="002C39AE" w:rsidP="002C39AE" w:rsidR="002C39AE" w:rsidRPr="00E90B5C">
            <w:pPr>
              <w:jc w:val="right"/>
              <w:rPr>
                <w:color w:val="000000"/>
                <w:sz w:val="14"/>
                <w:szCs w:val="18"/>
              </w:rPr>
            </w:pPr>
            <w:r w:rsidRPr="00E90B5C">
              <w:rPr>
                <w:color w:val="000000"/>
                <w:sz w:val="14"/>
                <w:szCs w:val="18"/>
              </w:rPr>
              <w:t>0,00</w:t>
            </w:r>
          </w:p>
        </w:tc>
        <w:tc>
          <w:tcPr>
            <w:tcW w:type="dxa" w:w="900"/>
            <w:tcBorders>
              <w:top w:val="nil"/>
              <w:left w:val="nil"/>
              <w:bottom w:space="0" w:sz="4" w:color="auto" w:val="single"/>
              <w:right w:space="0" w:sz="4" w:color="auto" w:val="single"/>
            </w:tcBorders>
            <w:shd w:fill="auto" w:color="auto" w:val="clear"/>
            <w:noWrap/>
            <w:vAlign w:val="bottom"/>
            <w:hideMark/>
          </w:tcPr>
          <w:p w:rsidRDefault="002C39AE" w:rsidP="002C39AE" w:rsidR="002C39AE" w:rsidRPr="00E90B5C">
            <w:pPr>
              <w:jc w:val="right"/>
              <w:rPr>
                <w:color w:val="000000"/>
                <w:sz w:val="14"/>
                <w:szCs w:val="18"/>
              </w:rPr>
            </w:pPr>
            <w:r w:rsidRPr="00E90B5C">
              <w:rPr>
                <w:color w:val="000000"/>
                <w:sz w:val="14"/>
                <w:szCs w:val="18"/>
              </w:rPr>
              <w:t>110,31</w:t>
            </w:r>
          </w:p>
        </w:tc>
      </w:tr>
      <w:tr w:rsidTr="002435DB" w:rsidR="002C39AE" w:rsidRPr="00E90B5C">
        <w:trPr>
          <w:trHeight w:val="220"/>
        </w:trPr>
        <w:tc>
          <w:tcPr>
            <w:tcW w:type="dxa" w:w="454"/>
            <w:tcBorders>
              <w:top w:val="nil"/>
              <w:left w:space="0" w:sz="4" w:color="auto" w:val="single"/>
              <w:bottom w:space="0" w:sz="4" w:color="auto" w:val="single"/>
              <w:right w:space="0" w:sz="4" w:color="auto" w:val="single"/>
            </w:tcBorders>
            <w:shd w:fill="auto" w:color="auto" w:val="clear"/>
            <w:noWrap/>
            <w:vAlign w:val="bottom"/>
            <w:hideMark/>
          </w:tcPr>
          <w:p w:rsidRDefault="002C39AE" w:rsidP="002C39AE" w:rsidR="002C39AE" w:rsidRPr="00E90B5C">
            <w:pPr>
              <w:jc w:val="right"/>
              <w:rPr>
                <w:color w:val="000000"/>
                <w:sz w:val="14"/>
                <w:szCs w:val="18"/>
              </w:rPr>
            </w:pPr>
            <w:r w:rsidRPr="00E90B5C">
              <w:rPr>
                <w:color w:val="000000"/>
                <w:sz w:val="14"/>
                <w:szCs w:val="18"/>
              </w:rPr>
              <w:t>18</w:t>
            </w:r>
          </w:p>
        </w:tc>
        <w:tc>
          <w:tcPr>
            <w:tcW w:type="dxa" w:w="966"/>
            <w:tcBorders>
              <w:top w:val="nil"/>
              <w:left w:val="nil"/>
              <w:bottom w:space="0" w:sz="4" w:color="auto" w:val="single"/>
              <w:right w:space="0" w:sz="4" w:color="auto" w:val="single"/>
            </w:tcBorders>
            <w:shd w:fill="auto" w:color="auto" w:val="clear"/>
            <w:noWrap/>
            <w:vAlign w:val="bottom"/>
            <w:hideMark/>
          </w:tcPr>
          <w:p w:rsidRDefault="002C39AE" w:rsidP="002C39AE" w:rsidR="002C39AE" w:rsidRPr="00E90B5C">
            <w:pPr>
              <w:jc w:val="right"/>
              <w:rPr>
                <w:color w:val="000000"/>
                <w:sz w:val="14"/>
                <w:szCs w:val="18"/>
              </w:rPr>
            </w:pPr>
            <w:r w:rsidRPr="00E90B5C">
              <w:rPr>
                <w:color w:val="000000"/>
                <w:sz w:val="14"/>
                <w:szCs w:val="18"/>
              </w:rPr>
              <w:t>95872885612</w:t>
            </w:r>
          </w:p>
        </w:tc>
        <w:tc>
          <w:tcPr>
            <w:tcW w:type="dxa" w:w="1583"/>
            <w:tcBorders>
              <w:top w:val="nil"/>
              <w:left w:val="nil"/>
              <w:bottom w:space="0" w:sz="4" w:color="auto" w:val="single"/>
              <w:right w:space="0" w:sz="4" w:color="auto" w:val="single"/>
            </w:tcBorders>
            <w:shd w:fill="auto" w:color="auto" w:val="clear"/>
            <w:vAlign w:val="bottom"/>
            <w:hideMark/>
          </w:tcPr>
          <w:p w:rsidRDefault="002C39AE" w:rsidP="002C39AE" w:rsidR="002C39AE" w:rsidRPr="00E90B5C">
            <w:pPr>
              <w:rPr>
                <w:color w:val="000000"/>
                <w:sz w:val="14"/>
                <w:szCs w:val="18"/>
              </w:rPr>
            </w:pPr>
            <w:r w:rsidRPr="00E90B5C">
              <w:rPr>
                <w:color w:val="000000"/>
                <w:sz w:val="14"/>
                <w:szCs w:val="18"/>
              </w:rPr>
              <w:t xml:space="preserve">ZADAR-MOBILE d.o.o. </w:t>
            </w:r>
          </w:p>
        </w:tc>
        <w:tc>
          <w:tcPr>
            <w:tcW w:type="dxa" w:w="1543"/>
            <w:tcBorders>
              <w:top w:val="nil"/>
              <w:left w:val="nil"/>
              <w:bottom w:space="0" w:sz="4" w:color="auto" w:val="single"/>
              <w:right w:space="0" w:sz="4" w:color="auto" w:val="single"/>
            </w:tcBorders>
            <w:shd w:fill="auto" w:color="auto" w:val="clear"/>
            <w:vAlign w:val="bottom"/>
            <w:hideMark/>
          </w:tcPr>
          <w:p w:rsidRDefault="002C39AE" w:rsidP="002C39AE" w:rsidR="002C39AE" w:rsidRPr="00E90B5C">
            <w:pPr>
              <w:rPr>
                <w:color w:val="000000"/>
                <w:sz w:val="14"/>
                <w:szCs w:val="18"/>
              </w:rPr>
            </w:pPr>
            <w:r w:rsidRPr="00E90B5C">
              <w:rPr>
                <w:color w:val="000000"/>
                <w:sz w:val="14"/>
                <w:szCs w:val="18"/>
              </w:rPr>
              <w:t>23000 Zadar, Kralja Tvrtka</w:t>
            </w:r>
          </w:p>
        </w:tc>
        <w:tc>
          <w:tcPr>
            <w:tcW w:type="dxa" w:w="1056"/>
            <w:tcBorders>
              <w:top w:val="nil"/>
              <w:left w:val="nil"/>
              <w:bottom w:space="0" w:sz="4" w:color="auto" w:val="single"/>
              <w:right w:space="0" w:sz="4" w:color="auto" w:val="single"/>
            </w:tcBorders>
            <w:shd w:fill="auto" w:color="auto" w:val="clear"/>
            <w:vAlign w:val="bottom"/>
            <w:hideMark/>
          </w:tcPr>
          <w:p w:rsidRDefault="002C39AE" w:rsidP="002C39AE" w:rsidR="002C39AE" w:rsidRPr="00E90B5C">
            <w:pPr>
              <w:jc w:val="right"/>
              <w:rPr>
                <w:color w:val="000000"/>
                <w:sz w:val="14"/>
                <w:szCs w:val="18"/>
              </w:rPr>
            </w:pPr>
            <w:r w:rsidRPr="00E90B5C">
              <w:rPr>
                <w:color w:val="000000"/>
                <w:sz w:val="14"/>
                <w:szCs w:val="18"/>
              </w:rPr>
              <w:t>833,23</w:t>
            </w:r>
          </w:p>
        </w:tc>
        <w:tc>
          <w:tcPr>
            <w:tcW w:type="dxa" w:w="736"/>
            <w:tcBorders>
              <w:top w:val="nil"/>
              <w:left w:val="nil"/>
              <w:bottom w:space="0" w:sz="4" w:color="auto" w:val="single"/>
              <w:right w:space="0" w:sz="4" w:color="auto" w:val="single"/>
            </w:tcBorders>
            <w:shd w:fill="auto" w:color="auto" w:val="clear"/>
            <w:vAlign w:val="bottom"/>
            <w:hideMark/>
          </w:tcPr>
          <w:p w:rsidRDefault="002C39AE" w:rsidP="002C39AE" w:rsidR="002C39AE" w:rsidRPr="00E90B5C">
            <w:pPr>
              <w:jc w:val="right"/>
              <w:rPr>
                <w:color w:val="000000"/>
                <w:sz w:val="14"/>
                <w:szCs w:val="18"/>
              </w:rPr>
            </w:pPr>
            <w:r w:rsidRPr="00E90B5C">
              <w:rPr>
                <w:color w:val="000000"/>
                <w:sz w:val="14"/>
                <w:szCs w:val="18"/>
              </w:rPr>
              <w:t>0,00</w:t>
            </w:r>
          </w:p>
        </w:tc>
        <w:tc>
          <w:tcPr>
            <w:tcW w:type="dxa" w:w="867"/>
            <w:tcBorders>
              <w:top w:val="nil"/>
              <w:left w:val="nil"/>
              <w:bottom w:space="0" w:sz="4" w:color="auto" w:val="single"/>
              <w:right w:space="0" w:sz="4" w:color="auto" w:val="single"/>
            </w:tcBorders>
            <w:shd w:fill="auto" w:color="auto" w:val="clear"/>
            <w:noWrap/>
            <w:vAlign w:val="bottom"/>
            <w:hideMark/>
          </w:tcPr>
          <w:p w:rsidRDefault="002C39AE" w:rsidP="002C39AE" w:rsidR="002C39AE" w:rsidRPr="00E90B5C">
            <w:pPr>
              <w:jc w:val="right"/>
              <w:rPr>
                <w:color w:val="000000"/>
                <w:sz w:val="14"/>
                <w:szCs w:val="18"/>
              </w:rPr>
            </w:pPr>
            <w:r w:rsidRPr="00E90B5C">
              <w:rPr>
                <w:color w:val="000000"/>
                <w:sz w:val="14"/>
                <w:szCs w:val="18"/>
              </w:rPr>
              <w:t>833,23</w:t>
            </w:r>
          </w:p>
        </w:tc>
        <w:tc>
          <w:tcPr>
            <w:tcW w:type="dxa" w:w="545"/>
            <w:tcBorders>
              <w:top w:val="nil"/>
              <w:left w:val="nil"/>
              <w:bottom w:space="0" w:sz="4" w:color="auto" w:val="single"/>
              <w:right w:space="0" w:sz="4" w:color="auto" w:val="single"/>
            </w:tcBorders>
            <w:shd w:fill="auto" w:color="auto" w:val="clear"/>
            <w:noWrap/>
            <w:vAlign w:val="bottom"/>
            <w:hideMark/>
          </w:tcPr>
          <w:p w:rsidRDefault="002C39AE" w:rsidP="002C39AE" w:rsidR="002C39AE" w:rsidRPr="00E90B5C">
            <w:pPr>
              <w:jc w:val="right"/>
              <w:rPr>
                <w:color w:val="000000"/>
                <w:sz w:val="14"/>
                <w:szCs w:val="18"/>
              </w:rPr>
            </w:pPr>
            <w:r w:rsidRPr="00E90B5C">
              <w:rPr>
                <w:color w:val="000000"/>
                <w:sz w:val="14"/>
                <w:szCs w:val="18"/>
              </w:rPr>
              <w:t>0,00</w:t>
            </w:r>
          </w:p>
        </w:tc>
        <w:tc>
          <w:tcPr>
            <w:tcW w:type="dxa" w:w="900"/>
            <w:tcBorders>
              <w:top w:val="nil"/>
              <w:left w:val="nil"/>
              <w:bottom w:space="0" w:sz="4" w:color="auto" w:val="single"/>
              <w:right w:space="0" w:sz="4" w:color="auto" w:val="single"/>
            </w:tcBorders>
            <w:shd w:fill="auto" w:color="auto" w:val="clear"/>
            <w:noWrap/>
            <w:vAlign w:val="bottom"/>
            <w:hideMark/>
          </w:tcPr>
          <w:p w:rsidRDefault="002C39AE" w:rsidP="002C39AE" w:rsidR="002C39AE" w:rsidRPr="00E90B5C">
            <w:pPr>
              <w:jc w:val="right"/>
              <w:rPr>
                <w:color w:val="000000"/>
                <w:sz w:val="14"/>
                <w:szCs w:val="18"/>
              </w:rPr>
            </w:pPr>
            <w:r w:rsidRPr="00E90B5C">
              <w:rPr>
                <w:color w:val="000000"/>
                <w:sz w:val="14"/>
                <w:szCs w:val="18"/>
              </w:rPr>
              <w:t>833,23</w:t>
            </w:r>
          </w:p>
        </w:tc>
      </w:tr>
      <w:tr w:rsidTr="002435DB" w:rsidR="002C39AE" w:rsidRPr="00E90B5C">
        <w:trPr>
          <w:trHeight w:val="220"/>
        </w:trPr>
        <w:tc>
          <w:tcPr>
            <w:tcW w:type="dxa" w:w="454"/>
            <w:tcBorders>
              <w:top w:val="nil"/>
              <w:left w:space="0" w:sz="4" w:color="auto" w:val="single"/>
              <w:bottom w:space="0" w:sz="4" w:color="auto" w:val="single"/>
              <w:right w:space="0" w:sz="4" w:color="auto" w:val="single"/>
            </w:tcBorders>
            <w:shd w:fill="C5D9F1" w:color="000000" w:val="clear"/>
            <w:noWrap/>
            <w:vAlign w:val="bottom"/>
            <w:hideMark/>
          </w:tcPr>
          <w:p w:rsidRDefault="002C39AE" w:rsidP="002C39AE" w:rsidR="002C39AE" w:rsidRPr="00E90B5C">
            <w:pPr>
              <w:rPr>
                <w:color w:val="000000"/>
                <w:sz w:val="14"/>
                <w:szCs w:val="18"/>
              </w:rPr>
            </w:pPr>
            <w:r w:rsidRPr="00E90B5C">
              <w:rPr>
                <w:color w:val="000000"/>
                <w:sz w:val="14"/>
                <w:szCs w:val="18"/>
              </w:rPr>
              <w:t> </w:t>
            </w:r>
          </w:p>
        </w:tc>
        <w:tc>
          <w:tcPr>
            <w:tcW w:type="dxa" w:w="966"/>
            <w:tcBorders>
              <w:top w:val="nil"/>
              <w:left w:val="nil"/>
              <w:bottom w:space="0" w:sz="4" w:color="auto" w:val="single"/>
              <w:right w:space="0" w:sz="4" w:color="auto" w:val="single"/>
            </w:tcBorders>
            <w:shd w:fill="C5D9F1" w:color="000000" w:val="clear"/>
            <w:noWrap/>
            <w:vAlign w:val="bottom"/>
            <w:hideMark/>
          </w:tcPr>
          <w:p w:rsidRDefault="002C39AE" w:rsidP="002C39AE" w:rsidR="002C39AE" w:rsidRPr="00E90B5C">
            <w:pPr>
              <w:jc w:val="right"/>
              <w:rPr>
                <w:color w:val="000000"/>
                <w:sz w:val="14"/>
                <w:szCs w:val="18"/>
              </w:rPr>
            </w:pPr>
            <w:r w:rsidRPr="00E90B5C">
              <w:rPr>
                <w:color w:val="000000"/>
                <w:sz w:val="14"/>
                <w:szCs w:val="18"/>
              </w:rPr>
              <w:t> </w:t>
            </w:r>
          </w:p>
        </w:tc>
        <w:tc>
          <w:tcPr>
            <w:tcW w:type="dxa" w:w="1583"/>
            <w:tcBorders>
              <w:top w:val="nil"/>
              <w:left w:val="nil"/>
              <w:bottom w:space="0" w:sz="4" w:color="auto" w:val="single"/>
              <w:right w:space="0" w:sz="4" w:color="auto" w:val="single"/>
            </w:tcBorders>
            <w:shd w:fill="C5D9F1" w:color="000000" w:val="clear"/>
            <w:vAlign w:val="bottom"/>
            <w:hideMark/>
          </w:tcPr>
          <w:p w:rsidRDefault="002C39AE" w:rsidP="002C39AE" w:rsidR="002C39AE" w:rsidRPr="00E90B5C">
            <w:pPr>
              <w:rPr>
                <w:color w:val="000000"/>
                <w:sz w:val="14"/>
                <w:szCs w:val="18"/>
              </w:rPr>
            </w:pPr>
            <w:r w:rsidRPr="00E90B5C">
              <w:rPr>
                <w:color w:val="000000"/>
                <w:sz w:val="14"/>
                <w:szCs w:val="18"/>
              </w:rPr>
              <w:t>Ukupno:</w:t>
            </w:r>
          </w:p>
        </w:tc>
        <w:tc>
          <w:tcPr>
            <w:tcW w:type="dxa" w:w="1543"/>
            <w:tcBorders>
              <w:top w:val="nil"/>
              <w:left w:val="nil"/>
              <w:bottom w:space="0" w:sz="4" w:color="auto" w:val="single"/>
              <w:right w:space="0" w:sz="4" w:color="auto" w:val="single"/>
            </w:tcBorders>
            <w:shd w:fill="C5D9F1" w:color="000000" w:val="clear"/>
            <w:vAlign w:val="bottom"/>
            <w:hideMark/>
          </w:tcPr>
          <w:p w:rsidRDefault="002C39AE" w:rsidP="002C39AE" w:rsidR="002C39AE" w:rsidRPr="00E90B5C">
            <w:pPr>
              <w:rPr>
                <w:color w:val="000000"/>
                <w:sz w:val="14"/>
                <w:szCs w:val="18"/>
              </w:rPr>
            </w:pPr>
            <w:r w:rsidRPr="00E90B5C">
              <w:rPr>
                <w:color w:val="000000"/>
                <w:sz w:val="14"/>
                <w:szCs w:val="18"/>
              </w:rPr>
              <w:t> </w:t>
            </w:r>
          </w:p>
        </w:tc>
        <w:tc>
          <w:tcPr>
            <w:tcW w:type="dxa" w:w="1056"/>
            <w:tcBorders>
              <w:top w:val="nil"/>
              <w:left w:val="nil"/>
              <w:bottom w:space="0" w:sz="4" w:color="auto" w:val="single"/>
              <w:right w:space="0" w:sz="4" w:color="auto" w:val="single"/>
            </w:tcBorders>
            <w:shd w:fill="C5D9F1" w:color="000000" w:val="clear"/>
            <w:vAlign w:val="bottom"/>
            <w:hideMark/>
          </w:tcPr>
          <w:p w:rsidRDefault="002C39AE" w:rsidP="002C39AE" w:rsidR="002C39AE" w:rsidRPr="00E90B5C">
            <w:pPr>
              <w:jc w:val="right"/>
              <w:rPr>
                <w:color w:val="000000"/>
                <w:sz w:val="14"/>
                <w:szCs w:val="18"/>
              </w:rPr>
            </w:pPr>
            <w:r w:rsidRPr="00E90B5C">
              <w:rPr>
                <w:color w:val="000000"/>
                <w:sz w:val="14"/>
                <w:szCs w:val="18"/>
              </w:rPr>
              <w:t>152.178,33</w:t>
            </w:r>
          </w:p>
        </w:tc>
        <w:tc>
          <w:tcPr>
            <w:tcW w:type="dxa" w:w="736"/>
            <w:tcBorders>
              <w:top w:val="nil"/>
              <w:left w:val="nil"/>
              <w:bottom w:space="0" w:sz="4" w:color="auto" w:val="single"/>
              <w:right w:space="0" w:sz="4" w:color="auto" w:val="single"/>
            </w:tcBorders>
            <w:shd w:fill="C5D9F1" w:color="000000" w:val="clear"/>
            <w:vAlign w:val="bottom"/>
            <w:hideMark/>
          </w:tcPr>
          <w:p w:rsidRDefault="002C39AE" w:rsidP="002C39AE" w:rsidR="002C39AE" w:rsidRPr="00E90B5C">
            <w:pPr>
              <w:jc w:val="right"/>
              <w:rPr>
                <w:color w:val="000000"/>
                <w:sz w:val="14"/>
                <w:szCs w:val="18"/>
              </w:rPr>
            </w:pPr>
            <w:r w:rsidRPr="00E90B5C">
              <w:rPr>
                <w:color w:val="000000"/>
                <w:sz w:val="14"/>
                <w:szCs w:val="18"/>
              </w:rPr>
              <w:t>0,00</w:t>
            </w:r>
          </w:p>
        </w:tc>
        <w:tc>
          <w:tcPr>
            <w:tcW w:type="dxa" w:w="867"/>
            <w:tcBorders>
              <w:top w:val="nil"/>
              <w:left w:val="nil"/>
              <w:bottom w:space="0" w:sz="4" w:color="auto" w:val="single"/>
              <w:right w:space="0" w:sz="4" w:color="auto" w:val="single"/>
            </w:tcBorders>
            <w:shd w:fill="C5D9F1" w:color="000000" w:val="clear"/>
            <w:vAlign w:val="bottom"/>
            <w:hideMark/>
          </w:tcPr>
          <w:p w:rsidRDefault="002C39AE" w:rsidP="002C39AE" w:rsidR="002C39AE" w:rsidRPr="00E90B5C">
            <w:pPr>
              <w:jc w:val="right"/>
              <w:rPr>
                <w:color w:val="000000"/>
                <w:sz w:val="14"/>
                <w:szCs w:val="18"/>
              </w:rPr>
            </w:pPr>
            <w:r w:rsidRPr="00E90B5C">
              <w:rPr>
                <w:color w:val="000000"/>
                <w:sz w:val="14"/>
                <w:szCs w:val="18"/>
              </w:rPr>
              <w:t>152.178,33</w:t>
            </w:r>
          </w:p>
        </w:tc>
        <w:tc>
          <w:tcPr>
            <w:tcW w:type="dxa" w:w="545"/>
            <w:tcBorders>
              <w:top w:val="nil"/>
              <w:left w:val="nil"/>
              <w:bottom w:space="0" w:sz="4" w:color="auto" w:val="single"/>
              <w:right w:space="0" w:sz="4" w:color="auto" w:val="single"/>
            </w:tcBorders>
            <w:shd w:fill="C5D9F1" w:color="000000" w:val="clear"/>
            <w:vAlign w:val="bottom"/>
            <w:hideMark/>
          </w:tcPr>
          <w:p w:rsidRDefault="002C39AE" w:rsidP="002C39AE" w:rsidR="002C39AE" w:rsidRPr="00E90B5C">
            <w:pPr>
              <w:jc w:val="right"/>
              <w:rPr>
                <w:color w:val="000000"/>
                <w:sz w:val="14"/>
                <w:szCs w:val="18"/>
              </w:rPr>
            </w:pPr>
            <w:r w:rsidRPr="00E90B5C">
              <w:rPr>
                <w:color w:val="000000"/>
                <w:sz w:val="14"/>
                <w:szCs w:val="18"/>
              </w:rPr>
              <w:t>0,00</w:t>
            </w:r>
          </w:p>
        </w:tc>
        <w:tc>
          <w:tcPr>
            <w:tcW w:type="dxa" w:w="900"/>
            <w:tcBorders>
              <w:top w:val="nil"/>
              <w:left w:val="nil"/>
              <w:bottom w:space="0" w:sz="4" w:color="auto" w:val="single"/>
              <w:right w:space="0" w:sz="4" w:color="auto" w:val="single"/>
            </w:tcBorders>
            <w:shd w:fill="C5D9F1" w:color="000000" w:val="clear"/>
            <w:vAlign w:val="bottom"/>
            <w:hideMark/>
          </w:tcPr>
          <w:p w:rsidRDefault="002C39AE" w:rsidP="002C39AE" w:rsidR="002C39AE" w:rsidRPr="00E90B5C">
            <w:pPr>
              <w:jc w:val="right"/>
              <w:rPr>
                <w:color w:val="000000"/>
                <w:sz w:val="14"/>
                <w:szCs w:val="18"/>
              </w:rPr>
            </w:pPr>
            <w:r w:rsidRPr="00E90B5C">
              <w:rPr>
                <w:color w:val="000000"/>
                <w:sz w:val="14"/>
                <w:szCs w:val="18"/>
              </w:rPr>
              <w:t>152.178,33</w:t>
            </w:r>
          </w:p>
        </w:tc>
      </w:tr>
    </w:tbl>
    <w:p w:rsidRDefault="002C39AE" w:rsidP="002C39AE" w:rsidR="002C39AE" w:rsidRPr="00E90B5C">
      <w:pPr>
        <w:jc w:val="both"/>
        <w:rPr>
          <w:rFonts w:eastAsia="MS Mincho"/>
          <w:noProof/>
          <w:color w:val="000000"/>
        </w:rPr>
      </w:pPr>
    </w:p>
    <w:p w:rsidRDefault="002C39AE" w:rsidP="002C39AE" w:rsidR="002C39AE" w:rsidRPr="00E90B5C">
      <w:pPr>
        <w:jc w:val="both"/>
        <w:rPr>
          <w:rFonts w:eastAsia="MS Mincho"/>
          <w:color w:val="000000"/>
        </w:rPr>
      </w:pPr>
      <w:r w:rsidRPr="00E90B5C">
        <w:rPr>
          <w:rFonts w:eastAsia="MS Mincho"/>
          <w:noProof/>
          <w:color w:val="000000"/>
        </w:rPr>
        <w:t>10</w:t>
      </w:r>
      <w:r w:rsidRPr="00E90B5C">
        <w:rPr>
          <w:rFonts w:eastAsia="MS Mincho"/>
          <w:color w:val="000000"/>
        </w:rPr>
        <w:t>.</w:t>
      </w:r>
      <w:r w:rsidRPr="00E90B5C">
        <w:rPr>
          <w:rFonts w:eastAsia="MS Mincho"/>
          <w:noProof/>
          <w:color w:val="000000"/>
        </w:rPr>
        <w:t xml:space="preserve"> ENERKO IVKOVIĆ, VLASNIK OBRTA "EKI, PRIPREMNI RADOVI NA GRADILIŠTU" </w:t>
      </w:r>
      <w:r w:rsidRPr="00E90B5C">
        <w:rPr>
          <w:rFonts w:eastAsia="MS Mincho"/>
          <w:color w:val="000000"/>
        </w:rPr>
        <w:t xml:space="preserve">, </w:t>
      </w:r>
      <w:r w:rsidRPr="00E90B5C">
        <w:rPr>
          <w:rFonts w:eastAsia="MS Mincho"/>
          <w:noProof/>
          <w:color w:val="000000"/>
        </w:rPr>
        <w:t>23223 Prkos, Prkos 12</w:t>
      </w:r>
      <w:r w:rsidRPr="00E90B5C">
        <w:rPr>
          <w:rFonts w:eastAsia="MS Mincho"/>
          <w:color w:val="000000"/>
        </w:rPr>
        <w:t xml:space="preserve">,  OIB: </w:t>
      </w:r>
      <w:r w:rsidRPr="00E90B5C">
        <w:rPr>
          <w:rFonts w:eastAsia="MS Mincho"/>
          <w:noProof/>
          <w:color w:val="000000"/>
        </w:rPr>
        <w:t>74997404087</w:t>
      </w:r>
      <w:r w:rsidRPr="00E90B5C">
        <w:rPr>
          <w:rFonts w:eastAsia="MS Mincho"/>
          <w:color w:val="000000"/>
        </w:rPr>
        <w:t xml:space="preserve">,  utvrđeni iznos tražbine iznosi </w:t>
      </w:r>
      <w:r w:rsidRPr="00E90B5C">
        <w:rPr>
          <w:rFonts w:eastAsia="MS Mincho"/>
          <w:noProof/>
          <w:color w:val="000000"/>
        </w:rPr>
        <w:t>87,822.00</w:t>
      </w:r>
      <w:r w:rsidRPr="00E90B5C">
        <w:rPr>
          <w:rFonts w:eastAsia="MS Mincho"/>
          <w:color w:val="000000"/>
        </w:rPr>
        <w:t xml:space="preserve"> kn.  Predstečajni vjerovnik otpušta dužniku dio utvrđene tražbine, što iznosi </w:t>
      </w:r>
      <w:r w:rsidRPr="00E90B5C">
        <w:rPr>
          <w:rFonts w:eastAsia="MS Mincho"/>
          <w:noProof/>
          <w:color w:val="000000"/>
        </w:rPr>
        <w:t xml:space="preserve">0.00 </w:t>
      </w:r>
      <w:r w:rsidRPr="00E90B5C">
        <w:rPr>
          <w:rFonts w:eastAsia="MS Mincho"/>
          <w:color w:val="000000"/>
        </w:rPr>
        <w:t xml:space="preserve"> kn. Preostali iznos tražbine od </w:t>
      </w:r>
      <w:r w:rsidRPr="00E90B5C">
        <w:rPr>
          <w:rFonts w:eastAsia="MS Mincho"/>
          <w:noProof/>
          <w:color w:val="000000"/>
        </w:rPr>
        <w:t>87,822.00</w:t>
      </w:r>
      <w:r w:rsidRPr="00E90B5C">
        <w:rPr>
          <w:rFonts w:eastAsia="MS Mincho"/>
          <w:color w:val="000000"/>
        </w:rPr>
        <w:t xml:space="preserve"> kn otplatiti će se u 36 jednakih mjesečnih anuiteta, </w:t>
      </w:r>
      <w:r w:rsidRPr="00E90B5C">
        <w:rPr>
          <w:rFonts w:eastAsia="MS Mincho"/>
          <w:color w:val="000000"/>
        </w:rPr>
        <w:lastRenderedPageBreak/>
        <w:t xml:space="preserve">bez kamata, računajući od </w:t>
      </w:r>
      <w:r w:rsidR="002308D6" w:rsidRPr="00E90B5C">
        <w:rPr>
          <w:rFonts w:eastAsia="MS Mincho"/>
          <w:color w:val="000000"/>
        </w:rPr>
        <w:t>pravomoćnosti</w:t>
      </w:r>
      <w:r w:rsidRPr="00E90B5C">
        <w:rPr>
          <w:rFonts w:eastAsia="MS Mincho"/>
          <w:color w:val="000000"/>
        </w:rPr>
        <w:t xml:space="preserve"> Rješenja Trgovačkog suda o sklopljenoj nagodbi. Prva rata će se platiti  15-tog u mjesecu, počevši od </w:t>
      </w:r>
      <w:r w:rsidR="002308D6" w:rsidRPr="00E90B5C">
        <w:rPr>
          <w:rFonts w:eastAsia="MS Mincho"/>
          <w:color w:val="000000"/>
        </w:rPr>
        <w:t>pravomoćnosti</w:t>
      </w:r>
      <w:r w:rsidRPr="00E90B5C">
        <w:rPr>
          <w:rFonts w:eastAsia="MS Mincho"/>
          <w:color w:val="000000"/>
        </w:rPr>
        <w:t xml:space="preserve"> Rješenja Trgovačkog suda o sklopljenoj nagodbi dok će se svaka naredna rata platiti mjesečno, najkasnije do 15-tog u mjesecu za prethodni  mjesec.</w:t>
      </w:r>
    </w:p>
    <w:p w:rsidRDefault="002C39AE" w:rsidP="002C39AE" w:rsidR="002C39AE" w:rsidRPr="00E90B5C">
      <w:pPr>
        <w:jc w:val="both"/>
        <w:rPr>
          <w:rFonts w:eastAsia="MS Mincho"/>
          <w:noProof/>
          <w:color w:val="000000"/>
        </w:rPr>
      </w:pPr>
    </w:p>
    <w:p w:rsidRDefault="002C39AE" w:rsidP="002C39AE" w:rsidR="002C39AE" w:rsidRPr="00E90B5C">
      <w:pPr>
        <w:jc w:val="both"/>
        <w:rPr>
          <w:rFonts w:eastAsia="MS Mincho"/>
          <w:color w:val="000000"/>
        </w:rPr>
      </w:pPr>
      <w:r w:rsidRPr="00E90B5C">
        <w:rPr>
          <w:rFonts w:eastAsia="MS Mincho"/>
          <w:noProof/>
          <w:color w:val="000000"/>
        </w:rPr>
        <w:t>11</w:t>
      </w:r>
      <w:r w:rsidRPr="00E90B5C">
        <w:rPr>
          <w:rFonts w:eastAsia="MS Mincho"/>
          <w:color w:val="000000"/>
        </w:rPr>
        <w:t>.</w:t>
      </w:r>
      <w:r w:rsidRPr="00E90B5C">
        <w:rPr>
          <w:rFonts w:eastAsia="MS Mincho"/>
          <w:noProof/>
          <w:color w:val="000000"/>
        </w:rPr>
        <w:t xml:space="preserve"> H1 TELEKOM d.d.</w:t>
      </w:r>
      <w:r w:rsidRPr="00E90B5C">
        <w:rPr>
          <w:rFonts w:eastAsia="MS Mincho"/>
          <w:color w:val="000000"/>
        </w:rPr>
        <w:t xml:space="preserve">, </w:t>
      </w:r>
      <w:r w:rsidRPr="00E90B5C">
        <w:rPr>
          <w:rFonts w:eastAsia="MS Mincho"/>
          <w:noProof/>
          <w:color w:val="000000"/>
        </w:rPr>
        <w:t>21000 Split, Put Tršćenice 10</w:t>
      </w:r>
      <w:r w:rsidRPr="00E90B5C">
        <w:rPr>
          <w:rFonts w:eastAsia="MS Mincho"/>
          <w:color w:val="000000"/>
        </w:rPr>
        <w:t xml:space="preserve">,  OIB: </w:t>
      </w:r>
      <w:r w:rsidRPr="00E90B5C">
        <w:rPr>
          <w:rFonts w:eastAsia="MS Mincho"/>
          <w:noProof/>
          <w:color w:val="000000"/>
        </w:rPr>
        <w:t>88551335012</w:t>
      </w:r>
      <w:r w:rsidRPr="00E90B5C">
        <w:rPr>
          <w:rFonts w:eastAsia="MS Mincho"/>
          <w:color w:val="000000"/>
        </w:rPr>
        <w:t xml:space="preserve">,  utvrđeni iznos tražbine iznosi </w:t>
      </w:r>
      <w:r w:rsidRPr="00E90B5C">
        <w:rPr>
          <w:rFonts w:eastAsia="MS Mincho"/>
          <w:noProof/>
          <w:color w:val="000000"/>
        </w:rPr>
        <w:t>734.77</w:t>
      </w:r>
      <w:r w:rsidRPr="00E90B5C">
        <w:rPr>
          <w:rFonts w:eastAsia="MS Mincho"/>
          <w:color w:val="000000"/>
        </w:rPr>
        <w:t xml:space="preserve"> kn.  Predstečajni vjerovnik otpušta dužniku dio utvrđene tražbine, što iznosi </w:t>
      </w:r>
      <w:r w:rsidRPr="00E90B5C">
        <w:rPr>
          <w:rFonts w:eastAsia="MS Mincho"/>
          <w:noProof/>
          <w:color w:val="000000"/>
        </w:rPr>
        <w:t xml:space="preserve">0.00 </w:t>
      </w:r>
      <w:r w:rsidRPr="00E90B5C">
        <w:rPr>
          <w:rFonts w:eastAsia="MS Mincho"/>
          <w:color w:val="000000"/>
        </w:rPr>
        <w:t xml:space="preserve"> kn. Preostali iznos tražbine od </w:t>
      </w:r>
      <w:r w:rsidRPr="00E90B5C">
        <w:rPr>
          <w:rFonts w:eastAsia="MS Mincho"/>
          <w:noProof/>
          <w:color w:val="000000"/>
        </w:rPr>
        <w:t>734.77</w:t>
      </w:r>
      <w:r w:rsidRPr="00E90B5C">
        <w:rPr>
          <w:rFonts w:eastAsia="MS Mincho"/>
          <w:color w:val="000000"/>
        </w:rPr>
        <w:t xml:space="preserve"> kn otplatiti će se u 36 jednakih mjesečnih anuiteta, bez kamata, računajući od </w:t>
      </w:r>
      <w:r w:rsidR="002308D6" w:rsidRPr="00E90B5C">
        <w:rPr>
          <w:rFonts w:eastAsia="MS Mincho"/>
          <w:color w:val="000000"/>
        </w:rPr>
        <w:t>pravomoćnosti</w:t>
      </w:r>
      <w:r w:rsidRPr="00E90B5C">
        <w:rPr>
          <w:rFonts w:eastAsia="MS Mincho"/>
          <w:color w:val="000000"/>
        </w:rPr>
        <w:t xml:space="preserve"> Rješenja Trgovačkog suda o sklopljenoj nagodbi. Prva rata će se platiti  15-tog u mjesecu, počevši od </w:t>
      </w:r>
      <w:r w:rsidR="002308D6" w:rsidRPr="00E90B5C">
        <w:rPr>
          <w:rFonts w:eastAsia="MS Mincho"/>
          <w:color w:val="000000"/>
        </w:rPr>
        <w:t>pravomoćnosti</w:t>
      </w:r>
      <w:r w:rsidRPr="00E90B5C">
        <w:rPr>
          <w:rFonts w:eastAsia="MS Mincho"/>
          <w:color w:val="000000"/>
        </w:rPr>
        <w:t xml:space="preserve"> Rješenja Trgovačkog suda o sklopljenoj nagodbi dok će se svaka naredna rata platiti mjesečno, najkasnije do 15-tog u mjesecu za prethodni  mjesec.</w:t>
      </w:r>
    </w:p>
    <w:p w:rsidRDefault="002C39AE" w:rsidP="002C39AE" w:rsidR="002C39AE" w:rsidRPr="00E90B5C">
      <w:pPr>
        <w:jc w:val="both"/>
        <w:rPr>
          <w:rFonts w:eastAsia="MS Mincho" w:hAnsi="Cambria" w:ascii="Cambria"/>
        </w:rPr>
      </w:pPr>
    </w:p>
    <w:p w:rsidRDefault="002C39AE" w:rsidP="002C39AE" w:rsidR="002C39AE" w:rsidRPr="00E90B5C">
      <w:pPr>
        <w:jc w:val="both"/>
        <w:rPr>
          <w:rFonts w:eastAsia="MS Mincho"/>
          <w:color w:val="000000"/>
        </w:rPr>
      </w:pPr>
      <w:r w:rsidRPr="00E90B5C">
        <w:rPr>
          <w:rFonts w:eastAsia="MS Mincho"/>
          <w:noProof/>
          <w:color w:val="000000"/>
        </w:rPr>
        <w:t>12</w:t>
      </w:r>
      <w:r w:rsidRPr="00E90B5C">
        <w:rPr>
          <w:rFonts w:eastAsia="MS Mincho"/>
          <w:color w:val="000000"/>
        </w:rPr>
        <w:t>.</w:t>
      </w:r>
      <w:r w:rsidRPr="00E90B5C">
        <w:rPr>
          <w:rFonts w:eastAsia="MS Mincho"/>
          <w:noProof/>
          <w:color w:val="000000"/>
        </w:rPr>
        <w:t xml:space="preserve"> Hrvatski Telekom d.d. </w:t>
      </w:r>
      <w:r w:rsidRPr="00E90B5C">
        <w:rPr>
          <w:rFonts w:eastAsia="MS Mincho"/>
          <w:color w:val="000000"/>
        </w:rPr>
        <w:t xml:space="preserve">, </w:t>
      </w:r>
      <w:r w:rsidRPr="00E90B5C">
        <w:rPr>
          <w:rFonts w:eastAsia="MS Mincho"/>
          <w:noProof/>
          <w:color w:val="000000"/>
        </w:rPr>
        <w:t>10000 Zagreb, Roberta Frangeša Mihanovića 9</w:t>
      </w:r>
      <w:r w:rsidRPr="00E90B5C">
        <w:rPr>
          <w:rFonts w:eastAsia="MS Mincho"/>
          <w:color w:val="000000"/>
        </w:rPr>
        <w:t xml:space="preserve">,  OIB: </w:t>
      </w:r>
      <w:r w:rsidRPr="00E90B5C">
        <w:rPr>
          <w:rFonts w:eastAsia="MS Mincho"/>
          <w:noProof/>
          <w:color w:val="000000"/>
        </w:rPr>
        <w:t>81793146560</w:t>
      </w:r>
      <w:r w:rsidRPr="00E90B5C">
        <w:rPr>
          <w:rFonts w:eastAsia="MS Mincho"/>
          <w:color w:val="000000"/>
        </w:rPr>
        <w:t xml:space="preserve">,  utvrđeni iznos tražbine iznosi </w:t>
      </w:r>
      <w:r w:rsidRPr="00E90B5C">
        <w:rPr>
          <w:rFonts w:eastAsia="MS Mincho"/>
          <w:noProof/>
          <w:color w:val="000000"/>
        </w:rPr>
        <w:t>231.52</w:t>
      </w:r>
      <w:r w:rsidRPr="00E90B5C">
        <w:rPr>
          <w:rFonts w:eastAsia="MS Mincho"/>
          <w:color w:val="000000"/>
        </w:rPr>
        <w:t xml:space="preserve"> kn.  Predstečajni vjerovnik otpušta dužniku dio utvrđene tražbine, što iznosi </w:t>
      </w:r>
      <w:r w:rsidRPr="00E90B5C">
        <w:rPr>
          <w:rFonts w:eastAsia="MS Mincho"/>
          <w:noProof/>
          <w:color w:val="000000"/>
        </w:rPr>
        <w:t xml:space="preserve">0.00 </w:t>
      </w:r>
      <w:r w:rsidRPr="00E90B5C">
        <w:rPr>
          <w:rFonts w:eastAsia="MS Mincho"/>
          <w:color w:val="000000"/>
        </w:rPr>
        <w:t xml:space="preserve"> kn. Preostali iznos tražbine od </w:t>
      </w:r>
      <w:r w:rsidRPr="00E90B5C">
        <w:rPr>
          <w:rFonts w:eastAsia="MS Mincho"/>
          <w:noProof/>
          <w:color w:val="000000"/>
        </w:rPr>
        <w:t>231.52</w:t>
      </w:r>
      <w:r w:rsidRPr="00E90B5C">
        <w:rPr>
          <w:rFonts w:eastAsia="MS Mincho"/>
          <w:color w:val="000000"/>
        </w:rPr>
        <w:t xml:space="preserve"> kn otplatiti će se u 36 jednakih mjesečnih anuiteta, bez kamata, računajući od </w:t>
      </w:r>
      <w:r w:rsidR="002308D6" w:rsidRPr="00E90B5C">
        <w:rPr>
          <w:rFonts w:eastAsia="MS Mincho"/>
          <w:color w:val="000000"/>
        </w:rPr>
        <w:t>pravomoćnosti</w:t>
      </w:r>
      <w:r w:rsidRPr="00E90B5C">
        <w:rPr>
          <w:rFonts w:eastAsia="MS Mincho"/>
          <w:color w:val="000000"/>
        </w:rPr>
        <w:t xml:space="preserve"> Rješenja Trgovačkog suda o sklopljenoj nagodbi. Prva rata će se platiti  15-tog u mjesecu, počevši od </w:t>
      </w:r>
      <w:r w:rsidR="002308D6" w:rsidRPr="00E90B5C">
        <w:rPr>
          <w:rFonts w:eastAsia="MS Mincho"/>
          <w:color w:val="000000"/>
        </w:rPr>
        <w:t>pravomoćnosti</w:t>
      </w:r>
      <w:r w:rsidRPr="00E90B5C">
        <w:rPr>
          <w:rFonts w:eastAsia="MS Mincho"/>
          <w:color w:val="000000"/>
        </w:rPr>
        <w:t xml:space="preserve"> Rješenja Trgovačkog suda o sklopljenoj nagodbi dok će se svaka naredna rata platiti mjesečno, najkasnije do 15-tog u mjesecu za prethodni  mjesec.</w:t>
      </w:r>
    </w:p>
    <w:p w:rsidRDefault="002C39AE" w:rsidP="002C39AE" w:rsidR="002C39AE" w:rsidRPr="00E90B5C">
      <w:pPr>
        <w:jc w:val="both"/>
        <w:rPr>
          <w:rFonts w:eastAsia="MS Mincho" w:hAnsi="Cambria" w:ascii="Cambria"/>
        </w:rPr>
      </w:pPr>
    </w:p>
    <w:p w:rsidRDefault="002C39AE" w:rsidP="002C39AE" w:rsidR="002C39AE" w:rsidRPr="00E90B5C">
      <w:pPr>
        <w:jc w:val="both"/>
        <w:rPr>
          <w:rFonts w:eastAsia="MS Mincho"/>
          <w:color w:val="000000"/>
        </w:rPr>
      </w:pPr>
      <w:r w:rsidRPr="00E90B5C">
        <w:rPr>
          <w:rFonts w:eastAsia="MS Mincho"/>
          <w:noProof/>
          <w:color w:val="000000"/>
        </w:rPr>
        <w:t>13</w:t>
      </w:r>
      <w:r w:rsidRPr="00E90B5C">
        <w:rPr>
          <w:rFonts w:eastAsia="MS Mincho"/>
          <w:color w:val="000000"/>
        </w:rPr>
        <w:t>.</w:t>
      </w:r>
      <w:r w:rsidR="004A7C27">
        <w:rPr>
          <w:rFonts w:eastAsia="MS Mincho"/>
          <w:noProof/>
          <w:color w:val="000000"/>
        </w:rPr>
        <w:t xml:space="preserve"> INA GULAN KADIĆ</w:t>
      </w:r>
      <w:r w:rsidRPr="00E90B5C">
        <w:rPr>
          <w:rFonts w:eastAsia="MS Mincho"/>
          <w:color w:val="000000"/>
        </w:rPr>
        <w:t xml:space="preserve">, </w:t>
      </w:r>
      <w:r w:rsidRPr="00E90B5C">
        <w:rPr>
          <w:rFonts w:eastAsia="MS Mincho"/>
          <w:noProof/>
          <w:color w:val="000000"/>
        </w:rPr>
        <w:t>23206 Sukošan, Ulica XVI 29</w:t>
      </w:r>
      <w:r w:rsidRPr="00E90B5C">
        <w:rPr>
          <w:rFonts w:eastAsia="MS Mincho"/>
          <w:color w:val="000000"/>
        </w:rPr>
        <w:t xml:space="preserve">,  OIB: </w:t>
      </w:r>
      <w:r w:rsidRPr="00E90B5C">
        <w:rPr>
          <w:rFonts w:eastAsia="MS Mincho"/>
          <w:noProof/>
          <w:color w:val="000000"/>
        </w:rPr>
        <w:t>60492796761</w:t>
      </w:r>
      <w:r w:rsidRPr="00E90B5C">
        <w:rPr>
          <w:rFonts w:eastAsia="MS Mincho"/>
          <w:color w:val="000000"/>
        </w:rPr>
        <w:t xml:space="preserve">,  utvrđeni iznos tražbine iznosi </w:t>
      </w:r>
      <w:r w:rsidRPr="00E90B5C">
        <w:rPr>
          <w:rFonts w:eastAsia="MS Mincho"/>
          <w:noProof/>
          <w:color w:val="000000"/>
        </w:rPr>
        <w:t>58,488.17</w:t>
      </w:r>
      <w:r w:rsidRPr="00E90B5C">
        <w:rPr>
          <w:rFonts w:eastAsia="MS Mincho"/>
          <w:color w:val="000000"/>
        </w:rPr>
        <w:t xml:space="preserve"> kn.  Predstečajni vjerovnik otpušta dužniku dio utvrđene tražbine, što iznosi </w:t>
      </w:r>
      <w:r w:rsidRPr="00E90B5C">
        <w:rPr>
          <w:rFonts w:eastAsia="MS Mincho"/>
          <w:noProof/>
          <w:color w:val="000000"/>
        </w:rPr>
        <w:t xml:space="preserve">0.00 </w:t>
      </w:r>
      <w:r w:rsidRPr="00E90B5C">
        <w:rPr>
          <w:rFonts w:eastAsia="MS Mincho"/>
          <w:color w:val="000000"/>
        </w:rPr>
        <w:t xml:space="preserve"> kn. Preostali iznos tražbine od </w:t>
      </w:r>
      <w:r w:rsidRPr="00E90B5C">
        <w:rPr>
          <w:rFonts w:eastAsia="MS Mincho"/>
          <w:noProof/>
          <w:color w:val="000000"/>
        </w:rPr>
        <w:t>58,488.17</w:t>
      </w:r>
      <w:r w:rsidRPr="00E90B5C">
        <w:rPr>
          <w:rFonts w:eastAsia="MS Mincho"/>
          <w:color w:val="000000"/>
        </w:rPr>
        <w:t xml:space="preserve"> kn otplatiti će se u 36 jednakih mjesečnih anuiteta, bez kamata, računajući od </w:t>
      </w:r>
      <w:r w:rsidR="002308D6" w:rsidRPr="00E90B5C">
        <w:rPr>
          <w:rFonts w:eastAsia="MS Mincho"/>
          <w:color w:val="000000"/>
        </w:rPr>
        <w:t>pravomoćnosti</w:t>
      </w:r>
      <w:r w:rsidRPr="00E90B5C">
        <w:rPr>
          <w:rFonts w:eastAsia="MS Mincho"/>
          <w:color w:val="000000"/>
        </w:rPr>
        <w:t xml:space="preserve"> Rješenja Trgovačkog suda o sklopljenoj nagodbi. Prva rata će se platiti  15-tog u mjesecu, počevši od </w:t>
      </w:r>
      <w:r w:rsidR="002308D6" w:rsidRPr="00E90B5C">
        <w:rPr>
          <w:rFonts w:eastAsia="MS Mincho"/>
          <w:color w:val="000000"/>
        </w:rPr>
        <w:t>pravomoćnosti</w:t>
      </w:r>
      <w:r w:rsidRPr="00E90B5C">
        <w:rPr>
          <w:rFonts w:eastAsia="MS Mincho"/>
          <w:color w:val="000000"/>
        </w:rPr>
        <w:t xml:space="preserve"> Rješenja Trgovačkog suda o sklopljenoj nagodbi dok će se svaka naredna rata platiti mjesečno, najkasnije do 15-tog u mjesecu za prethodni  mjesec.</w:t>
      </w:r>
    </w:p>
    <w:p w:rsidRDefault="002C39AE" w:rsidP="002C39AE" w:rsidR="002C39AE" w:rsidRPr="00E90B5C">
      <w:pPr>
        <w:jc w:val="both"/>
        <w:rPr>
          <w:rFonts w:eastAsia="MS Mincho" w:hAnsi="Cambria" w:ascii="Cambria"/>
        </w:rPr>
      </w:pPr>
    </w:p>
    <w:p w:rsidRDefault="002C39AE" w:rsidP="002C39AE" w:rsidR="002C39AE" w:rsidRPr="00E90B5C">
      <w:pPr>
        <w:jc w:val="both"/>
        <w:rPr>
          <w:rFonts w:eastAsia="MS Mincho"/>
          <w:color w:val="000000"/>
        </w:rPr>
      </w:pPr>
      <w:r w:rsidRPr="00E90B5C">
        <w:rPr>
          <w:rFonts w:eastAsia="MS Mincho"/>
          <w:noProof/>
          <w:color w:val="000000"/>
        </w:rPr>
        <w:t>14</w:t>
      </w:r>
      <w:r w:rsidRPr="00E90B5C">
        <w:rPr>
          <w:rFonts w:eastAsia="MS Mincho"/>
          <w:color w:val="000000"/>
        </w:rPr>
        <w:t>.</w:t>
      </w:r>
      <w:r w:rsidRPr="00E90B5C">
        <w:rPr>
          <w:rFonts w:eastAsia="MS Mincho"/>
          <w:noProof/>
          <w:color w:val="000000"/>
        </w:rPr>
        <w:t xml:space="preserve"> INA-INDUSTRIJA NAFTE  d.d. </w:t>
      </w:r>
      <w:r w:rsidRPr="00E90B5C">
        <w:rPr>
          <w:rFonts w:eastAsia="MS Mincho"/>
          <w:color w:val="000000"/>
        </w:rPr>
        <w:t xml:space="preserve">, </w:t>
      </w:r>
      <w:r w:rsidRPr="00E90B5C">
        <w:rPr>
          <w:rFonts w:eastAsia="MS Mincho"/>
          <w:noProof/>
          <w:color w:val="000000"/>
        </w:rPr>
        <w:t>10000 Zagreb, Avenija Većeslava Holjevca 10</w:t>
      </w:r>
      <w:r w:rsidRPr="00E90B5C">
        <w:rPr>
          <w:rFonts w:eastAsia="MS Mincho"/>
          <w:color w:val="000000"/>
        </w:rPr>
        <w:t xml:space="preserve">,  OIB: </w:t>
      </w:r>
      <w:r w:rsidRPr="00E90B5C">
        <w:rPr>
          <w:rFonts w:eastAsia="MS Mincho"/>
          <w:noProof/>
          <w:color w:val="000000"/>
        </w:rPr>
        <w:t>27759560625</w:t>
      </w:r>
      <w:r w:rsidRPr="00E90B5C">
        <w:rPr>
          <w:rFonts w:eastAsia="MS Mincho"/>
          <w:color w:val="000000"/>
        </w:rPr>
        <w:t xml:space="preserve">,  utvrđeni iznos tražbine iznosi </w:t>
      </w:r>
      <w:r w:rsidRPr="00E90B5C">
        <w:rPr>
          <w:rFonts w:eastAsia="MS Mincho"/>
          <w:noProof/>
          <w:color w:val="000000"/>
        </w:rPr>
        <w:t>945.33</w:t>
      </w:r>
      <w:r w:rsidRPr="00E90B5C">
        <w:rPr>
          <w:rFonts w:eastAsia="MS Mincho"/>
          <w:color w:val="000000"/>
        </w:rPr>
        <w:t xml:space="preserve"> kn.  Predstečajni vjerovnik otpušta dužniku dio utvrđene tražbine, što iznosi </w:t>
      </w:r>
      <w:r w:rsidRPr="00E90B5C">
        <w:rPr>
          <w:rFonts w:eastAsia="MS Mincho"/>
          <w:noProof/>
          <w:color w:val="000000"/>
        </w:rPr>
        <w:t xml:space="preserve">0.00 </w:t>
      </w:r>
      <w:r w:rsidRPr="00E90B5C">
        <w:rPr>
          <w:rFonts w:eastAsia="MS Mincho"/>
          <w:color w:val="000000"/>
        </w:rPr>
        <w:t xml:space="preserve"> kn. Preostali iznos tražbine od </w:t>
      </w:r>
      <w:r w:rsidRPr="00E90B5C">
        <w:rPr>
          <w:rFonts w:eastAsia="MS Mincho"/>
          <w:noProof/>
          <w:color w:val="000000"/>
        </w:rPr>
        <w:t>945.33</w:t>
      </w:r>
      <w:r w:rsidRPr="00E90B5C">
        <w:rPr>
          <w:rFonts w:eastAsia="MS Mincho"/>
          <w:color w:val="000000"/>
        </w:rPr>
        <w:t xml:space="preserve"> kn otplatiti će se u 36 jednakih mjesečnih anuiteta, bez kamata, računajući od </w:t>
      </w:r>
      <w:r w:rsidR="002308D6" w:rsidRPr="00E90B5C">
        <w:rPr>
          <w:rFonts w:eastAsia="MS Mincho"/>
          <w:color w:val="000000"/>
        </w:rPr>
        <w:t>pravomoćnosti</w:t>
      </w:r>
      <w:r w:rsidRPr="00E90B5C">
        <w:rPr>
          <w:rFonts w:eastAsia="MS Mincho"/>
          <w:color w:val="000000"/>
        </w:rPr>
        <w:t xml:space="preserve"> Rješenja Trgovačkog suda o sklopljenoj nagodbi. Prva rata će se platiti  15-tog u mjesecu, počevši od </w:t>
      </w:r>
      <w:r w:rsidR="002308D6" w:rsidRPr="00E90B5C">
        <w:rPr>
          <w:rFonts w:eastAsia="MS Mincho"/>
          <w:color w:val="000000"/>
        </w:rPr>
        <w:t>pravomoćnosti</w:t>
      </w:r>
      <w:r w:rsidRPr="00E90B5C">
        <w:rPr>
          <w:rFonts w:eastAsia="MS Mincho"/>
          <w:color w:val="000000"/>
        </w:rPr>
        <w:t xml:space="preserve"> Rješenja Trgovačkog suda o sklopljenoj nagodbi dok će se svaka naredna rata platiti mjesečno, najkasnije do 15-tog u mjesecu za prethodni  mjesec.</w:t>
      </w:r>
    </w:p>
    <w:p w:rsidRDefault="002C39AE" w:rsidP="002C39AE" w:rsidR="002C39AE" w:rsidRPr="00E90B5C">
      <w:pPr>
        <w:jc w:val="both"/>
        <w:rPr>
          <w:rFonts w:eastAsia="MS Mincho" w:hAnsi="Cambria" w:ascii="Cambria"/>
        </w:rPr>
      </w:pPr>
    </w:p>
    <w:p w:rsidRDefault="002C39AE" w:rsidP="002C39AE" w:rsidR="002C39AE" w:rsidRPr="00E90B5C">
      <w:pPr>
        <w:jc w:val="both"/>
        <w:rPr>
          <w:rFonts w:eastAsia="MS Mincho"/>
          <w:color w:val="000000"/>
        </w:rPr>
      </w:pPr>
      <w:r w:rsidRPr="00E90B5C">
        <w:rPr>
          <w:rFonts w:eastAsia="MS Mincho"/>
          <w:noProof/>
          <w:color w:val="000000"/>
        </w:rPr>
        <w:t>15</w:t>
      </w:r>
      <w:r w:rsidRPr="00E90B5C">
        <w:rPr>
          <w:rFonts w:eastAsia="MS Mincho"/>
          <w:color w:val="000000"/>
        </w:rPr>
        <w:t>.</w:t>
      </w:r>
      <w:r w:rsidRPr="00E90B5C">
        <w:rPr>
          <w:rFonts w:eastAsia="MS Mincho"/>
          <w:noProof/>
          <w:color w:val="000000"/>
        </w:rPr>
        <w:t xml:space="preserve"> LULIĆ d.o.o.  </w:t>
      </w:r>
      <w:r w:rsidRPr="00E90B5C">
        <w:rPr>
          <w:rFonts w:eastAsia="MS Mincho"/>
          <w:color w:val="000000"/>
        </w:rPr>
        <w:t xml:space="preserve">, </w:t>
      </w:r>
      <w:r w:rsidRPr="00E90B5C">
        <w:rPr>
          <w:rFonts w:eastAsia="MS Mincho"/>
          <w:noProof/>
          <w:color w:val="000000"/>
        </w:rPr>
        <w:t>23222 Zemunik Donji, Donji Zemunik ulica I 2</w:t>
      </w:r>
      <w:r w:rsidRPr="00E90B5C">
        <w:rPr>
          <w:rFonts w:eastAsia="MS Mincho"/>
          <w:color w:val="000000"/>
        </w:rPr>
        <w:t xml:space="preserve">,  OIB: </w:t>
      </w:r>
      <w:r w:rsidRPr="00E90B5C">
        <w:rPr>
          <w:rFonts w:eastAsia="MS Mincho"/>
          <w:noProof/>
          <w:color w:val="000000"/>
        </w:rPr>
        <w:t>99333846611</w:t>
      </w:r>
      <w:r w:rsidRPr="00E90B5C">
        <w:rPr>
          <w:rFonts w:eastAsia="MS Mincho"/>
          <w:color w:val="000000"/>
        </w:rPr>
        <w:t xml:space="preserve">,  utvrđeni iznos tražbine iznosi </w:t>
      </w:r>
      <w:r w:rsidRPr="00E90B5C">
        <w:rPr>
          <w:rFonts w:eastAsia="MS Mincho"/>
          <w:noProof/>
          <w:color w:val="000000"/>
        </w:rPr>
        <w:t>1,000.00</w:t>
      </w:r>
      <w:r w:rsidRPr="00E90B5C">
        <w:rPr>
          <w:rFonts w:eastAsia="MS Mincho"/>
          <w:color w:val="000000"/>
        </w:rPr>
        <w:t xml:space="preserve"> kn.  Predstečajni vjerovnik otpušta dužniku dio utvrđene tražbine, što iznosi </w:t>
      </w:r>
      <w:r w:rsidRPr="00E90B5C">
        <w:rPr>
          <w:rFonts w:eastAsia="MS Mincho"/>
          <w:noProof/>
          <w:color w:val="000000"/>
        </w:rPr>
        <w:t xml:space="preserve">0.00 </w:t>
      </w:r>
      <w:r w:rsidRPr="00E90B5C">
        <w:rPr>
          <w:rFonts w:eastAsia="MS Mincho"/>
          <w:color w:val="000000"/>
        </w:rPr>
        <w:t xml:space="preserve"> kn. Preostali iznos tražbine od </w:t>
      </w:r>
      <w:r w:rsidRPr="00E90B5C">
        <w:rPr>
          <w:rFonts w:eastAsia="MS Mincho"/>
          <w:noProof/>
          <w:color w:val="000000"/>
        </w:rPr>
        <w:t>1,000.00</w:t>
      </w:r>
      <w:r w:rsidRPr="00E90B5C">
        <w:rPr>
          <w:rFonts w:eastAsia="MS Mincho"/>
          <w:color w:val="000000"/>
        </w:rPr>
        <w:t xml:space="preserve"> kn otplatiti će se u 36 jednakih mjesečnih anuiteta, bez kamata, računajući od </w:t>
      </w:r>
      <w:r w:rsidR="002308D6" w:rsidRPr="00E90B5C">
        <w:rPr>
          <w:rFonts w:eastAsia="MS Mincho"/>
          <w:color w:val="000000"/>
        </w:rPr>
        <w:t>pravomoćnosti</w:t>
      </w:r>
      <w:r w:rsidRPr="00E90B5C">
        <w:rPr>
          <w:rFonts w:eastAsia="MS Mincho"/>
          <w:color w:val="000000"/>
        </w:rPr>
        <w:t xml:space="preserve"> Rješenja Trgovačkog suda o sklopljenoj nagodbi. Prva rata će se platiti  15-tog u mjesecu, počevši od </w:t>
      </w:r>
      <w:r w:rsidR="002308D6" w:rsidRPr="00E90B5C">
        <w:rPr>
          <w:rFonts w:eastAsia="MS Mincho"/>
          <w:color w:val="000000"/>
        </w:rPr>
        <w:t>pravomoćnosti</w:t>
      </w:r>
      <w:r w:rsidRPr="00E90B5C">
        <w:rPr>
          <w:rFonts w:eastAsia="MS Mincho"/>
          <w:color w:val="000000"/>
        </w:rPr>
        <w:t xml:space="preserve"> Rješenja Trgovačkog suda o sklopljenoj nagodbi dok će se svaka naredna rata platiti mjesečno, najkasnije do 15-tog u mjesecu za prethodni  mjesec.</w:t>
      </w:r>
    </w:p>
    <w:p w:rsidRDefault="002C39AE" w:rsidP="002C39AE" w:rsidR="002C39AE" w:rsidRPr="00E90B5C">
      <w:pPr>
        <w:jc w:val="both"/>
        <w:rPr>
          <w:rFonts w:eastAsia="MS Mincho" w:hAnsi="Cambria" w:ascii="Cambria"/>
        </w:rPr>
      </w:pPr>
    </w:p>
    <w:p w:rsidRDefault="002C39AE" w:rsidP="002C39AE" w:rsidR="002C39AE" w:rsidRPr="00E90B5C">
      <w:pPr>
        <w:jc w:val="both"/>
        <w:rPr>
          <w:rFonts w:eastAsia="MS Mincho"/>
          <w:color w:val="000000"/>
        </w:rPr>
      </w:pPr>
      <w:r w:rsidRPr="00E90B5C">
        <w:rPr>
          <w:rFonts w:eastAsia="MS Mincho"/>
          <w:noProof/>
          <w:color w:val="000000"/>
        </w:rPr>
        <w:t>16</w:t>
      </w:r>
      <w:r w:rsidRPr="00E90B5C">
        <w:rPr>
          <w:rFonts w:eastAsia="MS Mincho"/>
          <w:color w:val="000000"/>
        </w:rPr>
        <w:t>.</w:t>
      </w:r>
      <w:r w:rsidRPr="00E90B5C">
        <w:rPr>
          <w:rFonts w:eastAsia="MS Mincho"/>
          <w:noProof/>
          <w:color w:val="000000"/>
        </w:rPr>
        <w:t xml:space="preserve"> RTD d.o.o.</w:t>
      </w:r>
      <w:r w:rsidRPr="00E90B5C">
        <w:rPr>
          <w:rFonts w:eastAsia="MS Mincho"/>
          <w:color w:val="000000"/>
        </w:rPr>
        <w:t xml:space="preserve">, </w:t>
      </w:r>
      <w:r w:rsidRPr="00E90B5C">
        <w:rPr>
          <w:rFonts w:eastAsia="MS Mincho"/>
          <w:noProof/>
          <w:color w:val="000000"/>
        </w:rPr>
        <w:t>23000 Zadar, Grgura Mrganića 6</w:t>
      </w:r>
      <w:r w:rsidRPr="00E90B5C">
        <w:rPr>
          <w:rFonts w:eastAsia="MS Mincho"/>
          <w:color w:val="000000"/>
        </w:rPr>
        <w:t xml:space="preserve">,  OIB: </w:t>
      </w:r>
      <w:r w:rsidRPr="00E90B5C">
        <w:rPr>
          <w:rFonts w:eastAsia="MS Mincho"/>
          <w:noProof/>
          <w:color w:val="000000"/>
        </w:rPr>
        <w:t>70786957047</w:t>
      </w:r>
      <w:r w:rsidRPr="00E90B5C">
        <w:rPr>
          <w:rFonts w:eastAsia="MS Mincho"/>
          <w:color w:val="000000"/>
        </w:rPr>
        <w:t xml:space="preserve">,  utvrđeni iznos tražbine iznosi </w:t>
      </w:r>
      <w:r w:rsidRPr="00E90B5C">
        <w:rPr>
          <w:rFonts w:eastAsia="MS Mincho"/>
          <w:noProof/>
          <w:color w:val="000000"/>
        </w:rPr>
        <w:t>2,013.00</w:t>
      </w:r>
      <w:r w:rsidRPr="00E90B5C">
        <w:rPr>
          <w:rFonts w:eastAsia="MS Mincho"/>
          <w:color w:val="000000"/>
        </w:rPr>
        <w:t xml:space="preserve"> kn.  Predstečajni vjerovnik otpušta dužniku dio utvrđene tražbine, što iznosi </w:t>
      </w:r>
      <w:r w:rsidRPr="00E90B5C">
        <w:rPr>
          <w:rFonts w:eastAsia="MS Mincho"/>
          <w:noProof/>
          <w:color w:val="000000"/>
        </w:rPr>
        <w:t xml:space="preserve">0.00 </w:t>
      </w:r>
      <w:r w:rsidRPr="00E90B5C">
        <w:rPr>
          <w:rFonts w:eastAsia="MS Mincho"/>
          <w:color w:val="000000"/>
        </w:rPr>
        <w:t xml:space="preserve"> kn. Preostali iznos tražbine od </w:t>
      </w:r>
      <w:r w:rsidRPr="00E90B5C">
        <w:rPr>
          <w:rFonts w:eastAsia="MS Mincho"/>
          <w:noProof/>
          <w:color w:val="000000"/>
        </w:rPr>
        <w:t>2,013.00</w:t>
      </w:r>
      <w:r w:rsidRPr="00E90B5C">
        <w:rPr>
          <w:rFonts w:eastAsia="MS Mincho"/>
          <w:color w:val="000000"/>
        </w:rPr>
        <w:t xml:space="preserve"> kn otplatiti će se u 36 jednakih mjesečnih anuiteta, bez kamata, računajući od </w:t>
      </w:r>
      <w:r w:rsidR="002308D6" w:rsidRPr="00E90B5C">
        <w:rPr>
          <w:rFonts w:eastAsia="MS Mincho"/>
          <w:color w:val="000000"/>
        </w:rPr>
        <w:t>pravomoćnosti</w:t>
      </w:r>
      <w:r w:rsidRPr="00E90B5C">
        <w:rPr>
          <w:rFonts w:eastAsia="MS Mincho"/>
          <w:color w:val="000000"/>
        </w:rPr>
        <w:t xml:space="preserve"> Rješenja Trgovačkog suda o sklopljenoj nagodbi. Prva rata će se platiti  15-tog u mjesecu, počevši od </w:t>
      </w:r>
      <w:r w:rsidR="002308D6" w:rsidRPr="00E90B5C">
        <w:rPr>
          <w:rFonts w:eastAsia="MS Mincho"/>
          <w:color w:val="000000"/>
        </w:rPr>
        <w:t>pravomoćnosti</w:t>
      </w:r>
      <w:r w:rsidRPr="00E90B5C">
        <w:rPr>
          <w:rFonts w:eastAsia="MS Mincho"/>
          <w:color w:val="000000"/>
        </w:rPr>
        <w:t xml:space="preserve"> Rješenja Trgovačkog suda o sklopljenoj nagodbi dok će se svaka naredna rata platiti mjesečno, najkasnije do 15-tog u mjesecu za prethodni  mjesec.</w:t>
      </w:r>
    </w:p>
    <w:p w:rsidRDefault="002C39AE" w:rsidP="002C39AE" w:rsidR="002C39AE" w:rsidRPr="00E90B5C">
      <w:pPr>
        <w:jc w:val="both"/>
        <w:rPr>
          <w:rFonts w:eastAsia="MS Mincho" w:hAnsi="Cambria" w:ascii="Cambria"/>
        </w:rPr>
      </w:pPr>
    </w:p>
    <w:p w:rsidRDefault="002C39AE" w:rsidP="002C39AE" w:rsidR="002C39AE" w:rsidRPr="00E90B5C">
      <w:pPr>
        <w:jc w:val="both"/>
        <w:rPr>
          <w:rFonts w:eastAsia="MS Mincho"/>
          <w:color w:val="000000"/>
        </w:rPr>
      </w:pPr>
      <w:r w:rsidRPr="00E90B5C">
        <w:rPr>
          <w:rFonts w:eastAsia="MS Mincho"/>
          <w:noProof/>
          <w:color w:val="000000"/>
        </w:rPr>
        <w:lastRenderedPageBreak/>
        <w:t>17</w:t>
      </w:r>
      <w:r w:rsidRPr="00E90B5C">
        <w:rPr>
          <w:rFonts w:eastAsia="MS Mincho"/>
          <w:color w:val="000000"/>
        </w:rPr>
        <w:t>.</w:t>
      </w:r>
      <w:r w:rsidRPr="00E90B5C">
        <w:rPr>
          <w:rFonts w:eastAsia="MS Mincho"/>
          <w:noProof/>
          <w:color w:val="000000"/>
        </w:rPr>
        <w:t xml:space="preserve"> TAHOGRAF, d.o.o.</w:t>
      </w:r>
      <w:r w:rsidRPr="00E90B5C">
        <w:rPr>
          <w:rFonts w:eastAsia="MS Mincho"/>
          <w:color w:val="000000"/>
        </w:rPr>
        <w:t xml:space="preserve">, </w:t>
      </w:r>
      <w:r w:rsidRPr="00E90B5C">
        <w:rPr>
          <w:rFonts w:eastAsia="MS Mincho"/>
          <w:noProof/>
          <w:color w:val="000000"/>
        </w:rPr>
        <w:t>10431 Sveta Nedelja, Dr. Franje Tuđmana 24</w:t>
      </w:r>
      <w:r w:rsidRPr="00E90B5C">
        <w:rPr>
          <w:rFonts w:eastAsia="MS Mincho"/>
          <w:color w:val="000000"/>
        </w:rPr>
        <w:t xml:space="preserve">,  OIB: </w:t>
      </w:r>
      <w:r w:rsidRPr="00E90B5C">
        <w:rPr>
          <w:rFonts w:eastAsia="MS Mincho"/>
          <w:noProof/>
          <w:color w:val="000000"/>
        </w:rPr>
        <w:t>73777060562</w:t>
      </w:r>
      <w:r w:rsidRPr="00E90B5C">
        <w:rPr>
          <w:rFonts w:eastAsia="MS Mincho"/>
          <w:color w:val="000000"/>
        </w:rPr>
        <w:t xml:space="preserve">,  utvrđeni iznos tražbine iznosi </w:t>
      </w:r>
      <w:r w:rsidRPr="00E90B5C">
        <w:rPr>
          <w:rFonts w:eastAsia="MS Mincho"/>
          <w:noProof/>
          <w:color w:val="000000"/>
        </w:rPr>
        <w:t>110.31</w:t>
      </w:r>
      <w:r w:rsidRPr="00E90B5C">
        <w:rPr>
          <w:rFonts w:eastAsia="MS Mincho"/>
          <w:color w:val="000000"/>
        </w:rPr>
        <w:t xml:space="preserve"> kn.  Predstečajni vjerovnik otpušta dužniku dio utvrđene tražbine, što iznosi </w:t>
      </w:r>
      <w:r w:rsidRPr="00E90B5C">
        <w:rPr>
          <w:rFonts w:eastAsia="MS Mincho"/>
          <w:noProof/>
          <w:color w:val="000000"/>
        </w:rPr>
        <w:t xml:space="preserve">0.00 </w:t>
      </w:r>
      <w:r w:rsidRPr="00E90B5C">
        <w:rPr>
          <w:rFonts w:eastAsia="MS Mincho"/>
          <w:color w:val="000000"/>
        </w:rPr>
        <w:t xml:space="preserve"> kn. Preostali iznos tražbine od </w:t>
      </w:r>
      <w:r w:rsidRPr="00E90B5C">
        <w:rPr>
          <w:rFonts w:eastAsia="MS Mincho"/>
          <w:noProof/>
          <w:color w:val="000000"/>
        </w:rPr>
        <w:t>110.31</w:t>
      </w:r>
      <w:r w:rsidRPr="00E90B5C">
        <w:rPr>
          <w:rFonts w:eastAsia="MS Mincho"/>
          <w:color w:val="000000"/>
        </w:rPr>
        <w:t xml:space="preserve"> kn otplatiti će se u 36 jednakih mjesečnih anuiteta, bez kamata, računajući od </w:t>
      </w:r>
      <w:r w:rsidR="002308D6" w:rsidRPr="00E90B5C">
        <w:rPr>
          <w:rFonts w:eastAsia="MS Mincho"/>
          <w:color w:val="000000"/>
        </w:rPr>
        <w:t>pravomoćnosti</w:t>
      </w:r>
      <w:r w:rsidRPr="00E90B5C">
        <w:rPr>
          <w:rFonts w:eastAsia="MS Mincho"/>
          <w:color w:val="000000"/>
        </w:rPr>
        <w:t xml:space="preserve"> Rješenja Trgovačkog suda o sklopljenoj nagodbi. Prva rata će se platiti  15-tog u mjesecu, počevši od </w:t>
      </w:r>
      <w:r w:rsidR="002308D6" w:rsidRPr="00E90B5C">
        <w:rPr>
          <w:rFonts w:eastAsia="MS Mincho"/>
          <w:color w:val="000000"/>
        </w:rPr>
        <w:t>pravomoćnosti</w:t>
      </w:r>
      <w:r w:rsidRPr="00E90B5C">
        <w:rPr>
          <w:rFonts w:eastAsia="MS Mincho"/>
          <w:color w:val="000000"/>
        </w:rPr>
        <w:t xml:space="preserve"> Rješenja Trgovačkog suda o sklopljenoj nagodbi dok će se svaka naredna rata platiti mjesečno, najkasnije do 15-tog u mjesecu za prethodni  mjesec.</w:t>
      </w:r>
    </w:p>
    <w:p w:rsidRDefault="002C39AE" w:rsidP="002C39AE" w:rsidR="002C39AE" w:rsidRPr="00E90B5C">
      <w:pPr>
        <w:jc w:val="both"/>
        <w:rPr>
          <w:rFonts w:eastAsia="MS Mincho" w:hAnsi="Cambria" w:ascii="Cambria"/>
        </w:rPr>
      </w:pPr>
    </w:p>
    <w:p w:rsidRDefault="002C39AE" w:rsidP="002C39AE" w:rsidR="002C39AE" w:rsidRPr="00E90B5C">
      <w:pPr>
        <w:jc w:val="both"/>
        <w:rPr>
          <w:rFonts w:eastAsia="MS Mincho"/>
          <w:color w:val="000000"/>
        </w:rPr>
      </w:pPr>
      <w:r w:rsidRPr="00E90B5C">
        <w:rPr>
          <w:rFonts w:eastAsia="MS Mincho"/>
          <w:noProof/>
          <w:color w:val="000000"/>
        </w:rPr>
        <w:t>18</w:t>
      </w:r>
      <w:r w:rsidRPr="00E90B5C">
        <w:rPr>
          <w:rFonts w:eastAsia="MS Mincho"/>
          <w:color w:val="000000"/>
        </w:rPr>
        <w:t>.</w:t>
      </w:r>
      <w:r w:rsidRPr="00E90B5C">
        <w:rPr>
          <w:rFonts w:eastAsia="MS Mincho"/>
          <w:noProof/>
          <w:color w:val="000000"/>
        </w:rPr>
        <w:t xml:space="preserve"> ZADAR-MOBILE d.o.o. </w:t>
      </w:r>
      <w:r w:rsidRPr="00E90B5C">
        <w:rPr>
          <w:rFonts w:eastAsia="MS Mincho"/>
          <w:color w:val="000000"/>
        </w:rPr>
        <w:t xml:space="preserve">, </w:t>
      </w:r>
      <w:r w:rsidRPr="00E90B5C">
        <w:rPr>
          <w:rFonts w:eastAsia="MS Mincho"/>
          <w:noProof/>
          <w:color w:val="000000"/>
        </w:rPr>
        <w:t>23000 Zadar, Kralja Tvrtka</w:t>
      </w:r>
      <w:r w:rsidRPr="00E90B5C">
        <w:rPr>
          <w:rFonts w:eastAsia="MS Mincho"/>
          <w:color w:val="000000"/>
        </w:rPr>
        <w:t xml:space="preserve">,  OIB: </w:t>
      </w:r>
      <w:r w:rsidRPr="00E90B5C">
        <w:rPr>
          <w:rFonts w:eastAsia="MS Mincho"/>
          <w:noProof/>
          <w:color w:val="000000"/>
        </w:rPr>
        <w:t>95872885612</w:t>
      </w:r>
      <w:r w:rsidRPr="00E90B5C">
        <w:rPr>
          <w:rFonts w:eastAsia="MS Mincho"/>
          <w:color w:val="000000"/>
        </w:rPr>
        <w:t xml:space="preserve">,  utvrđeni iznos tražbine iznosi </w:t>
      </w:r>
      <w:r w:rsidRPr="00E90B5C">
        <w:rPr>
          <w:rFonts w:eastAsia="MS Mincho"/>
          <w:noProof/>
          <w:color w:val="000000"/>
        </w:rPr>
        <w:t>833.23</w:t>
      </w:r>
      <w:r w:rsidRPr="00E90B5C">
        <w:rPr>
          <w:rFonts w:eastAsia="MS Mincho"/>
          <w:color w:val="000000"/>
        </w:rPr>
        <w:t xml:space="preserve"> kn.  Predstečajni vjerovnik otpušta dužniku dio utvrđene tražbine, što iznosi </w:t>
      </w:r>
      <w:r w:rsidRPr="00E90B5C">
        <w:rPr>
          <w:rFonts w:eastAsia="MS Mincho"/>
          <w:noProof/>
          <w:color w:val="000000"/>
        </w:rPr>
        <w:t xml:space="preserve">0.00 </w:t>
      </w:r>
      <w:r w:rsidRPr="00E90B5C">
        <w:rPr>
          <w:rFonts w:eastAsia="MS Mincho"/>
          <w:color w:val="000000"/>
        </w:rPr>
        <w:t xml:space="preserve"> kn. Preostali iznos tražbine od </w:t>
      </w:r>
      <w:r w:rsidRPr="00E90B5C">
        <w:rPr>
          <w:rFonts w:eastAsia="MS Mincho"/>
          <w:noProof/>
          <w:color w:val="000000"/>
        </w:rPr>
        <w:t>833.23</w:t>
      </w:r>
      <w:r w:rsidRPr="00E90B5C">
        <w:rPr>
          <w:rFonts w:eastAsia="MS Mincho"/>
          <w:color w:val="000000"/>
        </w:rPr>
        <w:t xml:space="preserve"> kn otplatiti će se u 36 jednakih mjesečnih anuiteta, bez kamata, računajući od </w:t>
      </w:r>
      <w:r w:rsidR="002308D6" w:rsidRPr="00E90B5C">
        <w:rPr>
          <w:rFonts w:eastAsia="MS Mincho"/>
          <w:color w:val="000000"/>
        </w:rPr>
        <w:t>pravomoćnosti</w:t>
      </w:r>
      <w:r w:rsidRPr="00E90B5C">
        <w:rPr>
          <w:rFonts w:eastAsia="MS Mincho"/>
          <w:color w:val="000000"/>
        </w:rPr>
        <w:t xml:space="preserve"> Rješenja Trgovačkog suda o sklopljenoj nagodbi. Prva rata će se platiti  15-tog u mjesecu, počevši od pravomočnosti Rješenja Trgovačkog suda o sklopljenoj nagodbi dok će se svaka naredna rata platiti mjesečno, najkasnije do 15-tog u mjesecu za prethodni  mjesec.</w:t>
      </w:r>
    </w:p>
    <w:p w:rsidRDefault="00FC7AA9" w:rsidP="002308D6" w:rsidR="002C39AE" w:rsidRPr="00E90B5C">
      <w:pPr>
        <w:shd w:fill="FFFFFF" w:color="auto" w:val="clear"/>
        <w:suppressAutoHyphens/>
        <w:spacing w:after="240" w:before="280"/>
        <w:ind w:firstLine="708"/>
        <w:jc w:val="both"/>
        <w:rPr>
          <w:rFonts w:cs="Liberatin serif" w:eastAsia="SimSun" w:hAnsi="Liberatin serif" w:ascii="Liberatin serif" w:hint="eastAsia"/>
          <w:kern w:val="1"/>
          <w:lang w:bidi="hi-IN" w:eastAsia="zh-CN"/>
        </w:rPr>
      </w:pPr>
      <w:r w:rsidRPr="00D76A5B">
        <w:rPr>
          <w:rFonts w:cs="Liberatin serif" w:eastAsia="SimSun" w:hAnsi="Liberatin serif" w:ascii="Liberatin serif"/>
          <w:b/>
          <w:kern w:val="1"/>
          <w:lang w:bidi="hi-IN" w:eastAsia="zh-CN"/>
        </w:rPr>
        <w:t>IV</w:t>
      </w:r>
      <w:r w:rsidR="002C39AE" w:rsidRPr="00D76A5B">
        <w:rPr>
          <w:rFonts w:cs="Liberatin serif" w:eastAsia="SimSun" w:hAnsi="Liberatin serif" w:ascii="Liberatin serif"/>
          <w:b/>
          <w:kern w:val="1"/>
          <w:lang w:bidi="hi-IN" w:eastAsia="zh-CN"/>
        </w:rPr>
        <w:t>.</w:t>
      </w:r>
      <w:r w:rsidR="002C39AE">
        <w:rPr>
          <w:rFonts w:cs="Liberatin serif" w:eastAsia="SimSun" w:hAnsi="Liberatin serif" w:ascii="Liberatin serif"/>
          <w:kern w:val="1"/>
          <w:lang w:bidi="hi-IN" w:eastAsia="zh-CN"/>
        </w:rPr>
        <w:t xml:space="preserve"> </w:t>
      </w:r>
      <w:r w:rsidR="002C39AE" w:rsidRPr="00AF77E7">
        <w:rPr>
          <w:rFonts w:cs="Liberatin serif" w:eastAsia="SimSun" w:hAnsi="Liberatin serif" w:ascii="Liberatin serif"/>
          <w:kern w:val="1"/>
          <w:lang w:bidi="hi-IN" w:eastAsia="zh-CN"/>
        </w:rPr>
        <w:t xml:space="preserve">Ova predstečajna nagodba ima snagu ovršne isprave za </w:t>
      </w:r>
      <w:r w:rsidR="002C39AE">
        <w:rPr>
          <w:rFonts w:cs="Liberatin serif" w:eastAsia="SimSun" w:hAnsi="Liberatin serif" w:ascii="Liberatin serif"/>
          <w:kern w:val="1"/>
          <w:lang w:bidi="hi-IN" w:eastAsia="zh-CN"/>
        </w:rPr>
        <w:t xml:space="preserve">sve vjerovnike čije su tražbine </w:t>
      </w:r>
      <w:r w:rsidR="002C39AE" w:rsidRPr="00AF77E7">
        <w:rPr>
          <w:rFonts w:cs="Liberatin serif" w:eastAsia="SimSun" w:hAnsi="Liberatin serif" w:ascii="Liberatin serif"/>
          <w:kern w:val="1"/>
          <w:lang w:bidi="hi-IN" w:eastAsia="zh-CN"/>
        </w:rPr>
        <w:t>utvrđene i razlučne vjerovnike ako su se odrekli prava na odvojeno namirenje, te su na temelju ove nagodbe ovlašteni radi ostvarenja dužne činidbe nakon dospjelosti obveze, neposredno provesti prisilnu ovrhu.</w:t>
      </w:r>
    </w:p>
    <w:p w:rsidRDefault="00B84E0A" w:rsidP="00B84E0A" w:rsidR="002C39AE" w:rsidRPr="00F504F4">
      <w:pPr>
        <w:shd w:fill="FFFFFF" w:color="auto" w:val="clear"/>
        <w:suppressAutoHyphens/>
        <w:spacing w:after="240" w:before="280"/>
        <w:ind w:firstLine="708"/>
        <w:jc w:val="both"/>
      </w:pPr>
      <w:r w:rsidRPr="00D76A5B">
        <w:rPr>
          <w:rFonts w:cs="Liberatin serif" w:eastAsia="SimSun" w:hAnsi="Liberatin serif" w:ascii="Liberatin serif"/>
          <w:b/>
          <w:kern w:val="1"/>
          <w:lang w:bidi="hi-IN" w:eastAsia="zh-CN"/>
        </w:rPr>
        <w:t>V.</w:t>
      </w:r>
      <w:r>
        <w:rPr>
          <w:rFonts w:cs="Liberatin serif" w:eastAsia="SimSun" w:hAnsi="Liberatin serif" w:ascii="Liberatin serif"/>
          <w:kern w:val="1"/>
          <w:lang w:bidi="hi-IN" w:eastAsia="zh-CN"/>
        </w:rPr>
        <w:t xml:space="preserve"> </w:t>
      </w:r>
      <w:r w:rsidR="002C39AE" w:rsidRPr="00AF77E7">
        <w:rPr>
          <w:rFonts w:cs="Liberatin serif" w:eastAsia="SimSun" w:hAnsi="Liberatin serif" w:ascii="Liberatin serif"/>
          <w:kern w:val="1"/>
          <w:lang w:bidi="hi-IN" w:eastAsia="zh-CN"/>
        </w:rPr>
        <w:t>Vjerovnici, nakon što im je ova Predstečajna nagodba pročitana i protumačena, te nakon što su glasovanjem na ročištu uz ostvarenu većinu iz čl. 63. Zakona pristali na njezino sklapanje, obvezuju se na njezino potpuno ispunjenje, a DUŽNIK izjavljuje da na ovu Predstečajnu nagodbu pristaje i obvezuje se ispuniti je tako kako glasi</w:t>
      </w:r>
      <w:r w:rsidR="002C39AE">
        <w:rPr>
          <w:rFonts w:cs="Liberatin serif" w:eastAsia="SimSun" w:hAnsi="Liberatin serif" w:ascii="Liberatin serif"/>
          <w:kern w:val="1"/>
          <w:lang w:bidi="hi-IN" w:eastAsia="zh-CN"/>
        </w:rPr>
        <w:t xml:space="preserve">, a sve </w:t>
      </w:r>
      <w:r w:rsidR="002C39AE" w:rsidRPr="00F504F4">
        <w:t>sve sukladno čl. 66. Zakona o financijskom poslovanju i predstečajnoj nagodbi - ZFPPN (NN 108/12), a koji se sukladno čl. 58. Zakonu o izmjenama i dopunama Zakona o financijskom poslovanju i predstečajnoj nagodbi - ZID ZFPPN (NN 81/13) primjenjuje prema ZFPPN (NN 108/12)</w:t>
      </w:r>
      <w:r w:rsidR="002C39AE">
        <w:t xml:space="preserve"> </w:t>
      </w:r>
      <w:r w:rsidR="002C39AE" w:rsidRPr="00F504F4">
        <w:t>obzirom</w:t>
      </w:r>
      <w:r w:rsidR="002C39AE">
        <w:t xml:space="preserve"> </w:t>
      </w:r>
      <w:r w:rsidR="002C39AE" w:rsidRPr="00F504F4">
        <w:t>da</w:t>
      </w:r>
      <w:r w:rsidR="002C39AE">
        <w:t xml:space="preserve"> </w:t>
      </w:r>
      <w:r w:rsidR="002C39AE" w:rsidRPr="00F504F4">
        <w:t>čl. 39. ZID ZFPPN (NN/81/13) nije obuhvaćen prijelaznom odredbom čl. 58. ZID ZFPPN (NN 81/13).</w:t>
      </w:r>
    </w:p>
    <w:p w:rsidRDefault="002D4344" w:rsidP="00D76A5B" w:rsidR="00D76A5B">
      <w:pPr>
        <w:suppressAutoHyphens/>
        <w:autoSpaceDN w:val="false"/>
        <w:ind w:firstLine="708"/>
        <w:jc w:val="both"/>
        <w:textAlignment w:val="baseline"/>
      </w:pPr>
      <w:r w:rsidRPr="00D76A5B">
        <w:rPr>
          <w:rFonts w:eastAsia="Calibri"/>
          <w:b/>
          <w:kern w:val="3"/>
        </w:rPr>
        <w:t>V</w:t>
      </w:r>
      <w:r w:rsidR="00FC7AA9" w:rsidRPr="00D76A5B">
        <w:rPr>
          <w:rFonts w:eastAsia="Calibri"/>
          <w:b/>
          <w:kern w:val="3"/>
        </w:rPr>
        <w:t>I</w:t>
      </w:r>
      <w:r w:rsidR="00B84E0A" w:rsidRPr="00D76A5B">
        <w:rPr>
          <w:rFonts w:eastAsia="Calibri"/>
          <w:b/>
          <w:kern w:val="3"/>
        </w:rPr>
        <w:t>.</w:t>
      </w:r>
      <w:r w:rsidR="00B84E0A">
        <w:rPr>
          <w:rFonts w:eastAsia="Calibri"/>
          <w:kern w:val="3"/>
        </w:rPr>
        <w:t xml:space="preserve"> </w:t>
      </w:r>
      <w:r w:rsidR="00D76A5B">
        <w:rPr>
          <w:rFonts w:eastAsia="Calibri"/>
          <w:kern w:val="3"/>
          <w:lang w:eastAsia="en-US"/>
        </w:rPr>
        <w:t>U znak suglasnosti</w:t>
      </w:r>
      <w:r w:rsidR="00D76A5B" w:rsidRPr="0024654D">
        <w:rPr>
          <w:rFonts w:eastAsia="Calibri"/>
          <w:kern w:val="3"/>
          <w:lang w:eastAsia="en-US"/>
        </w:rPr>
        <w:t xml:space="preserve"> sa svim pravima i ob</w:t>
      </w:r>
      <w:r w:rsidR="00D76A5B">
        <w:rPr>
          <w:rFonts w:eastAsia="Calibri"/>
          <w:kern w:val="3"/>
          <w:lang w:eastAsia="en-US"/>
        </w:rPr>
        <w:t xml:space="preserve">vezama iz ove Nagodbe, Strane Nagodbe </w:t>
      </w:r>
      <w:r w:rsidR="00D76A5B" w:rsidRPr="00F504F4">
        <w:t>vlastoručnim potpisom</w:t>
      </w:r>
      <w:r w:rsidR="00D76A5B">
        <w:t xml:space="preserve"> tj. potpisom po ovlaštenim zastupnicima sudskog zapisnika </w:t>
      </w:r>
      <w:r w:rsidR="00D76A5B" w:rsidRPr="00C35689">
        <w:rPr>
          <w:rFonts w:eastAsia="Calibri"/>
          <w:kern w:val="3"/>
        </w:rPr>
        <w:t>na ročištu za sklapanje predstečajne nagodbe pred Trgovačkim sudom</w:t>
      </w:r>
      <w:r w:rsidR="00D76A5B">
        <w:rPr>
          <w:rFonts w:eastAsia="Calibri"/>
          <w:kern w:val="3"/>
        </w:rPr>
        <w:t xml:space="preserve"> u Zadru,</w:t>
      </w:r>
      <w:r w:rsidR="00D76A5B" w:rsidRPr="00C35689">
        <w:rPr>
          <w:rFonts w:eastAsia="Calibri"/>
          <w:kern w:val="3"/>
        </w:rPr>
        <w:t xml:space="preserve"> potvrđuju da su u potpunosti razumjele sva prava i obveze sadržane u </w:t>
      </w:r>
      <w:r w:rsidR="00D76A5B">
        <w:rPr>
          <w:rFonts w:eastAsia="Calibri"/>
          <w:kern w:val="3"/>
        </w:rPr>
        <w:t>istoj te</w:t>
      </w:r>
      <w:r w:rsidR="00D76A5B" w:rsidRPr="00C35689">
        <w:rPr>
          <w:rFonts w:eastAsia="Calibri"/>
          <w:kern w:val="3"/>
        </w:rPr>
        <w:t xml:space="preserve"> da su sa</w:t>
      </w:r>
      <w:r w:rsidR="00D76A5B">
        <w:rPr>
          <w:rFonts w:eastAsia="Calibri"/>
          <w:kern w:val="3"/>
        </w:rPr>
        <w:t xml:space="preserve"> istima u cijelosti suglasne, kao i </w:t>
      </w:r>
      <w:r w:rsidR="00D76A5B" w:rsidRPr="00C35689">
        <w:rPr>
          <w:rFonts w:eastAsia="Calibri"/>
          <w:kern w:val="3"/>
        </w:rPr>
        <w:t>da su ovu Nagodbu sklopile bez utjecaja b</w:t>
      </w:r>
      <w:r w:rsidR="00D76A5B">
        <w:rPr>
          <w:rFonts w:eastAsia="Calibri"/>
          <w:kern w:val="3"/>
        </w:rPr>
        <w:t xml:space="preserve">ilo kakve prisile i/ili zablude, a </w:t>
      </w:r>
      <w:r w:rsidR="00D76A5B" w:rsidRPr="00F504F4">
        <w:t>kojim aktom je nagodba zaključena.</w:t>
      </w:r>
    </w:p>
    <w:p w:rsidRDefault="00B84E0A" w:rsidP="00D76A5B" w:rsidR="00B84E0A" w:rsidRPr="00B84E0A">
      <w:pPr>
        <w:suppressAutoHyphens/>
        <w:autoSpaceDN w:val="false"/>
        <w:jc w:val="both"/>
        <w:textAlignment w:val="baseline"/>
        <w:rPr>
          <w:rFonts w:eastAsia="Calibri"/>
          <w:kern w:val="3"/>
        </w:rPr>
      </w:pPr>
    </w:p>
    <w:p w:rsidRDefault="002C39AE" w:rsidP="002C39AE" w:rsidR="002C39AE" w:rsidRPr="00196F63">
      <w:pPr>
        <w:jc w:val="center"/>
      </w:pPr>
      <w:r>
        <w:t>O</w:t>
      </w:r>
      <w:r w:rsidRPr="00196F63">
        <w:t>brazloženje</w:t>
      </w:r>
    </w:p>
    <w:p w:rsidRDefault="002C39AE" w:rsidP="002C39AE" w:rsidR="002C39AE" w:rsidRPr="00196F63">
      <w:pPr>
        <w:jc w:val="both"/>
      </w:pPr>
    </w:p>
    <w:p w:rsidRDefault="002C39AE" w:rsidP="00DC36B9" w:rsidR="00DC36B9">
      <w:pPr>
        <w:ind w:firstLine="708"/>
        <w:jc w:val="both"/>
      </w:pPr>
      <w:r w:rsidRPr="00196F63">
        <w:t>Dužni</w:t>
      </w:r>
      <w:r>
        <w:t xml:space="preserve">k je u svojstvu predlagatelja podnio ovom sudu </w:t>
      </w:r>
      <w:r w:rsidR="00DE1CCD">
        <w:t>4. ožujka 2015.</w:t>
      </w:r>
      <w:r>
        <w:t xml:space="preserve"> prijedlog za sklapanje </w:t>
      </w:r>
      <w:r w:rsidRPr="00196F63">
        <w:t>predstečajne nagodbe</w:t>
      </w:r>
      <w:r>
        <w:t xml:space="preserve"> uz kojeg je dostavio </w:t>
      </w:r>
      <w:r w:rsidRPr="00196F63">
        <w:t>sve potrebne isprave predviđene člankom 66. Zakona o financijskom poslo</w:t>
      </w:r>
      <w:r>
        <w:t xml:space="preserve">vanju i predstečajnoj nagodbi (Narodne novine </w:t>
      </w:r>
      <w:r w:rsidRPr="00196F63">
        <w:t>broj: 1</w:t>
      </w:r>
      <w:r>
        <w:t>08/12, 144/12, 81/13 i 112/13-</w:t>
      </w:r>
      <w:r w:rsidRPr="00196F63">
        <w:t xml:space="preserve">dalje ZFPPN). </w:t>
      </w:r>
    </w:p>
    <w:p w:rsidRDefault="00FC7AA9" w:rsidP="00DC36B9" w:rsidR="00DC36B9">
      <w:pPr>
        <w:ind w:firstLine="708"/>
        <w:jc w:val="both"/>
      </w:pPr>
      <w:r>
        <w:t xml:space="preserve">Iz istih proizlazi da je </w:t>
      </w:r>
      <w:r w:rsidR="00B06A79" w:rsidRPr="00C35689">
        <w:t>postupak predstečajne nagodbe nad dužnikom otvoren rješenjem</w:t>
      </w:r>
      <w:r w:rsidR="00B06A79">
        <w:t xml:space="preserve"> </w:t>
      </w:r>
      <w:r w:rsidR="00B06A79" w:rsidRPr="00C35689">
        <w:t>Financijske</w:t>
      </w:r>
      <w:r w:rsidR="00B06A79">
        <w:t xml:space="preserve"> </w:t>
      </w:r>
      <w:r w:rsidR="00B06A79" w:rsidRPr="00C35689">
        <w:t>agencije,</w:t>
      </w:r>
      <w:r w:rsidR="00D76A5B">
        <w:t xml:space="preserve"> Regionalni centar Zagreb (dalje: Agencija),</w:t>
      </w:r>
      <w:r w:rsidR="00DC36B9" w:rsidRPr="00DC36B9">
        <w:t xml:space="preserve"> </w:t>
      </w:r>
      <w:r w:rsidR="00DC36B9" w:rsidRPr="00C35689">
        <w:t xml:space="preserve">Klasa: </w:t>
      </w:r>
      <w:r w:rsidR="00DC36B9" w:rsidRPr="00490481">
        <w:t>UP - I/110/07/1</w:t>
      </w:r>
      <w:r w:rsidR="00DC36B9">
        <w:t xml:space="preserve">4-01/6909 </w:t>
      </w:r>
      <w:r w:rsidR="00DC36B9" w:rsidRPr="00C35689">
        <w:t>Ur</w:t>
      </w:r>
      <w:r w:rsidR="00DC36B9">
        <w:t>.</w:t>
      </w:r>
      <w:r w:rsidR="00DC36B9" w:rsidRPr="00C35689">
        <w:t xml:space="preserve">broj: </w:t>
      </w:r>
      <w:r w:rsidR="00DC36B9">
        <w:t>04-06-14-6909</w:t>
      </w:r>
      <w:r w:rsidR="00DC36B9" w:rsidRPr="00C35689">
        <w:t xml:space="preserve"> od </w:t>
      </w:r>
      <w:r w:rsidR="00DC36B9">
        <w:t>31</w:t>
      </w:r>
      <w:r w:rsidR="00DC36B9" w:rsidRPr="00C35689">
        <w:t xml:space="preserve">. </w:t>
      </w:r>
      <w:r w:rsidR="00DC36B9">
        <w:t xml:space="preserve">srpnja 2014. godine, te da su </w:t>
      </w:r>
      <w:r w:rsidR="00DC36B9" w:rsidRPr="00C35689">
        <w:t xml:space="preserve">tražbine vjerovnika utvrđene rješenjem </w:t>
      </w:r>
      <w:r w:rsidR="00DC36B9">
        <w:t>iste,</w:t>
      </w:r>
      <w:r w:rsidR="00DC36B9" w:rsidRPr="00C35689">
        <w:t xml:space="preserve"> Klasa:</w:t>
      </w:r>
      <w:r w:rsidR="00DC36B9">
        <w:t xml:space="preserve"> UP-</w:t>
      </w:r>
      <w:r w:rsidR="00DC36B9" w:rsidRPr="00490481">
        <w:t>I/110/07/1</w:t>
      </w:r>
      <w:r w:rsidR="00DC36B9">
        <w:t xml:space="preserve">4.01/6909 </w:t>
      </w:r>
      <w:r w:rsidR="00DC36B9" w:rsidRPr="00C35689">
        <w:t>Ur</w:t>
      </w:r>
      <w:r w:rsidR="00DC36B9">
        <w:t>.</w:t>
      </w:r>
      <w:r w:rsidR="00DC36B9" w:rsidRPr="00C35689">
        <w:t xml:space="preserve">broj: </w:t>
      </w:r>
      <w:r w:rsidR="00DC36B9">
        <w:t>04-06-14-6909</w:t>
      </w:r>
      <w:r w:rsidR="00DC36B9" w:rsidRPr="00C35689">
        <w:t xml:space="preserve">  od </w:t>
      </w:r>
      <w:r w:rsidR="00DC36B9">
        <w:t>30</w:t>
      </w:r>
      <w:r w:rsidR="00DC36B9" w:rsidRPr="00C35689">
        <w:t xml:space="preserve">. </w:t>
      </w:r>
      <w:r w:rsidR="00DC36B9">
        <w:t>rujna</w:t>
      </w:r>
      <w:r w:rsidR="00DC36B9" w:rsidRPr="00C35689">
        <w:t xml:space="preserve"> 201</w:t>
      </w:r>
      <w:r w:rsidR="00DC36B9">
        <w:t>4. u ukupnom iznosu od 14.354.637,02 kn</w:t>
      </w:r>
      <w:r w:rsidR="00DC36B9" w:rsidRPr="00C35689">
        <w:t>.</w:t>
      </w:r>
      <w:r w:rsidR="00DC36B9">
        <w:t xml:space="preserve"> Također je utvrđeno </w:t>
      </w:r>
      <w:r w:rsidR="00DC36B9" w:rsidRPr="00C35689">
        <w:t xml:space="preserve">da je </w:t>
      </w:r>
      <w:r w:rsidR="00DC36B9">
        <w:t>P</w:t>
      </w:r>
      <w:r w:rsidR="00DC36B9" w:rsidRPr="00C35689">
        <w:t xml:space="preserve">lan financijskog </w:t>
      </w:r>
      <w:r w:rsidR="00DC36B9">
        <w:t xml:space="preserve">i operativnog </w:t>
      </w:r>
      <w:r w:rsidR="00DC36B9" w:rsidRPr="00C35689">
        <w:t xml:space="preserve">restrukturiranja u postupku predstečajne nagodbe nad dužnikom prihvaćen na ročištu od </w:t>
      </w:r>
      <w:r w:rsidR="00DC36B9">
        <w:t>3</w:t>
      </w:r>
      <w:r w:rsidR="00DC36B9" w:rsidRPr="00C35689">
        <w:t xml:space="preserve">. </w:t>
      </w:r>
      <w:r w:rsidR="00DC36B9">
        <w:t xml:space="preserve">studenoga </w:t>
      </w:r>
      <w:r w:rsidR="00DC36B9" w:rsidRPr="00C35689">
        <w:t>201</w:t>
      </w:r>
      <w:r w:rsidR="00DC36B9">
        <w:t>4</w:t>
      </w:r>
      <w:r w:rsidR="00DC36B9" w:rsidRPr="00C35689">
        <w:t xml:space="preserve">. godine, te da je rješenjem </w:t>
      </w:r>
      <w:r w:rsidR="00DC36B9">
        <w:t>Agencije,</w:t>
      </w:r>
      <w:r w:rsidR="00DC36B9" w:rsidRPr="00C35689">
        <w:t xml:space="preserve"> Klasa:</w:t>
      </w:r>
      <w:r w:rsidR="00DC36B9">
        <w:t xml:space="preserve"> </w:t>
      </w:r>
      <w:r w:rsidR="00DC36B9" w:rsidRPr="00490481">
        <w:t>UP - I/110/07/1</w:t>
      </w:r>
      <w:r w:rsidR="00DC36B9">
        <w:t xml:space="preserve">4-01/6909, </w:t>
      </w:r>
      <w:r w:rsidR="00DC36B9" w:rsidRPr="00C35689">
        <w:t>Ur</w:t>
      </w:r>
      <w:r w:rsidR="00DC36B9">
        <w:t>.</w:t>
      </w:r>
      <w:r w:rsidR="00DC36B9" w:rsidRPr="00C35689">
        <w:t xml:space="preserve">broj: </w:t>
      </w:r>
      <w:r w:rsidR="00DC36B9">
        <w:t>04-06-14-6909</w:t>
      </w:r>
      <w:r w:rsidR="00DC36B9" w:rsidRPr="00C35689">
        <w:t xml:space="preserve"> od </w:t>
      </w:r>
      <w:r w:rsidR="00DC36B9">
        <w:t>istog dana</w:t>
      </w:r>
      <w:r w:rsidR="00DC36B9" w:rsidRPr="00C35689">
        <w:t xml:space="preserve">  utvrđeno da</w:t>
      </w:r>
      <w:r w:rsidR="00DC36B9">
        <w:t xml:space="preserve"> su za prihvaćanje istog glasovali</w:t>
      </w:r>
      <w:r w:rsidR="00DC36B9" w:rsidRPr="00C35689">
        <w:t xml:space="preserve"> vjerovnici čije tražbine prelaze 2/3 vrijednosti svih utvrđenih tražbina. </w:t>
      </w:r>
    </w:p>
    <w:p w:rsidRDefault="00DC36B9" w:rsidP="00DC36B9" w:rsidR="00DC36B9">
      <w:pPr>
        <w:spacing w:lineRule="atLeast" w:line="240"/>
        <w:contextualSpacing/>
        <w:jc w:val="both"/>
      </w:pPr>
    </w:p>
    <w:p w:rsidRDefault="00DC36B9" w:rsidP="00DC36B9" w:rsidR="00DC36B9">
      <w:pPr>
        <w:spacing w:lineRule="atLeast" w:line="240"/>
        <w:ind w:firstLine="708"/>
        <w:contextualSpacing/>
        <w:jc w:val="both"/>
      </w:pPr>
      <w:r>
        <w:t>Za napomenuti je da je odlukom Visokog trgovačkog suda Republike Hrvatske posl. br. Pž-3070/15-3 od 11. svibnja 2015., kojom je ukinuto rješenje ovog suda posl. br. Stpn-2/15-19 od 30. ožujka 2015. o odbijanju prijedloga dužnika ZADAR-MOBILE d.o.o., Zadar, ovdje vjerovnika, za sklapanje predstečajne nagodbe (doneseno u postupku u sličnoj činjeničnoj i pravnoj osnovi u kojem je kao vjerovnik sudjelovao Pučko otvoreno učilište Erudio, Zadar, ovdje dužnik) izraženo shvaćanje da ovaj sud u postupku utvrđivanja ispunjenja pretpostavki za sklapanje predstečajne nagodbe ne može ocjenjivati valjanost postupka koji se provodio pred nagodbenim vijećem Agencije, pa samim time ni iznos utvrđenih tražbina, a čiji krajnji rezultat je bio rješenje iz čl. 60. st. 13. ZFPPN-a o prihvaćanju Plana financijskog restrukturiranja dužnika.</w:t>
      </w:r>
    </w:p>
    <w:p w:rsidRDefault="00DC36B9" w:rsidP="00DC36B9" w:rsidR="00DC36B9" w:rsidRPr="00196F63">
      <w:pPr>
        <w:spacing w:lineRule="atLeast" w:line="240"/>
        <w:ind w:firstLine="708"/>
        <w:contextualSpacing/>
        <w:jc w:val="both"/>
      </w:pPr>
      <w:r>
        <w:t>Imajući u vidu naprijed navedenu odluku Visokog trgovačkog suda Republike Hrvatske, a nakon što je na temelju dostavljenih isprava utvrđeno da su ispunjene pretpostavke za sklapanje predstečajne nagodbe iz čl. 66.</w:t>
      </w:r>
      <w:r w:rsidRPr="00573FA9">
        <w:t xml:space="preserve"> </w:t>
      </w:r>
      <w:r>
        <w:t xml:space="preserve">st. 1. do 4. ZFPPN-a,  s ovaj sud je sazvao ročište radi sklapanja predstečajne nagodbe za 28. kolovoza 2015. na koje su pristupili punomoćnik dužnika te punomoćnici vjerovnika Ine Gulan Kadić, ZADAR-MOBILE d.o.o., Zadar i Reiffeisenbank Austrija d.d., Zagreb </w:t>
      </w:r>
      <w:r w:rsidRPr="00196F63">
        <w:t>čij</w:t>
      </w:r>
      <w:r>
        <w:t>e</w:t>
      </w:r>
      <w:r w:rsidRPr="00196F63">
        <w:t xml:space="preserve"> tražbin</w:t>
      </w:r>
      <w:r>
        <w:t>e</w:t>
      </w:r>
      <w:r w:rsidRPr="00196F63">
        <w:t xml:space="preserve"> utvrđen</w:t>
      </w:r>
      <w:r>
        <w:t>e</w:t>
      </w:r>
      <w:r w:rsidRPr="00196F63">
        <w:t xml:space="preserve"> u ovom postupku</w:t>
      </w:r>
      <w:r>
        <w:t xml:space="preserve"> </w:t>
      </w:r>
      <w:r w:rsidRPr="00196F63">
        <w:t>prelaz</w:t>
      </w:r>
      <w:r>
        <w:t>e</w:t>
      </w:r>
      <w:r w:rsidRPr="00196F63">
        <w:t xml:space="preserve"> 2/3 </w:t>
      </w:r>
      <w:r>
        <w:t>vrijednosti svih utvrđenih tražbina.</w:t>
      </w:r>
    </w:p>
    <w:p w:rsidRDefault="00DC36B9" w:rsidP="00DC36B9" w:rsidR="00DC36B9">
      <w:pPr>
        <w:ind w:firstLine="708"/>
        <w:jc w:val="both"/>
      </w:pPr>
      <w:r w:rsidRPr="00196F63">
        <w:t>Na ročištu pred sudom svoj pristanak za sklapanje pr</w:t>
      </w:r>
      <w:r>
        <w:t xml:space="preserve">edstečajne nagodbe dali su dužnik </w:t>
      </w:r>
      <w:r w:rsidRPr="00196F63">
        <w:t xml:space="preserve">i </w:t>
      </w:r>
      <w:r>
        <w:t xml:space="preserve">svi naprijed označeni vjerovnici čije tražbine iznose 12.589.605,98 kn  </w:t>
      </w:r>
      <w:r w:rsidRPr="00C35689">
        <w:t>kuna</w:t>
      </w:r>
      <w:r>
        <w:t xml:space="preserve"> ili 87,70 % svih utvrđenih tražbina s pravom glasa, </w:t>
      </w:r>
      <w:r w:rsidRPr="00196F63">
        <w:t>slijedom čega je sud utvrdio da su za sklapanje nagodbe sukladno</w:t>
      </w:r>
      <w:r>
        <w:t xml:space="preserve"> prijedlogu dužnika, </w:t>
      </w:r>
      <w:r w:rsidRPr="00196F63">
        <w:t xml:space="preserve">nacrtu nagodbe i </w:t>
      </w:r>
      <w:r>
        <w:t>P</w:t>
      </w:r>
      <w:r w:rsidRPr="00196F63">
        <w:t>lanu financijskog i operativnog restrukturiranja glasali dužni</w:t>
      </w:r>
      <w:r>
        <w:t>ci</w:t>
      </w:r>
      <w:r w:rsidRPr="00196F63">
        <w:t xml:space="preserve"> i vjerovnici čije tražbine prelaze 2/3 vrije</w:t>
      </w:r>
      <w:r>
        <w:t>dnosti svih utvrđenih tražbina.</w:t>
      </w:r>
    </w:p>
    <w:p w:rsidRDefault="00DC36B9" w:rsidP="00DC36B9" w:rsidR="00DC36B9">
      <w:pPr>
        <w:ind w:firstLine="708"/>
        <w:jc w:val="both"/>
      </w:pPr>
      <w:r>
        <w:t xml:space="preserve">S obzirom da su </w:t>
      </w:r>
      <w:r w:rsidRPr="00196F63">
        <w:t>na ročištu za sklapanje predstečajne nagodbe svoj pr</w:t>
      </w:r>
      <w:r>
        <w:t>istanak dali dužnik i vjerovnici</w:t>
      </w:r>
      <w:r w:rsidRPr="00196F63">
        <w:t xml:space="preserve"> koji </w:t>
      </w:r>
      <w:r>
        <w:t>su glasovali za</w:t>
      </w:r>
      <w:r w:rsidRPr="00196F63">
        <w:t xml:space="preserve"> plan </w:t>
      </w:r>
      <w:r>
        <w:t xml:space="preserve">financijskog i operativnog restrukturiranja u postupku pred Financijskom agencijom, a </w:t>
      </w:r>
      <w:r w:rsidRPr="00196F63">
        <w:t>čij</w:t>
      </w:r>
      <w:r>
        <w:t>e</w:t>
      </w:r>
      <w:r w:rsidRPr="00196F63">
        <w:t xml:space="preserve"> tražbin</w:t>
      </w:r>
      <w:r>
        <w:t>e</w:t>
      </w:r>
      <w:r w:rsidRPr="00196F63">
        <w:t xml:space="preserve"> čin</w:t>
      </w:r>
      <w:r>
        <w:t>e</w:t>
      </w:r>
      <w:r w:rsidRPr="00196F63">
        <w:t xml:space="preserve"> potrebnu većinu iz članka 63. </w:t>
      </w:r>
      <w:r>
        <w:t>ZFPPN-a,</w:t>
      </w:r>
      <w:r w:rsidRPr="00196F63">
        <w:t xml:space="preserve"> te</w:t>
      </w:r>
      <w:r>
        <w:t xml:space="preserve"> da je sadržaj predložene nagodbe u skladu s općim pravilima o sudskoj nagodbi i u cijelosti istovjetan sadržaju Plana financijskog i operativnog restrukturiranja dužnika prihvaćenog tijekom postupka pred Financijskom agencijom rješenjem iste, </w:t>
      </w:r>
      <w:r w:rsidRPr="00C35689">
        <w:t>Klasa:</w:t>
      </w:r>
      <w:r>
        <w:t xml:space="preserve"> </w:t>
      </w:r>
      <w:r w:rsidRPr="00490481">
        <w:t>UP - I/110/07/1</w:t>
      </w:r>
      <w:r>
        <w:t xml:space="preserve">4-01/6909, </w:t>
      </w:r>
      <w:r w:rsidRPr="00C35689">
        <w:t>Ur</w:t>
      </w:r>
      <w:r>
        <w:t>.</w:t>
      </w:r>
      <w:r w:rsidRPr="00C35689">
        <w:t xml:space="preserve">broj: </w:t>
      </w:r>
      <w:r>
        <w:t>04-06-14-6909</w:t>
      </w:r>
      <w:r w:rsidRPr="00C35689">
        <w:t xml:space="preserve"> </w:t>
      </w:r>
      <w:r>
        <w:t xml:space="preserve">od 3. studenog 2014., to </w:t>
      </w:r>
      <w:r w:rsidRPr="00196F63">
        <w:t xml:space="preserve"> </w:t>
      </w:r>
      <w:r>
        <w:t>je temeljem navedenih odredbi valjalo odlučiti kao u izreci rješenja.</w:t>
      </w:r>
      <w:r w:rsidRPr="00DC36B9">
        <w:t xml:space="preserve"> </w:t>
      </w:r>
    </w:p>
    <w:p w:rsidRDefault="00DC36B9" w:rsidP="00DC36B9" w:rsidR="00DC36B9">
      <w:pPr>
        <w:ind w:firstLine="708"/>
        <w:jc w:val="both"/>
      </w:pPr>
    </w:p>
    <w:p w:rsidRDefault="00DC36B9" w:rsidP="00DC36B9" w:rsidR="00DC36B9">
      <w:pPr>
        <w:ind w:firstLine="708"/>
        <w:jc w:val="both"/>
      </w:pPr>
    </w:p>
    <w:p w:rsidRDefault="00DC36B9" w:rsidP="00DC36B9" w:rsidR="00DC36B9">
      <w:pPr>
        <w:jc w:val="center"/>
      </w:pPr>
      <w:r>
        <w:t>U Zadru 31. kolovoza 2015.</w:t>
      </w:r>
    </w:p>
    <w:p w:rsidRDefault="00DC36B9" w:rsidP="00DC36B9" w:rsidR="00DC36B9">
      <w:pPr>
        <w:jc w:val="center"/>
      </w:pPr>
    </w:p>
    <w:p w:rsidRDefault="00DC36B9" w:rsidP="00DC36B9" w:rsidR="00DC36B9">
      <w:pPr>
        <w:jc w:val="center"/>
      </w:pPr>
    </w:p>
    <w:p w:rsidRDefault="00DC36B9" w:rsidP="00DC36B9" w:rsidR="00DC36B9">
      <w:pPr>
        <w:ind w:firstLine="705"/>
      </w:pPr>
      <w:r>
        <w:t xml:space="preserve">Za točnost otpravka-ovlaštena službenica:                                          Sutkinja:     </w:t>
      </w:r>
      <w:r>
        <w:tab/>
      </w:r>
    </w:p>
    <w:p w:rsidRDefault="00DC36B9" w:rsidP="00DC36B9" w:rsidR="00DC36B9">
      <w:pPr>
        <w:ind w:firstLine="705"/>
      </w:pPr>
      <w:r>
        <w:t xml:space="preserve">Nena Mužanović                                                                              Tina Grgas, v.r.       </w:t>
      </w:r>
    </w:p>
    <w:p w:rsidRDefault="00DC36B9" w:rsidP="00DC36B9" w:rsidR="00DC36B9">
      <w:pPr>
        <w:ind w:firstLine="705"/>
      </w:pPr>
    </w:p>
    <w:p w:rsidRDefault="00DC36B9" w:rsidP="00DC36B9" w:rsidR="00DC36B9">
      <w:pPr>
        <w:tabs>
          <w:tab w:pos="6840" w:val="left"/>
        </w:tabs>
      </w:pPr>
    </w:p>
    <w:p w:rsidRDefault="00DC36B9" w:rsidP="00DC36B9" w:rsidR="00DC36B9" w:rsidRPr="00E038B9">
      <w:pPr>
        <w:tabs>
          <w:tab w:pos="6840" w:val="left"/>
        </w:tabs>
      </w:pPr>
      <w:r>
        <w:t xml:space="preserve">UPUTA O PRAVNOM LIJEKU: </w:t>
      </w:r>
    </w:p>
    <w:p w:rsidRDefault="00DC36B9" w:rsidP="00DC36B9" w:rsidR="00DC36B9">
      <w:pPr>
        <w:tabs>
          <w:tab w:pos="6840" w:val="left"/>
        </w:tabs>
        <w:jc w:val="both"/>
      </w:pPr>
      <w:r w:rsidRPr="00196F63">
        <w:t xml:space="preserve">Protiv ovog rješenja nezadovoljna stranka može izjaviti žalbu Visokom trgovačkom sudu u roku 8 dana od dana primitka prijepisa istog. Žalba se podnosi ovome sudu u 3 </w:t>
      </w:r>
      <w:r>
        <w:t xml:space="preserve">istovjetna </w:t>
      </w:r>
      <w:r w:rsidRPr="00196F63">
        <w:t xml:space="preserve">primjerka. </w:t>
      </w:r>
    </w:p>
    <w:p w:rsidRDefault="00DC36B9" w:rsidP="00DC36B9" w:rsidR="00DC36B9">
      <w:pPr>
        <w:jc w:val="both"/>
        <w:rPr>
          <w:bCs/>
        </w:rPr>
      </w:pPr>
    </w:p>
    <w:p w:rsidRDefault="00DC36B9" w:rsidP="00DC36B9" w:rsidR="00DC36B9" w:rsidRPr="00196F63">
      <w:pPr>
        <w:jc w:val="both"/>
        <w:rPr>
          <w:bCs/>
        </w:rPr>
      </w:pPr>
      <w:r w:rsidRPr="00196F63">
        <w:rPr>
          <w:bCs/>
        </w:rPr>
        <w:t>DNA :</w:t>
      </w:r>
    </w:p>
    <w:p w:rsidRDefault="00DC36B9" w:rsidP="00DC36B9" w:rsidR="00DC36B9">
      <w:pPr>
        <w:numPr>
          <w:ilvl w:val="0"/>
          <w:numId w:val="1"/>
        </w:numPr>
        <w:jc w:val="both"/>
      </w:pPr>
      <w:r>
        <w:t>Dužniku po zz</w:t>
      </w:r>
    </w:p>
    <w:p w:rsidRDefault="00DC36B9" w:rsidP="00DC36B9" w:rsidR="00DC36B9" w:rsidRPr="00196F63">
      <w:pPr>
        <w:numPr>
          <w:ilvl w:val="0"/>
          <w:numId w:val="1"/>
        </w:numPr>
        <w:jc w:val="both"/>
      </w:pPr>
      <w:r>
        <w:t>e-O</w:t>
      </w:r>
      <w:r w:rsidRPr="00196F63">
        <w:t>glasna ploča suda</w:t>
      </w:r>
    </w:p>
    <w:p w:rsidRDefault="00DC36B9" w:rsidP="00DC36B9" w:rsidR="00DC36B9">
      <w:pPr>
        <w:numPr>
          <w:ilvl w:val="0"/>
          <w:numId w:val="1"/>
        </w:numPr>
        <w:jc w:val="both"/>
      </w:pPr>
      <w:r>
        <w:t>FINA-</w:t>
      </w:r>
      <w:r w:rsidRPr="00196F63">
        <w:t xml:space="preserve">Regionalni centar </w:t>
      </w:r>
      <w:r>
        <w:t>Zagreb</w:t>
      </w:r>
      <w:r w:rsidRPr="00196F63">
        <w:t>, uz</w:t>
      </w:r>
      <w:r>
        <w:t xml:space="preserve"> primjerak sklopljene i potpisane nagodbe te</w:t>
      </w:r>
      <w:r w:rsidRPr="00196F63">
        <w:t xml:space="preserve"> dopis </w:t>
      </w:r>
      <w:r>
        <w:t>za objavu rješenja na web stranicama</w:t>
      </w:r>
    </w:p>
    <w:p w:rsidRDefault="00DC36B9" w:rsidP="00DC36B9" w:rsidR="00DC36B9" w:rsidRPr="00196F63">
      <w:pPr>
        <w:numPr>
          <w:ilvl w:val="0"/>
          <w:numId w:val="1"/>
        </w:numPr>
        <w:jc w:val="both"/>
      </w:pPr>
      <w:r>
        <w:t>Sudskom registru</w:t>
      </w:r>
    </w:p>
    <w:p w:rsidRDefault="00DC36B9" w:rsidP="00DC36B9" w:rsidR="00DC36B9" w:rsidRPr="00196F63">
      <w:pPr>
        <w:numPr>
          <w:ilvl w:val="0"/>
          <w:numId w:val="1"/>
        </w:numPr>
        <w:jc w:val="both"/>
      </w:pPr>
      <w:r>
        <w:t>U</w:t>
      </w:r>
      <w:r w:rsidRPr="00196F63">
        <w:t xml:space="preserve"> spis</w:t>
      </w:r>
    </w:p>
    <w:p w:rsidRDefault="00DC36B9" w:rsidP="00DC36B9" w:rsidR="00DC36B9" w:rsidRPr="00196F63">
      <w:pPr>
        <w:pStyle w:val="Zaglavlje"/>
      </w:pPr>
    </w:p>
    <w:p w:rsidRDefault="00DC36B9" w:rsidP="00DC36B9" w:rsidR="00DC36B9" w:rsidRPr="00196F63">
      <w:pPr>
        <w:jc w:val="both"/>
      </w:pPr>
    </w:p>
    <w:p w:rsidRDefault="00DC36B9" w:rsidP="00DC36B9" w:rsidR="00DC36B9">
      <w:pPr>
        <w:tabs>
          <w:tab w:pos="6840" w:val="left"/>
        </w:tabs>
        <w:jc w:val="both"/>
        <w:rPr>
          <w:bCs/>
        </w:rPr>
      </w:pPr>
    </w:p>
    <w:p w:rsidRDefault="00DC36B9" w:rsidP="00DC36B9" w:rsidR="00DC36B9" w:rsidRPr="00C35689">
      <w:pPr>
        <w:ind w:firstLine="708"/>
        <w:jc w:val="both"/>
      </w:pPr>
    </w:p>
    <w:p w:rsidRDefault="00DC36B9" w:rsidP="00DC36B9" w:rsidR="00DC36B9" w:rsidRPr="00C35689">
      <w:pPr>
        <w:jc w:val="both"/>
      </w:pPr>
    </w:p>
    <w:p w:rsidRDefault="00DC36B9" w:rsidP="00DC36B9" w:rsidR="00DC36B9" w:rsidRPr="00C35689">
      <w:pPr>
        <w:jc w:val="both"/>
      </w:pPr>
    </w:p>
    <w:p w:rsidRDefault="00DC36B9" w:rsidP="00DC36B9" w:rsidR="00DC36B9">
      <w:pPr>
        <w:ind w:firstLine="708"/>
        <w:jc w:val="both"/>
      </w:pPr>
    </w:p>
    <w:p w:rsidRDefault="00DC36B9" w:rsidP="00DC36B9" w:rsidR="00DC36B9">
      <w:pPr>
        <w:ind w:firstLine="705"/>
        <w:jc w:val="both"/>
      </w:pPr>
    </w:p>
    <w:p w:rsidRDefault="00DC36B9" w:rsidP="00DC36B9" w:rsidR="00DC36B9">
      <w:pPr>
        <w:ind w:firstLine="708"/>
        <w:jc w:val="both"/>
      </w:pPr>
      <w:r>
        <w:t xml:space="preserve"> </w:t>
      </w:r>
    </w:p>
    <w:p w:rsidRDefault="00DC36B9" w:rsidP="00DC36B9" w:rsidR="00DC36B9">
      <w:pPr>
        <w:ind w:firstLine="708"/>
        <w:jc w:val="both"/>
      </w:pPr>
    </w:p>
    <w:p w:rsidRDefault="00DC36B9" w:rsidP="00FC7AA9" w:rsidR="00DC36B9">
      <w:pPr>
        <w:ind w:firstLine="708"/>
        <w:jc w:val="both"/>
      </w:pPr>
      <w:r w:rsidRPr="00C35689">
        <w:t xml:space="preserve">  </w:t>
      </w:r>
    </w:p>
    <w:tbl>
      <w:tblPr>
        <w:tblW w:type="pct" w:w="5000"/>
        <w:tblCellMar>
          <w:top w:type="dxa" w:w="15"/>
          <w:left w:type="dxa" w:w="15"/>
          <w:bottom w:type="dxa" w:w="15"/>
          <w:right w:type="dxa" w:w="15"/>
        </w:tblCellMar>
        <w:tblLook w:val="04A0" w:noVBand="1" w:noHBand="0" w:lastColumn="0" w:firstColumn="1" w:lastRow="0" w:firstRow="1"/>
      </w:tblPr>
      <w:tblGrid>
        <w:gridCol w:w="9066"/>
        <w:gridCol w:w="36"/>
      </w:tblGrid>
      <w:tr w:rsidTr="00956606" w:rsidR="00DC36B9">
        <w:trPr>
          <w:trHeight w:val="935"/>
        </w:trPr>
        <w:tc>
          <w:tcPr>
            <w:tcW w:type="pct" w:w="4980"/>
            <w:shd w:fill="auto" w:color="auto" w:val="clear"/>
            <w:noWrap/>
            <w:vAlign w:val="center"/>
          </w:tcPr>
          <w:p w:rsidRDefault="00DC36B9" w:rsidP="00956606" w:rsidR="00DC36B9" w:rsidRPr="003B5260">
            <w:pPr>
              <w:jc w:val="both"/>
            </w:pPr>
          </w:p>
        </w:tc>
        <w:tc>
          <w:tcPr>
            <w:tcW w:type="auto" w:w="0"/>
            <w:shd w:fill="auto" w:color="auto" w:val="clear"/>
            <w:vAlign w:val="center"/>
          </w:tcPr>
          <w:p w:rsidRDefault="00DC36B9" w:rsidP="00956606" w:rsidR="00DC36B9">
            <w:pPr>
              <w:spacing w:lineRule="atLeast" w:line="300" w:after="300"/>
              <w:rPr>
                <w:rFonts w:cs="Arial" w:hAnsi="Arial" w:ascii="Arial"/>
                <w:color w:val="808080"/>
                <w:sz w:val="21"/>
                <w:szCs w:val="21"/>
              </w:rPr>
            </w:pPr>
          </w:p>
        </w:tc>
      </w:tr>
    </w:tbl>
    <w:p w:rsidRDefault="00087D0D" w:rsidP="00087D0D" w:rsidR="00087D0D">
      <w:pPr>
        <w:ind w:left="705"/>
        <w:jc w:val="center"/>
      </w:pPr>
    </w:p>
    <w:p w:rsidRDefault="00B95EE9" w:rsidP="00087D0D" w:rsidR="00B95EE9">
      <w:pPr>
        <w:ind w:left="705"/>
        <w:jc w:val="center"/>
      </w:pPr>
    </w:p>
    <w:p w:rsidRDefault="00D76A5B" w:rsidP="00FC7AA9" w:rsidR="00D76A5B">
      <w:pPr>
        <w:ind w:firstLine="708"/>
        <w:jc w:val="both"/>
      </w:pPr>
    </w:p>
    <w:p w:rsidRDefault="00D76A5B" w:rsidP="00FC7AA9" w:rsidR="00D76A5B">
      <w:pPr>
        <w:ind w:firstLine="708"/>
        <w:jc w:val="both"/>
      </w:pPr>
    </w:p>
    <w:p w:rsidRDefault="00D76A5B" w:rsidP="00FC7AA9" w:rsidR="00D76A5B">
      <w:pPr>
        <w:ind w:firstLine="708"/>
        <w:jc w:val="both"/>
      </w:pPr>
    </w:p>
    <w:p w:rsidRDefault="00B06A79" w:rsidP="002C39AE" w:rsidR="00B06A79">
      <w:pPr>
        <w:ind w:firstLine="708"/>
        <w:jc w:val="both"/>
      </w:pPr>
    </w:p>
    <w:p w:rsidRDefault="00D27855" w:rsidP="002C39AE" w:rsidR="00D27855">
      <w:pPr>
        <w:ind w:firstLine="708"/>
        <w:jc w:val="both"/>
      </w:pPr>
    </w:p>
    <w:tbl>
      <w:tblPr>
        <w:tblW w:type="pct" w:w="10801"/>
        <w:tblCellMar>
          <w:top w:type="dxa" w:w="15"/>
          <w:left w:type="dxa" w:w="15"/>
          <w:bottom w:type="dxa" w:w="15"/>
          <w:right w:type="dxa" w:w="15"/>
        </w:tblCellMar>
        <w:tblLook w:val="04A0" w:noVBand="1" w:noHBand="0" w:lastColumn="0" w:firstColumn="1" w:lastRow="0" w:firstRow="1"/>
      </w:tblPr>
      <w:tblGrid>
        <w:gridCol w:w="19662"/>
      </w:tblGrid>
      <w:tr w:rsidTr="00B06A79" w:rsidR="00183F31">
        <w:trPr>
          <w:cantSplit/>
        </w:trPr>
        <w:tc>
          <w:tcPr>
            <w:tcW w:type="pct" w:w="5000"/>
            <w:shd w:fill="auto" w:color="auto" w:val="clear"/>
            <w:noWrap/>
            <w:vAlign w:val="center"/>
          </w:tcPr>
          <w:p w:rsidRDefault="00B06A79" w:rsidP="00B06A79" w:rsidR="00B06A79">
            <w:pPr>
              <w:ind w:firstLine="708"/>
              <w:jc w:val="both"/>
            </w:pPr>
          </w:p>
          <w:p w:rsidRDefault="00B06A79" w:rsidP="00B06A79" w:rsidR="00B06A79" w:rsidRPr="00C35689">
            <w:pPr>
              <w:jc w:val="both"/>
            </w:pPr>
          </w:p>
          <w:p w:rsidRDefault="00B06A79" w:rsidP="00B06A79" w:rsidR="00183F31" w:rsidRPr="00B06A79">
            <w:pPr>
              <w:jc w:val="both"/>
            </w:pPr>
            <w:r>
              <w:t xml:space="preserve">  </w:t>
            </w:r>
          </w:p>
        </w:tc>
      </w:tr>
    </w:tbl>
    <w:p w:rsidRDefault="002C39AE" w:rsidP="00AC2E91" w:rsidR="002C39AE">
      <w:pPr>
        <w:spacing w:lineRule="auto" w:line="276" w:after="200"/>
        <w:jc w:val="center"/>
        <w:rPr>
          <w:b/>
          <w:bCs/>
        </w:rPr>
      </w:pPr>
    </w:p>
    <w:p w:rsidRDefault="00363093" w:rsidR="00363093"/>
    <w:sectPr w:rsidSect="002435DB" w:rsidR="00363093">
      <w:headerReference w:type="even" r:id="rId10"/>
      <w:headerReference w:type="default" r:id="rId11"/>
      <w:headerReference w:type="first" r:id="rId12"/>
      <w:pgSz w:h="16838" w:w="11906"/>
      <w:pgMar w:gutter="0" w:footer="708" w:header="708" w:left="1417" w:bottom="719"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854FC" w:rsidP="00007586" w:rsidR="00E854FC">
      <w:r>
        <w:separator/>
      </w:r>
    </w:p>
  </w:endnote>
  <w:endnote w:id="0" w:type="continuationSeparator">
    <w:p w:rsidRDefault="00E854FC" w:rsidP="00007586" w:rsidR="00E854F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Frutiger Linotype">
    <w:altName w:val="Tahoma"/>
    <w:charset w:val="00"/>
    <w:family w:val="swiss"/>
    <w:pitch w:val="variable"/>
    <w:sig w:csb1="00000000" w:csb0="0000009B" w:usb3="00000000" w:usb2="00000000" w:usb1="00000000" w:usb0="000000F7"/>
  </w:font>
  <w:font w:name="Calibri">
    <w:panose1 w:val="020F0502020204030204"/>
    <w:charset w:val="EE"/>
    <w:family w:val="swiss"/>
    <w:pitch w:val="variable"/>
    <w:sig w:csb1="00000000" w:csb0="0000019F" w:usb3="00000000" w:usb2="00000001" w:usb1="4000ACFF" w:usb0="E00002FF"/>
  </w:font>
  <w:font w:name="SimSun">
    <w:altName w:val="宋体"/>
    <w:panose1 w:val="02010600030101010101"/>
    <w:charset w:val="86"/>
    <w:family w:val="auto"/>
    <w:pitch w:val="variable"/>
    <w:sig w:csb1="00000000" w:csb0="00040001" w:usb3="00000000" w:usb2="00000016" w:usb1="288F0000" w:usb0="00000003"/>
  </w:font>
  <w:font w:name="Tahoma">
    <w:panose1 w:val="020B0604030504040204"/>
    <w:charset w:val="EE"/>
    <w:family w:val="swiss"/>
    <w:pitch w:val="variable"/>
    <w:sig w:csb1="00000000" w:csb0="000101FF" w:usb3="00000000" w:usb2="00000029" w:usb1="C000605B" w:usb0="E1002EFF"/>
  </w:font>
  <w:font w:name="Candara">
    <w:panose1 w:val="020E0502030303020204"/>
    <w:charset w:val="EE"/>
    <w:family w:val="swiss"/>
    <w:pitch w:val="variable"/>
    <w:sig w:csb1="00000000" w:csb0="0000019F" w:usb3="00000000" w:usb2="00000000" w:usb1="4000A44B" w:usb0="A00002EF"/>
  </w:font>
  <w:font w:name="Trebuchet MS">
    <w:panose1 w:val="020B0603020202020204"/>
    <w:charset w:val="EE"/>
    <w:family w:val="swiss"/>
    <w:pitch w:val="variable"/>
    <w:sig w:csb1="00000000" w:csb0="0000009F" w:usb3="00000000" w:usb2="00000000" w:usb1="00000000" w:usb0="00000287"/>
  </w:font>
  <w:font w:name="Batang">
    <w:altName w:val="바탕"/>
    <w:panose1 w:val="02030600000101010101"/>
    <w:charset w:val="81"/>
    <w:family w:val="roman"/>
    <w:pitch w:val="variable"/>
    <w:sig w:csb1="00000000" w:csb0="0008009F" w:usb3="00000000" w:usb2="00000030" w:usb1="69D77CFB" w:usb0="B00002AF"/>
  </w:font>
  <w:font w:name="Simsun (Founder Extended)">
    <w:altName w:val="Arial Unicode MS"/>
    <w:charset w:val="86"/>
    <w:family w:val="script"/>
    <w:pitch w:val="fixed"/>
    <w:sig w:csb1="00000000" w:csb0="00040000" w:usb3="00000000" w:usb2="00000010" w:usb1="080E0000" w:usb0="00000001"/>
  </w:font>
  <w:font w:name="Tw Cen MT">
    <w:panose1 w:val="020B0602020104020603"/>
    <w:charset w:val="EE"/>
    <w:family w:val="swiss"/>
    <w:pitch w:val="variable"/>
    <w:sig w:csb1="00000000" w:csb0="00000003" w:usb3="00000000" w:usb2="00000000" w:usb1="00000000" w:usb0="00000007"/>
  </w:font>
  <w:font w:name="Lucida Sans Unicode">
    <w:panose1 w:val="020B0602030504020204"/>
    <w:charset w:val="EE"/>
    <w:family w:val="swiss"/>
    <w:pitch w:val="variable"/>
    <w:sig w:csb1="00000000" w:csb0="000000BF" w:usb3="00000000" w:usb2="00000000" w:usb1="0000396B" w:usb0="80000AFF"/>
  </w:font>
  <w:font w:name="Mangal">
    <w:panose1 w:val="02040503050203030202"/>
    <w:charset w:val="00"/>
    <w:family w:val="roman"/>
    <w:pitch w:val="variable"/>
    <w:sig w:csb1="00000000" w:csb0="00000001" w:usb3="00000000" w:usb2="00000000" w:usb1="00000000" w:usb0="00008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Liberatin serif">
    <w:altName w:val="Times New Roman"/>
    <w:charset w:val="01"/>
    <w:family w:val="roman"/>
    <w:pitch w:val="default"/>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854FC" w:rsidP="00007586" w:rsidR="00E854FC">
      <w:r>
        <w:separator/>
      </w:r>
    </w:p>
  </w:footnote>
  <w:footnote w:id="0" w:type="continuationSeparator">
    <w:p w:rsidRDefault="00E854FC" w:rsidP="00007586" w:rsidR="00E854F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435DB" w:rsidR="002435DB">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1</w:t>
    </w:r>
    <w:r>
      <w:rPr>
        <w:rStyle w:val="Brojstranice"/>
      </w:rPr>
      <w:fldChar w:fldCharType="end"/>
    </w:r>
  </w:p>
  <w:p w:rsidRDefault="002435DB" w:rsidR="002435DB">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435DB" w:rsidR="002435DB">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9031FF">
      <w:rPr>
        <w:rStyle w:val="Brojstranice"/>
        <w:noProof/>
      </w:rPr>
      <w:t>8</w:t>
    </w:r>
    <w:r>
      <w:rPr>
        <w:rStyle w:val="Brojstranice"/>
      </w:rPr>
      <w:fldChar w:fldCharType="end"/>
    </w:r>
  </w:p>
  <w:p w:rsidRDefault="002435DB" w:rsidR="002435DB" w:rsidRPr="00015444">
    <w:pPr>
      <w:pStyle w:val="Zaglavlje"/>
    </w:pPr>
    <w:r>
      <w:tab/>
      <w:t xml:space="preserve">                                                                                                      Poslovni broj 3 Stpn-13/15-12</w:t>
    </w:r>
    <w:r>
      <w:tab/>
    </w:r>
    <w:r>
      <w:tab/>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435DB" w:rsidR="002435DB">
    <w:pPr>
      <w:pStyle w:val="Zaglavlje"/>
    </w:pPr>
  </w:p>
  <w:p w:rsidRDefault="002435DB" w:rsidR="002435DB">
    <w:pPr>
      <w:pStyle w:val="Zaglavlje"/>
    </w:pPr>
  </w:p>
  <w:p w:rsidRDefault="002435DB" w:rsidR="002435DB">
    <w:pPr>
      <w:pStyle w:val="Zaglavlje"/>
    </w:pPr>
    <w:r>
      <w:tab/>
    </w:r>
    <w:r>
      <w:tab/>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18778C"/>
    <w:multiLevelType w:val="multilevel"/>
    <w:tmpl w:val="24565482"/>
    <w:styleLink w:val="WWNum9"/>
    <w:lvl w:ilvl="0">
      <w:start w:val="1"/>
      <w:numFmt w:val="upperLetter"/>
      <w:lvlText w:val="%1)"/>
      <w:lvlJc w:val="left"/>
      <w:pPr>
        <w:ind w:hanging="360" w:left="1429"/>
      </w:pPr>
      <w:rPr>
        <w:rFonts w:cs="Times New Roman"/>
      </w:rPr>
    </w:lvl>
    <w:lvl w:ilvl="1">
      <w:start w:val="1"/>
      <w:numFmt w:val="lowerLetter"/>
      <w:lvlText w:val="%2."/>
      <w:lvlJc w:val="left"/>
      <w:pPr>
        <w:ind w:hanging="360" w:left="2149"/>
      </w:pPr>
      <w:rPr>
        <w:rFonts w:cs="Times New Roman"/>
      </w:rPr>
    </w:lvl>
    <w:lvl w:ilvl="2">
      <w:start w:val="1"/>
      <w:numFmt w:val="lowerRoman"/>
      <w:lvlText w:val="%3."/>
      <w:lvlJc w:val="right"/>
      <w:pPr>
        <w:ind w:hanging="180" w:left="2869"/>
      </w:pPr>
      <w:rPr>
        <w:rFonts w:cs="Times New Roman"/>
      </w:rPr>
    </w:lvl>
    <w:lvl w:ilvl="3">
      <w:start w:val="1"/>
      <w:numFmt w:val="decimal"/>
      <w:lvlText w:val="%4."/>
      <w:lvlJc w:val="left"/>
      <w:pPr>
        <w:ind w:hanging="360" w:left="3589"/>
      </w:pPr>
      <w:rPr>
        <w:rFonts w:cs="Times New Roman"/>
      </w:rPr>
    </w:lvl>
    <w:lvl w:ilvl="4">
      <w:start w:val="1"/>
      <w:numFmt w:val="lowerLetter"/>
      <w:lvlText w:val="%5."/>
      <w:lvlJc w:val="left"/>
      <w:pPr>
        <w:ind w:hanging="360" w:left="4309"/>
      </w:pPr>
      <w:rPr>
        <w:rFonts w:cs="Times New Roman"/>
      </w:rPr>
    </w:lvl>
    <w:lvl w:ilvl="5">
      <w:start w:val="1"/>
      <w:numFmt w:val="lowerRoman"/>
      <w:lvlText w:val="%6."/>
      <w:lvlJc w:val="right"/>
      <w:pPr>
        <w:ind w:hanging="180" w:left="5029"/>
      </w:pPr>
      <w:rPr>
        <w:rFonts w:cs="Times New Roman"/>
      </w:rPr>
    </w:lvl>
    <w:lvl w:ilvl="6">
      <w:start w:val="1"/>
      <w:numFmt w:val="decimal"/>
      <w:lvlText w:val="%7."/>
      <w:lvlJc w:val="left"/>
      <w:pPr>
        <w:ind w:hanging="360" w:left="5749"/>
      </w:pPr>
      <w:rPr>
        <w:rFonts w:cs="Times New Roman"/>
      </w:rPr>
    </w:lvl>
    <w:lvl w:ilvl="7">
      <w:start w:val="1"/>
      <w:numFmt w:val="lowerLetter"/>
      <w:lvlText w:val="%8."/>
      <w:lvlJc w:val="left"/>
      <w:pPr>
        <w:ind w:hanging="360" w:left="6469"/>
      </w:pPr>
      <w:rPr>
        <w:rFonts w:cs="Times New Roman"/>
      </w:rPr>
    </w:lvl>
    <w:lvl w:ilvl="8">
      <w:start w:val="1"/>
      <w:numFmt w:val="lowerRoman"/>
      <w:lvlText w:val="%9."/>
      <w:lvlJc w:val="right"/>
      <w:pPr>
        <w:ind w:hanging="180" w:left="7189"/>
      </w:pPr>
      <w:rPr>
        <w:rFonts w:cs="Times New Roman"/>
      </w:rPr>
    </w:lvl>
  </w:abstractNum>
  <w:abstractNum w:abstractNumId="1">
    <w:nsid w:val="0EC01C24"/>
    <w:multiLevelType w:val="hybridMultilevel"/>
    <w:tmpl w:val="7ABE4E8A"/>
    <w:lvl w:tplc="AE629794"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
    <w:nsid w:val="0F433430"/>
    <w:multiLevelType w:val="multilevel"/>
    <w:tmpl w:val="FE7EC64E"/>
    <w:lvl w:ilvl="0">
      <w:start w:val="1"/>
      <w:numFmt w:val="decimal"/>
      <w:pStyle w:val="TPHeading1"/>
      <w:lvlText w:val="%1"/>
      <w:lvlJc w:val="left"/>
      <w:pPr>
        <w:ind w:hanging="360" w:left="360"/>
      </w:pPr>
      <w:rPr>
        <w:rFonts w:cs="Times New Roman" w:hint="default"/>
        <w:color w:val="FF0000"/>
        <w:sz w:val="56"/>
        <w:szCs w:val="56"/>
      </w:rPr>
    </w:lvl>
    <w:lvl w:ilvl="1">
      <w:start w:val="1"/>
      <w:numFmt w:val="decimal"/>
      <w:pStyle w:val="TPHeading2"/>
      <w:lvlText w:val="%1.%2"/>
      <w:lvlJc w:val="left"/>
      <w:pPr>
        <w:ind w:hanging="720" w:left="720"/>
      </w:pPr>
      <w:rPr>
        <w:rFonts w:cs="Times New Roman" w:hint="default"/>
      </w:rPr>
    </w:lvl>
    <w:lvl w:ilvl="2">
      <w:start w:val="1"/>
      <w:numFmt w:val="decimal"/>
      <w:lvlText w:val="%1.%2.%3"/>
      <w:lvlJc w:val="left"/>
      <w:pPr>
        <w:ind w:hanging="720" w:left="720"/>
      </w:pPr>
      <w:rPr>
        <w:rFonts w:cs="Times New Roman" w:hint="default"/>
      </w:rPr>
    </w:lvl>
    <w:lvl w:ilvl="3">
      <w:start w:val="1"/>
      <w:numFmt w:val="decimal"/>
      <w:lvlText w:val="%1.%2.%3.%4"/>
      <w:lvlJc w:val="left"/>
      <w:pPr>
        <w:ind w:hanging="1080" w:left="1080"/>
      </w:pPr>
      <w:rPr>
        <w:rFonts w:cs="Times New Roman" w:hint="default"/>
      </w:rPr>
    </w:lvl>
    <w:lvl w:ilvl="4">
      <w:start w:val="1"/>
      <w:numFmt w:val="decimal"/>
      <w:lvlText w:val="%1.%2.%3.%4.%5"/>
      <w:lvlJc w:val="left"/>
      <w:pPr>
        <w:ind w:hanging="1080" w:left="1080"/>
      </w:pPr>
      <w:rPr>
        <w:rFonts w:cs="Times New Roman" w:hint="default"/>
      </w:rPr>
    </w:lvl>
    <w:lvl w:ilvl="5">
      <w:start w:val="1"/>
      <w:numFmt w:val="decimal"/>
      <w:lvlText w:val="%1.%2.%3.%4.%5.%6"/>
      <w:lvlJc w:val="left"/>
      <w:pPr>
        <w:ind w:hanging="1440" w:left="1440"/>
      </w:pPr>
      <w:rPr>
        <w:rFonts w:cs="Times New Roman" w:hint="default"/>
      </w:rPr>
    </w:lvl>
    <w:lvl w:ilvl="6">
      <w:start w:val="1"/>
      <w:numFmt w:val="decimal"/>
      <w:lvlText w:val="%1.%2.%3.%4.%5.%6.%7"/>
      <w:lvlJc w:val="left"/>
      <w:pPr>
        <w:ind w:hanging="1800" w:left="1800"/>
      </w:pPr>
      <w:rPr>
        <w:rFonts w:cs="Times New Roman" w:hint="default"/>
      </w:rPr>
    </w:lvl>
    <w:lvl w:ilvl="7">
      <w:start w:val="1"/>
      <w:numFmt w:val="decimal"/>
      <w:lvlText w:val="%1.%2.%3.%4.%5.%6.%7.%8"/>
      <w:lvlJc w:val="left"/>
      <w:pPr>
        <w:ind w:hanging="1800" w:left="1800"/>
      </w:pPr>
      <w:rPr>
        <w:rFonts w:cs="Times New Roman" w:hint="default"/>
      </w:rPr>
    </w:lvl>
    <w:lvl w:ilvl="8">
      <w:start w:val="1"/>
      <w:numFmt w:val="decimal"/>
      <w:lvlText w:val="%1.%2.%3.%4.%5.%6.%7.%8.%9"/>
      <w:lvlJc w:val="left"/>
      <w:pPr>
        <w:ind w:hanging="2160" w:left="2160"/>
      </w:pPr>
      <w:rPr>
        <w:rFonts w:cs="Times New Roman" w:hint="default"/>
      </w:rPr>
    </w:lvl>
  </w:abstractNum>
  <w:abstractNum w:abstractNumId="3">
    <w:nsid w:val="12341569"/>
    <w:multiLevelType w:val="hybridMultilevel"/>
    <w:tmpl w:val="46C2EA32"/>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205E78C9"/>
    <w:multiLevelType w:val="hybridMultilevel"/>
    <w:tmpl w:val="923EF9D4"/>
    <w:lvl w:tplc="6866A9B8" w:ilvl="0">
      <w:start w:val="3"/>
      <w:numFmt w:val="bullet"/>
      <w:lvlText w:val="-"/>
      <w:lvlJc w:val="left"/>
      <w:pPr>
        <w:ind w:hanging="360" w:left="720"/>
      </w:pPr>
      <w:rPr>
        <w:rFonts w:cs="Arial" w:eastAsia="Times New Roman" w:hAnsi="Arial" w:ascii="Aria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5">
    <w:nsid w:val="20AF0CD7"/>
    <w:multiLevelType w:val="hybridMultilevel"/>
    <w:tmpl w:val="39783D7A"/>
    <w:lvl w:tplc="041A0001" w:ilvl="0">
      <w:start w:val="1"/>
      <w:numFmt w:val="bullet"/>
      <w:lvlText w:val=""/>
      <w:lvlJc w:val="left"/>
      <w:pPr>
        <w:ind w:hanging="360" w:left="720"/>
      </w:pPr>
      <w:rPr>
        <w:rFonts w:cs="Symbol" w:hAnsi="Symbol" w:ascii="Symbol"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cs="Wingdings" w:hAnsi="Wingdings" w:ascii="Wingdings" w:hint="default"/>
      </w:rPr>
    </w:lvl>
    <w:lvl w:tplc="041A0001" w:ilvl="3">
      <w:start w:val="1"/>
      <w:numFmt w:val="bullet"/>
      <w:lvlText w:val=""/>
      <w:lvlJc w:val="left"/>
      <w:pPr>
        <w:ind w:hanging="360" w:left="2880"/>
      </w:pPr>
      <w:rPr>
        <w:rFonts w:cs="Symbol"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cs="Wingdings" w:hAnsi="Wingdings" w:ascii="Wingdings" w:hint="default"/>
      </w:rPr>
    </w:lvl>
    <w:lvl w:tplc="041A0001" w:ilvl="6">
      <w:start w:val="1"/>
      <w:numFmt w:val="bullet"/>
      <w:lvlText w:val=""/>
      <w:lvlJc w:val="left"/>
      <w:pPr>
        <w:ind w:hanging="360" w:left="5040"/>
      </w:pPr>
      <w:rPr>
        <w:rFonts w:cs="Symbol"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cs="Wingdings" w:hAnsi="Wingdings" w:ascii="Wingdings" w:hint="default"/>
      </w:rPr>
    </w:lvl>
  </w:abstractNum>
  <w:abstractNum w:abstractNumId="6">
    <w:nsid w:val="223B6FCB"/>
    <w:multiLevelType w:val="hybridMultilevel"/>
    <w:tmpl w:val="5856690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7">
    <w:nsid w:val="246D231E"/>
    <w:multiLevelType w:val="hybridMultilevel"/>
    <w:tmpl w:val="A70044A6"/>
    <w:lvl w:tplc="D396A516" w:ilvl="0">
      <w:start w:val="4"/>
      <w:numFmt w:val="bullet"/>
      <w:lvlText w:val="-"/>
      <w:lvlJc w:val="left"/>
      <w:pPr>
        <w:tabs>
          <w:tab w:pos="1080" w:val="num"/>
        </w:tabs>
        <w:ind w:hanging="360" w:left="1080"/>
      </w:pPr>
      <w:rPr>
        <w:rFonts w:cs="Arial" w:eastAsia="Times New Roman" w:hAnsi="Arial" w:ascii="Arial" w:hint="default"/>
      </w:rPr>
    </w:lvl>
    <w:lvl w:tplc="04090003" w:ilvl="1">
      <w:start w:val="1"/>
      <w:numFmt w:val="bullet"/>
      <w:lvlText w:val="o"/>
      <w:lvlJc w:val="left"/>
      <w:pPr>
        <w:tabs>
          <w:tab w:pos="1800" w:val="num"/>
        </w:tabs>
        <w:ind w:hanging="360" w:left="1800"/>
      </w:pPr>
      <w:rPr>
        <w:rFonts w:cs="Courier New" w:hAnsi="Courier New" w:ascii="Courier New" w:hint="default"/>
      </w:rPr>
    </w:lvl>
    <w:lvl w:tentative="true" w:tplc="04090005" w:ilvl="2">
      <w:start w:val="1"/>
      <w:numFmt w:val="bullet"/>
      <w:lvlText w:val=""/>
      <w:lvlJc w:val="left"/>
      <w:pPr>
        <w:tabs>
          <w:tab w:pos="2520" w:val="num"/>
        </w:tabs>
        <w:ind w:hanging="360" w:left="2520"/>
      </w:pPr>
      <w:rPr>
        <w:rFonts w:hAnsi="Wingdings" w:ascii="Wingdings" w:hint="default"/>
      </w:rPr>
    </w:lvl>
    <w:lvl w:tentative="true" w:tplc="04090001" w:ilvl="3">
      <w:start w:val="1"/>
      <w:numFmt w:val="bullet"/>
      <w:lvlText w:val=""/>
      <w:lvlJc w:val="left"/>
      <w:pPr>
        <w:tabs>
          <w:tab w:pos="3240" w:val="num"/>
        </w:tabs>
        <w:ind w:hanging="360" w:left="3240"/>
      </w:pPr>
      <w:rPr>
        <w:rFonts w:hAnsi="Symbol" w:ascii="Symbol" w:hint="default"/>
      </w:rPr>
    </w:lvl>
    <w:lvl w:tentative="true" w:tplc="04090003" w:ilvl="4">
      <w:start w:val="1"/>
      <w:numFmt w:val="bullet"/>
      <w:lvlText w:val="o"/>
      <w:lvlJc w:val="left"/>
      <w:pPr>
        <w:tabs>
          <w:tab w:pos="3960" w:val="num"/>
        </w:tabs>
        <w:ind w:hanging="360" w:left="3960"/>
      </w:pPr>
      <w:rPr>
        <w:rFonts w:cs="Courier New" w:hAnsi="Courier New" w:ascii="Courier New" w:hint="default"/>
      </w:rPr>
    </w:lvl>
    <w:lvl w:tentative="true" w:tplc="04090005" w:ilvl="5">
      <w:start w:val="1"/>
      <w:numFmt w:val="bullet"/>
      <w:lvlText w:val=""/>
      <w:lvlJc w:val="left"/>
      <w:pPr>
        <w:tabs>
          <w:tab w:pos="4680" w:val="num"/>
        </w:tabs>
        <w:ind w:hanging="360" w:left="4680"/>
      </w:pPr>
      <w:rPr>
        <w:rFonts w:hAnsi="Wingdings" w:ascii="Wingdings" w:hint="default"/>
      </w:rPr>
    </w:lvl>
    <w:lvl w:tentative="true" w:tplc="04090001" w:ilvl="6">
      <w:start w:val="1"/>
      <w:numFmt w:val="bullet"/>
      <w:lvlText w:val=""/>
      <w:lvlJc w:val="left"/>
      <w:pPr>
        <w:tabs>
          <w:tab w:pos="5400" w:val="num"/>
        </w:tabs>
        <w:ind w:hanging="360" w:left="5400"/>
      </w:pPr>
      <w:rPr>
        <w:rFonts w:hAnsi="Symbol" w:ascii="Symbol" w:hint="default"/>
      </w:rPr>
    </w:lvl>
    <w:lvl w:tentative="true" w:tplc="04090003" w:ilvl="7">
      <w:start w:val="1"/>
      <w:numFmt w:val="bullet"/>
      <w:lvlText w:val="o"/>
      <w:lvlJc w:val="left"/>
      <w:pPr>
        <w:tabs>
          <w:tab w:pos="6120" w:val="num"/>
        </w:tabs>
        <w:ind w:hanging="360" w:left="6120"/>
      </w:pPr>
      <w:rPr>
        <w:rFonts w:cs="Courier New" w:hAnsi="Courier New" w:ascii="Courier New" w:hint="default"/>
      </w:rPr>
    </w:lvl>
    <w:lvl w:tentative="true" w:tplc="04090005" w:ilvl="8">
      <w:start w:val="1"/>
      <w:numFmt w:val="bullet"/>
      <w:lvlText w:val=""/>
      <w:lvlJc w:val="left"/>
      <w:pPr>
        <w:tabs>
          <w:tab w:pos="6840" w:val="num"/>
        </w:tabs>
        <w:ind w:hanging="360" w:left="6840"/>
      </w:pPr>
      <w:rPr>
        <w:rFonts w:hAnsi="Wingdings" w:ascii="Wingdings" w:hint="default"/>
      </w:rPr>
    </w:lvl>
  </w:abstractNum>
  <w:abstractNum w:abstractNumId="8">
    <w:nsid w:val="250146D5"/>
    <w:multiLevelType w:val="hybridMultilevel"/>
    <w:tmpl w:val="8420218C"/>
    <w:lvl w:tplc="571C67B2"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9">
    <w:nsid w:val="25EE5394"/>
    <w:multiLevelType w:val="multilevel"/>
    <w:tmpl w:val="445CD740"/>
    <w:styleLink w:val="WWNum7"/>
    <w:lvl w:ilvl="0">
      <w:start w:val="1"/>
      <w:numFmt w:val="upperLetter"/>
      <w:lvlText w:val="%1)"/>
      <w:lvlJc w:val="left"/>
      <w:pPr>
        <w:ind w:hanging="360" w:left="1440"/>
      </w:pPr>
      <w:rPr>
        <w:rFonts w:cs="Times New Roman"/>
      </w:rPr>
    </w:lvl>
    <w:lvl w:ilvl="1">
      <w:start w:val="1"/>
      <w:numFmt w:val="lowerLetter"/>
      <w:lvlText w:val="%2."/>
      <w:lvlJc w:val="left"/>
      <w:pPr>
        <w:ind w:hanging="360" w:left="2160"/>
      </w:pPr>
      <w:rPr>
        <w:rFonts w:cs="Times New Roman"/>
      </w:rPr>
    </w:lvl>
    <w:lvl w:ilvl="2">
      <w:start w:val="1"/>
      <w:numFmt w:val="lowerRoman"/>
      <w:lvlText w:val="%3."/>
      <w:lvlJc w:val="right"/>
      <w:pPr>
        <w:ind w:hanging="180" w:left="2880"/>
      </w:pPr>
      <w:rPr>
        <w:rFonts w:cs="Times New Roman"/>
      </w:rPr>
    </w:lvl>
    <w:lvl w:ilvl="3">
      <w:start w:val="1"/>
      <w:numFmt w:val="decimal"/>
      <w:lvlText w:val="%4."/>
      <w:lvlJc w:val="left"/>
      <w:pPr>
        <w:ind w:hanging="360" w:left="3600"/>
      </w:pPr>
      <w:rPr>
        <w:rFonts w:cs="Times New Roman"/>
      </w:rPr>
    </w:lvl>
    <w:lvl w:ilvl="4">
      <w:start w:val="1"/>
      <w:numFmt w:val="lowerLetter"/>
      <w:lvlText w:val="%5."/>
      <w:lvlJc w:val="left"/>
      <w:pPr>
        <w:ind w:hanging="360" w:left="4320"/>
      </w:pPr>
      <w:rPr>
        <w:rFonts w:cs="Times New Roman"/>
      </w:rPr>
    </w:lvl>
    <w:lvl w:ilvl="5">
      <w:start w:val="1"/>
      <w:numFmt w:val="lowerRoman"/>
      <w:lvlText w:val="%6."/>
      <w:lvlJc w:val="right"/>
      <w:pPr>
        <w:ind w:hanging="180" w:left="5040"/>
      </w:pPr>
      <w:rPr>
        <w:rFonts w:cs="Times New Roman"/>
      </w:rPr>
    </w:lvl>
    <w:lvl w:ilvl="6">
      <w:start w:val="1"/>
      <w:numFmt w:val="decimal"/>
      <w:lvlText w:val="%7."/>
      <w:lvlJc w:val="left"/>
      <w:pPr>
        <w:ind w:hanging="360" w:left="5760"/>
      </w:pPr>
      <w:rPr>
        <w:rFonts w:cs="Times New Roman"/>
      </w:rPr>
    </w:lvl>
    <w:lvl w:ilvl="7">
      <w:start w:val="1"/>
      <w:numFmt w:val="lowerLetter"/>
      <w:lvlText w:val="%8."/>
      <w:lvlJc w:val="left"/>
      <w:pPr>
        <w:ind w:hanging="360" w:left="6480"/>
      </w:pPr>
      <w:rPr>
        <w:rFonts w:cs="Times New Roman"/>
      </w:rPr>
    </w:lvl>
    <w:lvl w:ilvl="8">
      <w:start w:val="1"/>
      <w:numFmt w:val="lowerRoman"/>
      <w:lvlText w:val="%9."/>
      <w:lvlJc w:val="right"/>
      <w:pPr>
        <w:ind w:hanging="180" w:left="7200"/>
      </w:pPr>
      <w:rPr>
        <w:rFonts w:cs="Times New Roman"/>
      </w:rPr>
    </w:lvl>
  </w:abstractNum>
  <w:abstractNum w:abstractNumId="10">
    <w:nsid w:val="27EC51EA"/>
    <w:multiLevelType w:val="hybridMultilevel"/>
    <w:tmpl w:val="3A8EC67A"/>
    <w:lvl w:tplc="2A7C4F60" w:ilvl="0">
      <w:start w:val="1"/>
      <w:numFmt w:val="upperLetter"/>
      <w:pStyle w:val="Recitals"/>
      <w:lvlText w:val="(%1)"/>
      <w:lvlJc w:val="left"/>
      <w:pPr>
        <w:tabs>
          <w:tab w:pos="567" w:val="num"/>
        </w:tabs>
        <w:ind w:hanging="567" w:left="567"/>
      </w:pPr>
      <w:rPr>
        <w:rFonts w:hAnsi="Frutiger Linotype" w:ascii="Frutiger Linotype" w:hint="default"/>
        <w:b w:val="false"/>
        <w:i w:val="false"/>
        <w:sz w:val="22"/>
      </w:rPr>
    </w:lvl>
    <w:lvl w:tplc="DBCE2682" w:ilvl="1">
      <w:start w:val="1"/>
      <w:numFmt w:val="lowerLetter"/>
      <w:lvlText w:val="(%2)"/>
      <w:lvlJc w:val="left"/>
      <w:pPr>
        <w:tabs>
          <w:tab w:pos="1800" w:val="num"/>
        </w:tabs>
        <w:ind w:hanging="720" w:left="1800"/>
      </w:pPr>
      <w:rPr>
        <w:rFonts w:hint="default"/>
      </w:r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1">
    <w:nsid w:val="28E33DC1"/>
    <w:multiLevelType w:val="multilevel"/>
    <w:tmpl w:val="944245E4"/>
    <w:styleLink w:val="WWNum12"/>
    <w:lvl w:ilvl="0">
      <w:start w:val="1"/>
      <w:numFmt w:val="upperLetter"/>
      <w:lvlText w:val="%1)"/>
      <w:lvlJc w:val="left"/>
      <w:pPr>
        <w:ind w:hanging="360" w:left="1429"/>
      </w:pPr>
      <w:rPr>
        <w:rFonts w:cs="Times New Roman"/>
        <w:b/>
      </w:rPr>
    </w:lvl>
    <w:lvl w:ilvl="1">
      <w:start w:val="1"/>
      <w:numFmt w:val="lowerLetter"/>
      <w:lvlText w:val="%2."/>
      <w:lvlJc w:val="left"/>
      <w:pPr>
        <w:ind w:hanging="360" w:left="2149"/>
      </w:pPr>
      <w:rPr>
        <w:rFonts w:cs="Times New Roman"/>
      </w:rPr>
    </w:lvl>
    <w:lvl w:ilvl="2">
      <w:start w:val="1"/>
      <w:numFmt w:val="lowerRoman"/>
      <w:lvlText w:val="%3."/>
      <w:lvlJc w:val="right"/>
      <w:pPr>
        <w:ind w:hanging="180" w:left="2869"/>
      </w:pPr>
      <w:rPr>
        <w:rFonts w:cs="Times New Roman"/>
      </w:rPr>
    </w:lvl>
    <w:lvl w:ilvl="3">
      <w:start w:val="1"/>
      <w:numFmt w:val="decimal"/>
      <w:lvlText w:val="%4."/>
      <w:lvlJc w:val="left"/>
      <w:pPr>
        <w:ind w:hanging="360" w:left="3589"/>
      </w:pPr>
      <w:rPr>
        <w:rFonts w:cs="Times New Roman"/>
      </w:rPr>
    </w:lvl>
    <w:lvl w:ilvl="4">
      <w:start w:val="1"/>
      <w:numFmt w:val="lowerLetter"/>
      <w:lvlText w:val="%5."/>
      <w:lvlJc w:val="left"/>
      <w:pPr>
        <w:ind w:hanging="360" w:left="4309"/>
      </w:pPr>
      <w:rPr>
        <w:rFonts w:cs="Times New Roman"/>
      </w:rPr>
    </w:lvl>
    <w:lvl w:ilvl="5">
      <w:start w:val="1"/>
      <w:numFmt w:val="lowerRoman"/>
      <w:lvlText w:val="%6."/>
      <w:lvlJc w:val="right"/>
      <w:pPr>
        <w:ind w:hanging="180" w:left="5029"/>
      </w:pPr>
      <w:rPr>
        <w:rFonts w:cs="Times New Roman"/>
      </w:rPr>
    </w:lvl>
    <w:lvl w:ilvl="6">
      <w:start w:val="1"/>
      <w:numFmt w:val="decimal"/>
      <w:lvlText w:val="%7."/>
      <w:lvlJc w:val="left"/>
      <w:pPr>
        <w:ind w:hanging="360" w:left="5749"/>
      </w:pPr>
      <w:rPr>
        <w:rFonts w:cs="Times New Roman"/>
      </w:rPr>
    </w:lvl>
    <w:lvl w:ilvl="7">
      <w:start w:val="1"/>
      <w:numFmt w:val="lowerLetter"/>
      <w:lvlText w:val="%8."/>
      <w:lvlJc w:val="left"/>
      <w:pPr>
        <w:ind w:hanging="360" w:left="6469"/>
      </w:pPr>
      <w:rPr>
        <w:rFonts w:cs="Times New Roman"/>
      </w:rPr>
    </w:lvl>
    <w:lvl w:ilvl="8">
      <w:start w:val="1"/>
      <w:numFmt w:val="lowerRoman"/>
      <w:lvlText w:val="%9."/>
      <w:lvlJc w:val="right"/>
      <w:pPr>
        <w:ind w:hanging="180" w:left="7189"/>
      </w:pPr>
      <w:rPr>
        <w:rFonts w:cs="Times New Roman"/>
      </w:rPr>
    </w:lvl>
  </w:abstractNum>
  <w:abstractNum w:abstractNumId="12">
    <w:nsid w:val="2AE434EE"/>
    <w:multiLevelType w:val="multilevel"/>
    <w:tmpl w:val="AEB4BD70"/>
    <w:styleLink w:val="WWNum8"/>
    <w:lvl w:ilvl="0">
      <w:start w:val="1"/>
      <w:numFmt w:val="upperLetter"/>
      <w:lvlText w:val="%1)"/>
      <w:lvlJc w:val="left"/>
      <w:pPr>
        <w:ind w:hanging="360" w:left="720"/>
      </w:pPr>
      <w:rPr>
        <w:rFonts w:cs="Times New Roman"/>
        <w:b/>
      </w:rPr>
    </w:lvl>
    <w:lvl w:ilvl="1">
      <w:start w:val="1"/>
      <w:numFmt w:val="lowerLetter"/>
      <w:lvlText w:val="%2."/>
      <w:lvlJc w:val="left"/>
      <w:pPr>
        <w:ind w:hanging="360" w:left="1440"/>
      </w:pPr>
      <w:rPr>
        <w:rFonts w:cs="Times New Roman"/>
      </w:rPr>
    </w:lvl>
    <w:lvl w:ilvl="2">
      <w:start w:val="1"/>
      <w:numFmt w:val="lowerRoman"/>
      <w:lvlText w:val="%3."/>
      <w:lvlJc w:val="right"/>
      <w:pPr>
        <w:ind w:hanging="180" w:left="2160"/>
      </w:pPr>
      <w:rPr>
        <w:rFonts w:cs="Times New Roman"/>
      </w:rPr>
    </w:lvl>
    <w:lvl w:ilvl="3">
      <w:start w:val="1"/>
      <w:numFmt w:val="decimal"/>
      <w:lvlText w:val="%4."/>
      <w:lvlJc w:val="left"/>
      <w:pPr>
        <w:ind w:hanging="360" w:left="2880"/>
      </w:pPr>
      <w:rPr>
        <w:rFonts w:cs="Times New Roman"/>
      </w:rPr>
    </w:lvl>
    <w:lvl w:ilvl="4">
      <w:start w:val="1"/>
      <w:numFmt w:val="lowerLetter"/>
      <w:lvlText w:val="%5."/>
      <w:lvlJc w:val="left"/>
      <w:pPr>
        <w:ind w:hanging="360" w:left="3600"/>
      </w:pPr>
      <w:rPr>
        <w:rFonts w:cs="Times New Roman"/>
      </w:rPr>
    </w:lvl>
    <w:lvl w:ilvl="5">
      <w:start w:val="1"/>
      <w:numFmt w:val="lowerRoman"/>
      <w:lvlText w:val="%6."/>
      <w:lvlJc w:val="right"/>
      <w:pPr>
        <w:ind w:hanging="180" w:left="4320"/>
      </w:pPr>
      <w:rPr>
        <w:rFonts w:cs="Times New Roman"/>
      </w:rPr>
    </w:lvl>
    <w:lvl w:ilvl="6">
      <w:start w:val="1"/>
      <w:numFmt w:val="decimal"/>
      <w:lvlText w:val="%7."/>
      <w:lvlJc w:val="left"/>
      <w:pPr>
        <w:ind w:hanging="360" w:left="5040"/>
      </w:pPr>
      <w:rPr>
        <w:rFonts w:cs="Times New Roman"/>
      </w:rPr>
    </w:lvl>
    <w:lvl w:ilvl="7">
      <w:start w:val="1"/>
      <w:numFmt w:val="lowerLetter"/>
      <w:lvlText w:val="%8."/>
      <w:lvlJc w:val="left"/>
      <w:pPr>
        <w:ind w:hanging="360" w:left="5760"/>
      </w:pPr>
      <w:rPr>
        <w:rFonts w:cs="Times New Roman"/>
      </w:rPr>
    </w:lvl>
    <w:lvl w:ilvl="8">
      <w:start w:val="1"/>
      <w:numFmt w:val="lowerRoman"/>
      <w:lvlText w:val="%9."/>
      <w:lvlJc w:val="right"/>
      <w:pPr>
        <w:ind w:hanging="180" w:left="6480"/>
      </w:pPr>
      <w:rPr>
        <w:rFonts w:cs="Times New Roman"/>
      </w:rPr>
    </w:lvl>
  </w:abstractNum>
  <w:abstractNum w:abstractNumId="13">
    <w:nsid w:val="2E7A39C5"/>
    <w:multiLevelType w:val="hybridMultilevel"/>
    <w:tmpl w:val="B3F8D540"/>
    <w:lvl w:tplc="747AFB92"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4">
    <w:nsid w:val="33A32FBE"/>
    <w:multiLevelType w:val="hybridMultilevel"/>
    <w:tmpl w:val="F4BEC5F6"/>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5">
    <w:nsid w:val="35C91291"/>
    <w:multiLevelType w:val="multilevel"/>
    <w:tmpl w:val="10C22F5C"/>
    <w:styleLink w:val="WWNum3"/>
    <w:lvl w:ilvl="0">
      <w:start w:val="1"/>
      <w:numFmt w:val="upperLetter"/>
      <w:lvlText w:val="%1)"/>
      <w:lvlJc w:val="left"/>
      <w:pPr>
        <w:ind w:hanging="360" w:left="1440"/>
      </w:pPr>
      <w:rPr>
        <w:rFonts w:cs="Times New Roman"/>
      </w:rPr>
    </w:lvl>
    <w:lvl w:ilvl="1">
      <w:start w:val="1"/>
      <w:numFmt w:val="lowerLetter"/>
      <w:lvlText w:val="%2."/>
      <w:lvlJc w:val="left"/>
      <w:pPr>
        <w:ind w:hanging="360" w:left="2160"/>
      </w:pPr>
      <w:rPr>
        <w:rFonts w:cs="Times New Roman"/>
      </w:rPr>
    </w:lvl>
    <w:lvl w:ilvl="2">
      <w:start w:val="1"/>
      <w:numFmt w:val="lowerRoman"/>
      <w:lvlText w:val="%3."/>
      <w:lvlJc w:val="right"/>
      <w:pPr>
        <w:ind w:hanging="180" w:left="2880"/>
      </w:pPr>
      <w:rPr>
        <w:rFonts w:cs="Times New Roman"/>
      </w:rPr>
    </w:lvl>
    <w:lvl w:ilvl="3">
      <w:start w:val="1"/>
      <w:numFmt w:val="decimal"/>
      <w:lvlText w:val="%4."/>
      <w:lvlJc w:val="left"/>
      <w:pPr>
        <w:ind w:hanging="360" w:left="3600"/>
      </w:pPr>
      <w:rPr>
        <w:rFonts w:cs="Times New Roman"/>
      </w:rPr>
    </w:lvl>
    <w:lvl w:ilvl="4">
      <w:start w:val="1"/>
      <w:numFmt w:val="lowerLetter"/>
      <w:lvlText w:val="%5."/>
      <w:lvlJc w:val="left"/>
      <w:pPr>
        <w:ind w:hanging="360" w:left="4320"/>
      </w:pPr>
      <w:rPr>
        <w:rFonts w:cs="Times New Roman"/>
      </w:rPr>
    </w:lvl>
    <w:lvl w:ilvl="5">
      <w:start w:val="1"/>
      <w:numFmt w:val="lowerRoman"/>
      <w:lvlText w:val="%6."/>
      <w:lvlJc w:val="right"/>
      <w:pPr>
        <w:ind w:hanging="180" w:left="5040"/>
      </w:pPr>
      <w:rPr>
        <w:rFonts w:cs="Times New Roman"/>
      </w:rPr>
    </w:lvl>
    <w:lvl w:ilvl="6">
      <w:start w:val="1"/>
      <w:numFmt w:val="decimal"/>
      <w:lvlText w:val="%7."/>
      <w:lvlJc w:val="left"/>
      <w:pPr>
        <w:ind w:hanging="360" w:left="5760"/>
      </w:pPr>
      <w:rPr>
        <w:rFonts w:cs="Times New Roman"/>
      </w:rPr>
    </w:lvl>
    <w:lvl w:ilvl="7">
      <w:start w:val="1"/>
      <w:numFmt w:val="lowerLetter"/>
      <w:lvlText w:val="%8."/>
      <w:lvlJc w:val="left"/>
      <w:pPr>
        <w:ind w:hanging="360" w:left="6480"/>
      </w:pPr>
      <w:rPr>
        <w:rFonts w:cs="Times New Roman"/>
      </w:rPr>
    </w:lvl>
    <w:lvl w:ilvl="8">
      <w:start w:val="1"/>
      <w:numFmt w:val="lowerRoman"/>
      <w:lvlText w:val="%9."/>
      <w:lvlJc w:val="right"/>
      <w:pPr>
        <w:ind w:hanging="180" w:left="7200"/>
      </w:pPr>
      <w:rPr>
        <w:rFonts w:cs="Times New Roman"/>
      </w:rPr>
    </w:lvl>
  </w:abstractNum>
  <w:abstractNum w:abstractNumId="16">
    <w:nsid w:val="36076143"/>
    <w:multiLevelType w:val="multilevel"/>
    <w:tmpl w:val="48180E88"/>
    <w:styleLink w:val="WWNum4"/>
    <w:lvl w:ilvl="0">
      <w:start w:val="1"/>
      <w:numFmt w:val="decimal"/>
      <w:lvlText w:val="%1."/>
      <w:lvlJc w:val="left"/>
      <w:pPr>
        <w:ind w:hanging="360" w:left="720"/>
      </w:pPr>
      <w:rPr>
        <w:rFonts w:cs="Times New Roman"/>
      </w:rPr>
    </w:lvl>
    <w:lvl w:ilvl="1">
      <w:start w:val="1"/>
      <w:numFmt w:val="lowerLetter"/>
      <w:lvlText w:val="%2."/>
      <w:lvlJc w:val="left"/>
      <w:pPr>
        <w:ind w:hanging="360" w:left="1440"/>
      </w:pPr>
      <w:rPr>
        <w:rFonts w:cs="Times New Roman"/>
      </w:rPr>
    </w:lvl>
    <w:lvl w:ilvl="2">
      <w:start w:val="1"/>
      <w:numFmt w:val="lowerRoman"/>
      <w:lvlText w:val="%3."/>
      <w:lvlJc w:val="right"/>
      <w:pPr>
        <w:ind w:hanging="180" w:left="2160"/>
      </w:pPr>
      <w:rPr>
        <w:rFonts w:cs="Times New Roman"/>
      </w:rPr>
    </w:lvl>
    <w:lvl w:ilvl="3">
      <w:start w:val="1"/>
      <w:numFmt w:val="decimal"/>
      <w:lvlText w:val="%4."/>
      <w:lvlJc w:val="left"/>
      <w:pPr>
        <w:ind w:hanging="360" w:left="2880"/>
      </w:pPr>
      <w:rPr>
        <w:rFonts w:cs="Times New Roman"/>
      </w:rPr>
    </w:lvl>
    <w:lvl w:ilvl="4">
      <w:start w:val="1"/>
      <w:numFmt w:val="lowerLetter"/>
      <w:lvlText w:val="%5."/>
      <w:lvlJc w:val="left"/>
      <w:pPr>
        <w:ind w:hanging="360" w:left="3600"/>
      </w:pPr>
      <w:rPr>
        <w:rFonts w:cs="Times New Roman"/>
      </w:rPr>
    </w:lvl>
    <w:lvl w:ilvl="5">
      <w:start w:val="1"/>
      <w:numFmt w:val="lowerRoman"/>
      <w:lvlText w:val="%6."/>
      <w:lvlJc w:val="right"/>
      <w:pPr>
        <w:ind w:hanging="180" w:left="4320"/>
      </w:pPr>
      <w:rPr>
        <w:rFonts w:cs="Times New Roman"/>
      </w:rPr>
    </w:lvl>
    <w:lvl w:ilvl="6">
      <w:start w:val="1"/>
      <w:numFmt w:val="decimal"/>
      <w:lvlText w:val="%7."/>
      <w:lvlJc w:val="left"/>
      <w:pPr>
        <w:ind w:hanging="360" w:left="5040"/>
      </w:pPr>
      <w:rPr>
        <w:rFonts w:cs="Times New Roman"/>
      </w:rPr>
    </w:lvl>
    <w:lvl w:ilvl="7">
      <w:start w:val="1"/>
      <w:numFmt w:val="lowerLetter"/>
      <w:lvlText w:val="%8."/>
      <w:lvlJc w:val="left"/>
      <w:pPr>
        <w:ind w:hanging="360" w:left="5760"/>
      </w:pPr>
      <w:rPr>
        <w:rFonts w:cs="Times New Roman"/>
      </w:rPr>
    </w:lvl>
    <w:lvl w:ilvl="8">
      <w:start w:val="1"/>
      <w:numFmt w:val="lowerRoman"/>
      <w:lvlText w:val="%9."/>
      <w:lvlJc w:val="right"/>
      <w:pPr>
        <w:ind w:hanging="180" w:left="6480"/>
      </w:pPr>
      <w:rPr>
        <w:rFonts w:cs="Times New Roman"/>
      </w:rPr>
    </w:lvl>
  </w:abstractNum>
  <w:abstractNum w:abstractNumId="17">
    <w:nsid w:val="36AD45D1"/>
    <w:multiLevelType w:val="multilevel"/>
    <w:tmpl w:val="295649D8"/>
    <w:styleLink w:val="WWNum11"/>
    <w:lvl w:ilvl="0">
      <w:numFmt w:val="bullet"/>
      <w:lvlText w:val="-"/>
      <w:lvlJc w:val="left"/>
      <w:pPr>
        <w:ind w:hanging="360" w:left="720"/>
      </w:pPr>
      <w:rPr>
        <w:rFonts w:cs="Times New Roman" w:eastAsia="Calibri"/>
      </w:rPr>
    </w:lvl>
    <w:lvl w:ilvl="1">
      <w:numFmt w:val="bullet"/>
      <w:lvlText w:val="o"/>
      <w:lvlJc w:val="left"/>
      <w:pPr>
        <w:ind w:hanging="360" w:left="1440"/>
      </w:pPr>
      <w:rPr>
        <w:rFonts w:cs="Courier New"/>
      </w:rPr>
    </w:lvl>
    <w:lvl w:ilvl="2">
      <w:numFmt w:val="bullet"/>
      <w:lvlText w:val=""/>
      <w:lvlJc w:val="left"/>
      <w:pPr>
        <w:ind w:hanging="360" w:left="2160"/>
      </w:pPr>
    </w:lvl>
    <w:lvl w:ilvl="3">
      <w:numFmt w:val="bullet"/>
      <w:lvlText w:val=""/>
      <w:lvlJc w:val="left"/>
      <w:pPr>
        <w:ind w:hanging="360" w:left="2880"/>
      </w:pPr>
    </w:lvl>
    <w:lvl w:ilvl="4">
      <w:numFmt w:val="bullet"/>
      <w:lvlText w:val="o"/>
      <w:lvlJc w:val="left"/>
      <w:pPr>
        <w:ind w:hanging="360" w:left="3600"/>
      </w:pPr>
      <w:rPr>
        <w:rFonts w:cs="Courier New"/>
      </w:rPr>
    </w:lvl>
    <w:lvl w:ilvl="5">
      <w:numFmt w:val="bullet"/>
      <w:lvlText w:val=""/>
      <w:lvlJc w:val="left"/>
      <w:pPr>
        <w:ind w:hanging="360" w:left="4320"/>
      </w:pPr>
    </w:lvl>
    <w:lvl w:ilvl="6">
      <w:numFmt w:val="bullet"/>
      <w:lvlText w:val=""/>
      <w:lvlJc w:val="left"/>
      <w:pPr>
        <w:ind w:hanging="360" w:left="5040"/>
      </w:pPr>
    </w:lvl>
    <w:lvl w:ilvl="7">
      <w:numFmt w:val="bullet"/>
      <w:lvlText w:val="o"/>
      <w:lvlJc w:val="left"/>
      <w:pPr>
        <w:ind w:hanging="360" w:left="5760"/>
      </w:pPr>
      <w:rPr>
        <w:rFonts w:cs="Courier New"/>
      </w:rPr>
    </w:lvl>
    <w:lvl w:ilvl="8">
      <w:numFmt w:val="bullet"/>
      <w:lvlText w:val=""/>
      <w:lvlJc w:val="left"/>
      <w:pPr>
        <w:ind w:hanging="360" w:left="6480"/>
      </w:pPr>
    </w:lvl>
  </w:abstractNum>
  <w:abstractNum w:abstractNumId="18">
    <w:nsid w:val="3A297125"/>
    <w:multiLevelType w:val="singleLevel"/>
    <w:tmpl w:val="4C908E6C"/>
    <w:lvl w:ilvl="0">
      <w:start w:val="1"/>
      <w:numFmt w:val="bullet"/>
      <w:pStyle w:val="AA1stlevelbullet"/>
      <w:lvlText w:val=""/>
      <w:lvlJc w:val="left"/>
      <w:pPr>
        <w:tabs>
          <w:tab w:pos="283" w:val="num"/>
        </w:tabs>
        <w:ind w:hanging="283" w:left="283"/>
      </w:pPr>
      <w:rPr>
        <w:rFonts w:hAnsi="Symbol" w:ascii="Symbol" w:hint="default"/>
      </w:rPr>
    </w:lvl>
  </w:abstractNum>
  <w:abstractNum w:abstractNumId="19">
    <w:nsid w:val="3D076D84"/>
    <w:multiLevelType w:val="hybridMultilevel"/>
    <w:tmpl w:val="ED1AB614"/>
    <w:lvl w:tplc="9CBAF82C" w:ilvl="0">
      <w:start w:val="7"/>
      <w:numFmt w:val="decimal"/>
      <w:lvlText w:val="%1."/>
      <w:lvlJc w:val="left"/>
      <w:pPr>
        <w:ind w:hanging="360" w:left="643"/>
      </w:pPr>
      <w:rPr>
        <w:rFonts w:hint="default"/>
        <w:b w:val="false"/>
        <w:u w:val="none"/>
      </w:rPr>
    </w:lvl>
    <w:lvl w:tentative="true" w:tplc="04090019" w:ilvl="1">
      <w:start w:val="1"/>
      <w:numFmt w:val="lowerLetter"/>
      <w:lvlText w:val="%2."/>
      <w:lvlJc w:val="left"/>
      <w:pPr>
        <w:ind w:hanging="360" w:left="1363"/>
      </w:pPr>
    </w:lvl>
    <w:lvl w:tentative="true" w:tplc="0409001B" w:ilvl="2">
      <w:start w:val="1"/>
      <w:numFmt w:val="lowerRoman"/>
      <w:lvlText w:val="%3."/>
      <w:lvlJc w:val="right"/>
      <w:pPr>
        <w:ind w:hanging="180" w:left="2083"/>
      </w:pPr>
    </w:lvl>
    <w:lvl w:tentative="true" w:tplc="0409000F" w:ilvl="3">
      <w:start w:val="1"/>
      <w:numFmt w:val="decimal"/>
      <w:lvlText w:val="%4."/>
      <w:lvlJc w:val="left"/>
      <w:pPr>
        <w:ind w:hanging="360" w:left="2803"/>
      </w:pPr>
    </w:lvl>
    <w:lvl w:tentative="true" w:tplc="04090019" w:ilvl="4">
      <w:start w:val="1"/>
      <w:numFmt w:val="lowerLetter"/>
      <w:lvlText w:val="%5."/>
      <w:lvlJc w:val="left"/>
      <w:pPr>
        <w:ind w:hanging="360" w:left="3523"/>
      </w:pPr>
    </w:lvl>
    <w:lvl w:tentative="true" w:tplc="0409001B" w:ilvl="5">
      <w:start w:val="1"/>
      <w:numFmt w:val="lowerRoman"/>
      <w:lvlText w:val="%6."/>
      <w:lvlJc w:val="right"/>
      <w:pPr>
        <w:ind w:hanging="180" w:left="4243"/>
      </w:pPr>
    </w:lvl>
    <w:lvl w:tentative="true" w:tplc="0409000F" w:ilvl="6">
      <w:start w:val="1"/>
      <w:numFmt w:val="decimal"/>
      <w:lvlText w:val="%7."/>
      <w:lvlJc w:val="left"/>
      <w:pPr>
        <w:ind w:hanging="360" w:left="4963"/>
      </w:pPr>
    </w:lvl>
    <w:lvl w:tentative="true" w:tplc="04090019" w:ilvl="7">
      <w:start w:val="1"/>
      <w:numFmt w:val="lowerLetter"/>
      <w:lvlText w:val="%8."/>
      <w:lvlJc w:val="left"/>
      <w:pPr>
        <w:ind w:hanging="360" w:left="5683"/>
      </w:pPr>
    </w:lvl>
    <w:lvl w:tentative="true" w:tplc="0409001B" w:ilvl="8">
      <w:start w:val="1"/>
      <w:numFmt w:val="lowerRoman"/>
      <w:lvlText w:val="%9."/>
      <w:lvlJc w:val="right"/>
      <w:pPr>
        <w:ind w:hanging="180" w:left="6403"/>
      </w:pPr>
    </w:lvl>
  </w:abstractNum>
  <w:abstractNum w:abstractNumId="20">
    <w:nsid w:val="3FD753E9"/>
    <w:multiLevelType w:val="multilevel"/>
    <w:tmpl w:val="9ABA668C"/>
    <w:styleLink w:val="WWNum10"/>
    <w:lvl w:ilvl="0">
      <w:numFmt w:val="bullet"/>
      <w:lvlText w:val="-"/>
      <w:lvlJc w:val="left"/>
      <w:pPr>
        <w:ind w:hanging="360" w:left="1440"/>
      </w:pPr>
      <w:rPr>
        <w:rFonts w:cs="Times New Roman"/>
      </w:rPr>
    </w:lvl>
    <w:lvl w:ilvl="1">
      <w:numFmt w:val="bullet"/>
      <w:lvlText w:val="o"/>
      <w:lvlJc w:val="left"/>
      <w:pPr>
        <w:ind w:hanging="360" w:left="2160"/>
      </w:pPr>
      <w:rPr>
        <w:rFonts w:cs="Courier New"/>
      </w:rPr>
    </w:lvl>
    <w:lvl w:ilvl="2">
      <w:numFmt w:val="bullet"/>
      <w:lvlText w:val=""/>
      <w:lvlJc w:val="left"/>
      <w:pPr>
        <w:ind w:hanging="360" w:left="2880"/>
      </w:pPr>
    </w:lvl>
    <w:lvl w:ilvl="3">
      <w:numFmt w:val="bullet"/>
      <w:lvlText w:val=""/>
      <w:lvlJc w:val="left"/>
      <w:pPr>
        <w:ind w:hanging="360" w:left="3600"/>
      </w:pPr>
    </w:lvl>
    <w:lvl w:ilvl="4">
      <w:numFmt w:val="bullet"/>
      <w:lvlText w:val="o"/>
      <w:lvlJc w:val="left"/>
      <w:pPr>
        <w:ind w:hanging="360" w:left="4320"/>
      </w:pPr>
      <w:rPr>
        <w:rFonts w:cs="Courier New"/>
      </w:rPr>
    </w:lvl>
    <w:lvl w:ilvl="5">
      <w:numFmt w:val="bullet"/>
      <w:lvlText w:val=""/>
      <w:lvlJc w:val="left"/>
      <w:pPr>
        <w:ind w:hanging="360" w:left="5040"/>
      </w:pPr>
    </w:lvl>
    <w:lvl w:ilvl="6">
      <w:numFmt w:val="bullet"/>
      <w:lvlText w:val=""/>
      <w:lvlJc w:val="left"/>
      <w:pPr>
        <w:ind w:hanging="360" w:left="5760"/>
      </w:pPr>
    </w:lvl>
    <w:lvl w:ilvl="7">
      <w:numFmt w:val="bullet"/>
      <w:lvlText w:val="o"/>
      <w:lvlJc w:val="left"/>
      <w:pPr>
        <w:ind w:hanging="360" w:left="6480"/>
      </w:pPr>
      <w:rPr>
        <w:rFonts w:cs="Courier New"/>
      </w:rPr>
    </w:lvl>
    <w:lvl w:ilvl="8">
      <w:numFmt w:val="bullet"/>
      <w:lvlText w:val=""/>
      <w:lvlJc w:val="left"/>
      <w:pPr>
        <w:ind w:hanging="360" w:left="7200"/>
      </w:pPr>
    </w:lvl>
  </w:abstractNum>
  <w:abstractNum w:abstractNumId="21">
    <w:nsid w:val="470E2BE6"/>
    <w:multiLevelType w:val="hybridMultilevel"/>
    <w:tmpl w:val="20BE6BCC"/>
    <w:lvl w:tplc="888E2050" w:ilvl="0">
      <w:start w:val="1"/>
      <w:numFmt w:val="bullet"/>
      <w:lvlText w:val="-"/>
      <w:lvlJc w:val="left"/>
      <w:pPr>
        <w:ind w:hanging="360" w:left="1440"/>
      </w:pPr>
      <w:rPr>
        <w:rFonts w:cs="Arial" w:eastAsia="Times New Roman" w:hAnsi="Arial" w:ascii="Arial" w:hint="default"/>
      </w:rPr>
    </w:lvl>
    <w:lvl w:tentative="true" w:tplc="041A0003" w:ilvl="1">
      <w:start w:val="1"/>
      <w:numFmt w:val="bullet"/>
      <w:lvlText w:val="o"/>
      <w:lvlJc w:val="left"/>
      <w:pPr>
        <w:ind w:hanging="360" w:left="2160"/>
      </w:pPr>
      <w:rPr>
        <w:rFonts w:cs="Courier New" w:hAnsi="Courier New" w:ascii="Courier New" w:hint="default"/>
      </w:rPr>
    </w:lvl>
    <w:lvl w:tentative="true" w:tplc="041A0005" w:ilvl="2">
      <w:start w:val="1"/>
      <w:numFmt w:val="bullet"/>
      <w:lvlText w:val=""/>
      <w:lvlJc w:val="left"/>
      <w:pPr>
        <w:ind w:hanging="360" w:left="2880"/>
      </w:pPr>
      <w:rPr>
        <w:rFonts w:hAnsi="Wingdings" w:ascii="Wingdings" w:hint="default"/>
      </w:rPr>
    </w:lvl>
    <w:lvl w:tentative="true" w:tplc="041A0001" w:ilvl="3">
      <w:start w:val="1"/>
      <w:numFmt w:val="bullet"/>
      <w:lvlText w:val=""/>
      <w:lvlJc w:val="left"/>
      <w:pPr>
        <w:ind w:hanging="360" w:left="3600"/>
      </w:pPr>
      <w:rPr>
        <w:rFonts w:hAnsi="Symbol" w:ascii="Symbol" w:hint="default"/>
      </w:rPr>
    </w:lvl>
    <w:lvl w:tentative="true" w:tplc="041A0003" w:ilvl="4">
      <w:start w:val="1"/>
      <w:numFmt w:val="bullet"/>
      <w:lvlText w:val="o"/>
      <w:lvlJc w:val="left"/>
      <w:pPr>
        <w:ind w:hanging="360" w:left="4320"/>
      </w:pPr>
      <w:rPr>
        <w:rFonts w:cs="Courier New" w:hAnsi="Courier New" w:ascii="Courier New" w:hint="default"/>
      </w:rPr>
    </w:lvl>
    <w:lvl w:tentative="true" w:tplc="041A0005" w:ilvl="5">
      <w:start w:val="1"/>
      <w:numFmt w:val="bullet"/>
      <w:lvlText w:val=""/>
      <w:lvlJc w:val="left"/>
      <w:pPr>
        <w:ind w:hanging="360" w:left="5040"/>
      </w:pPr>
      <w:rPr>
        <w:rFonts w:hAnsi="Wingdings" w:ascii="Wingdings" w:hint="default"/>
      </w:rPr>
    </w:lvl>
    <w:lvl w:tentative="true" w:tplc="041A0001" w:ilvl="6">
      <w:start w:val="1"/>
      <w:numFmt w:val="bullet"/>
      <w:lvlText w:val=""/>
      <w:lvlJc w:val="left"/>
      <w:pPr>
        <w:ind w:hanging="360" w:left="5760"/>
      </w:pPr>
      <w:rPr>
        <w:rFonts w:hAnsi="Symbol" w:ascii="Symbol" w:hint="default"/>
      </w:rPr>
    </w:lvl>
    <w:lvl w:tentative="true" w:tplc="041A0003" w:ilvl="7">
      <w:start w:val="1"/>
      <w:numFmt w:val="bullet"/>
      <w:lvlText w:val="o"/>
      <w:lvlJc w:val="left"/>
      <w:pPr>
        <w:ind w:hanging="360" w:left="6480"/>
      </w:pPr>
      <w:rPr>
        <w:rFonts w:cs="Courier New" w:hAnsi="Courier New" w:ascii="Courier New" w:hint="default"/>
      </w:rPr>
    </w:lvl>
    <w:lvl w:tentative="true" w:tplc="041A0005" w:ilvl="8">
      <w:start w:val="1"/>
      <w:numFmt w:val="bullet"/>
      <w:lvlText w:val=""/>
      <w:lvlJc w:val="left"/>
      <w:pPr>
        <w:ind w:hanging="360" w:left="7200"/>
      </w:pPr>
      <w:rPr>
        <w:rFonts w:hAnsi="Wingdings" w:ascii="Wingdings" w:hint="default"/>
      </w:rPr>
    </w:lvl>
  </w:abstractNum>
  <w:abstractNum w:abstractNumId="22">
    <w:nsid w:val="4D2E318B"/>
    <w:multiLevelType w:val="hybridMultilevel"/>
    <w:tmpl w:val="C60082CA"/>
    <w:lvl w:tplc="18802A22"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3">
    <w:nsid w:val="4FB63322"/>
    <w:multiLevelType w:val="multilevel"/>
    <w:tmpl w:val="96E2C2A2"/>
    <w:styleLink w:val="WWNum6"/>
    <w:lvl w:ilvl="0">
      <w:numFmt w:val="bullet"/>
      <w:lvlText w:val="-"/>
      <w:lvlJc w:val="left"/>
      <w:pPr>
        <w:ind w:hanging="360" w:left="720"/>
      </w:pPr>
    </w:lvl>
    <w:lvl w:ilvl="1">
      <w:numFmt w:val="bullet"/>
      <w:lvlText w:val="o"/>
      <w:lvlJc w:val="left"/>
      <w:pPr>
        <w:ind w:hanging="360" w:left="1440"/>
      </w:pPr>
    </w:lvl>
    <w:lvl w:ilvl="2">
      <w:numFmt w:val="bullet"/>
      <w:lvlText w:val=""/>
      <w:lvlJc w:val="left"/>
      <w:pPr>
        <w:ind w:hanging="360" w:left="2160"/>
      </w:pPr>
    </w:lvl>
    <w:lvl w:ilvl="3">
      <w:numFmt w:val="bullet"/>
      <w:lvlText w:val=""/>
      <w:lvlJc w:val="left"/>
      <w:pPr>
        <w:ind w:hanging="360" w:left="2880"/>
      </w:pPr>
    </w:lvl>
    <w:lvl w:ilvl="4">
      <w:numFmt w:val="bullet"/>
      <w:lvlText w:val="o"/>
      <w:lvlJc w:val="left"/>
      <w:pPr>
        <w:ind w:hanging="360" w:left="3600"/>
      </w:pPr>
    </w:lvl>
    <w:lvl w:ilvl="5">
      <w:numFmt w:val="bullet"/>
      <w:lvlText w:val=""/>
      <w:lvlJc w:val="left"/>
      <w:pPr>
        <w:ind w:hanging="360" w:left="4320"/>
      </w:pPr>
    </w:lvl>
    <w:lvl w:ilvl="6">
      <w:numFmt w:val="bullet"/>
      <w:lvlText w:val=""/>
      <w:lvlJc w:val="left"/>
      <w:pPr>
        <w:ind w:hanging="360" w:left="5040"/>
      </w:pPr>
    </w:lvl>
    <w:lvl w:ilvl="7">
      <w:numFmt w:val="bullet"/>
      <w:lvlText w:val="o"/>
      <w:lvlJc w:val="left"/>
      <w:pPr>
        <w:ind w:hanging="360" w:left="5760"/>
      </w:pPr>
    </w:lvl>
    <w:lvl w:ilvl="8">
      <w:numFmt w:val="bullet"/>
      <w:lvlText w:val=""/>
      <w:lvlJc w:val="left"/>
      <w:pPr>
        <w:ind w:hanging="360" w:left="6480"/>
      </w:pPr>
    </w:lvl>
  </w:abstractNum>
  <w:abstractNum w:abstractNumId="24">
    <w:nsid w:val="52D16E97"/>
    <w:multiLevelType w:val="multilevel"/>
    <w:tmpl w:val="FAC865A2"/>
    <w:lvl w:ilvl="0">
      <w:start w:val="8"/>
      <w:numFmt w:val="upperRoman"/>
      <w:lvlText w:val="%1."/>
      <w:lvlJc w:val="left"/>
      <w:pPr>
        <w:tabs>
          <w:tab w:pos="648" w:val="decimal"/>
        </w:tabs>
        <w:ind w:left="720"/>
      </w:pPr>
      <w:rPr>
        <w:rFonts w:cs="Arial" w:hAnsi="Arial" w:ascii="Arial" w:hint="default"/>
        <w:b/>
        <w:bCs/>
        <w:strike w:val="false"/>
        <w:color w:val="000000"/>
        <w:spacing w:val="1"/>
        <w:w w:val="100"/>
        <w:sz w:val="22"/>
        <w:szCs w:val="22"/>
        <w:vertAlign w:val="baseli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5">
    <w:nsid w:val="55E91DF2"/>
    <w:multiLevelType w:val="hybridMultilevel"/>
    <w:tmpl w:val="EA4A9B1E"/>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6">
    <w:nsid w:val="584C2BFC"/>
    <w:multiLevelType w:val="multilevel"/>
    <w:tmpl w:val="FFFFFFFF"/>
    <w:lvl w:ilvl="0">
      <w:start w:val="1"/>
      <w:numFmt w:val="bullet"/>
      <w:lvlText w:val="-"/>
      <w:lvlJc w:val="left"/>
      <w:pPr>
        <w:tabs>
          <w:tab w:pos="360" w:val="decimal"/>
        </w:tabs>
        <w:ind w:left="720"/>
      </w:pPr>
      <w:rPr>
        <w:rFonts w:hAnsi="Symbol" w:ascii="Symbol"/>
        <w:b/>
        <w:i/>
        <w:strike w:val="false"/>
        <w:color w:val="000000"/>
        <w:spacing w:val="2"/>
        <w:w w:val="100"/>
        <w:sz w:val="24"/>
        <w:vertAlign w:val="baseli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7">
    <w:nsid w:val="5DB25247"/>
    <w:multiLevelType w:val="hybridMultilevel"/>
    <w:tmpl w:val="C50AC6E0"/>
    <w:lvl w:tplc="04090001" w:ilvl="0">
      <w:start w:val="1"/>
      <w:numFmt w:val="bullet"/>
      <w:lvlText w:val=""/>
      <w:lvlJc w:val="left"/>
      <w:pPr>
        <w:ind w:hanging="360" w:left="720"/>
      </w:pPr>
      <w:rPr>
        <w:rFonts w:hAnsi="Symbol" w:ascii="Symbol" w:hint="default"/>
      </w:rPr>
    </w:lvl>
    <w:lvl w:tentative="true" w:tplc="04090003" w:ilvl="1">
      <w:start w:val="1"/>
      <w:numFmt w:val="bullet"/>
      <w:lvlText w:val="o"/>
      <w:lvlJc w:val="left"/>
      <w:pPr>
        <w:ind w:hanging="360" w:left="1440"/>
      </w:pPr>
      <w:rPr>
        <w:rFonts w:hAnsi="Courier New" w:ascii="Courier New" w:hint="default"/>
      </w:rPr>
    </w:lvl>
    <w:lvl w:tentative="true" w:tplc="04090005" w:ilvl="2">
      <w:start w:val="1"/>
      <w:numFmt w:val="bullet"/>
      <w:lvlText w:val=""/>
      <w:lvlJc w:val="left"/>
      <w:pPr>
        <w:ind w:hanging="360" w:left="2160"/>
      </w:pPr>
      <w:rPr>
        <w:rFonts w:hAnsi="Wingdings" w:ascii="Wingdings" w:hint="default"/>
      </w:rPr>
    </w:lvl>
    <w:lvl w:tentative="true" w:tplc="04090001" w:ilvl="3">
      <w:start w:val="1"/>
      <w:numFmt w:val="bullet"/>
      <w:lvlText w:val=""/>
      <w:lvlJc w:val="left"/>
      <w:pPr>
        <w:ind w:hanging="360" w:left="2880"/>
      </w:pPr>
      <w:rPr>
        <w:rFonts w:hAnsi="Symbol" w:ascii="Symbol" w:hint="default"/>
      </w:rPr>
    </w:lvl>
    <w:lvl w:tentative="true" w:tplc="04090003" w:ilvl="4">
      <w:start w:val="1"/>
      <w:numFmt w:val="bullet"/>
      <w:lvlText w:val="o"/>
      <w:lvlJc w:val="left"/>
      <w:pPr>
        <w:ind w:hanging="360" w:left="3600"/>
      </w:pPr>
      <w:rPr>
        <w:rFonts w:hAnsi="Courier New" w:ascii="Courier New" w:hint="default"/>
      </w:rPr>
    </w:lvl>
    <w:lvl w:tentative="true" w:tplc="04090005" w:ilvl="5">
      <w:start w:val="1"/>
      <w:numFmt w:val="bullet"/>
      <w:lvlText w:val=""/>
      <w:lvlJc w:val="left"/>
      <w:pPr>
        <w:ind w:hanging="360" w:left="4320"/>
      </w:pPr>
      <w:rPr>
        <w:rFonts w:hAnsi="Wingdings" w:ascii="Wingdings" w:hint="default"/>
      </w:rPr>
    </w:lvl>
    <w:lvl w:tentative="true" w:tplc="04090001" w:ilvl="6">
      <w:start w:val="1"/>
      <w:numFmt w:val="bullet"/>
      <w:lvlText w:val=""/>
      <w:lvlJc w:val="left"/>
      <w:pPr>
        <w:ind w:hanging="360" w:left="5040"/>
      </w:pPr>
      <w:rPr>
        <w:rFonts w:hAnsi="Symbol" w:ascii="Symbol" w:hint="default"/>
      </w:rPr>
    </w:lvl>
    <w:lvl w:tentative="true" w:tplc="04090003" w:ilvl="7">
      <w:start w:val="1"/>
      <w:numFmt w:val="bullet"/>
      <w:lvlText w:val="o"/>
      <w:lvlJc w:val="left"/>
      <w:pPr>
        <w:ind w:hanging="360" w:left="5760"/>
      </w:pPr>
      <w:rPr>
        <w:rFonts w:hAnsi="Courier New" w:ascii="Courier New" w:hint="default"/>
      </w:rPr>
    </w:lvl>
    <w:lvl w:tentative="true" w:tplc="04090005" w:ilvl="8">
      <w:start w:val="1"/>
      <w:numFmt w:val="bullet"/>
      <w:lvlText w:val=""/>
      <w:lvlJc w:val="left"/>
      <w:pPr>
        <w:ind w:hanging="360" w:left="6480"/>
      </w:pPr>
      <w:rPr>
        <w:rFonts w:hAnsi="Wingdings" w:ascii="Wingdings" w:hint="default"/>
      </w:rPr>
    </w:lvl>
  </w:abstractNum>
  <w:abstractNum w:abstractNumId="28">
    <w:nsid w:val="5FE63339"/>
    <w:multiLevelType w:val="hybridMultilevel"/>
    <w:tmpl w:val="7BFAAF6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9">
    <w:nsid w:val="60AF59E3"/>
    <w:multiLevelType w:val="hybridMultilevel"/>
    <w:tmpl w:val="1856E90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0">
    <w:nsid w:val="674C244B"/>
    <w:multiLevelType w:val="hybridMultilevel"/>
    <w:tmpl w:val="4E6AB7B4"/>
    <w:lvl w:tplc="83D63F1A" w:ilvl="0">
      <w:start w:val="2"/>
      <w:numFmt w:val="bullet"/>
      <w:lvlText w:val="-"/>
      <w:lvlJc w:val="left"/>
      <w:pPr>
        <w:ind w:hanging="360" w:left="720"/>
      </w:pPr>
      <w:rPr>
        <w:rFonts w:eastAsia="Times New Roman" w:hAnsi="Arial" w:ascii="Arial" w:hint="default"/>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1">
    <w:nsid w:val="67707E89"/>
    <w:multiLevelType w:val="multilevel"/>
    <w:tmpl w:val="3B847FA6"/>
    <w:styleLink w:val="WWNum13"/>
    <w:lvl w:ilvl="0">
      <w:start w:val="1"/>
      <w:numFmt w:val="decimal"/>
      <w:lvlText w:val="%1."/>
      <w:lvlJc w:val="left"/>
      <w:pPr>
        <w:ind w:hanging="360" w:left="720"/>
      </w:pPr>
      <w:rPr>
        <w:rFonts w:cs="Times New Roman"/>
        <w:b/>
      </w:rPr>
    </w:lvl>
    <w:lvl w:ilvl="1">
      <w:start w:val="1"/>
      <w:numFmt w:val="lowerLetter"/>
      <w:lvlText w:val="%2."/>
      <w:lvlJc w:val="left"/>
      <w:pPr>
        <w:ind w:hanging="360" w:left="1440"/>
      </w:pPr>
      <w:rPr>
        <w:rFonts w:cs="Times New Roman"/>
      </w:rPr>
    </w:lvl>
    <w:lvl w:ilvl="2">
      <w:start w:val="1"/>
      <w:numFmt w:val="lowerRoman"/>
      <w:lvlText w:val="%3."/>
      <w:lvlJc w:val="right"/>
      <w:pPr>
        <w:ind w:hanging="180" w:left="2160"/>
      </w:pPr>
      <w:rPr>
        <w:rFonts w:cs="Times New Roman"/>
      </w:rPr>
    </w:lvl>
    <w:lvl w:ilvl="3">
      <w:start w:val="1"/>
      <w:numFmt w:val="decimal"/>
      <w:lvlText w:val="%4."/>
      <w:lvlJc w:val="left"/>
      <w:pPr>
        <w:ind w:hanging="360" w:left="2880"/>
      </w:pPr>
      <w:rPr>
        <w:rFonts w:cs="Times New Roman"/>
      </w:rPr>
    </w:lvl>
    <w:lvl w:ilvl="4">
      <w:start w:val="1"/>
      <w:numFmt w:val="lowerLetter"/>
      <w:lvlText w:val="%5."/>
      <w:lvlJc w:val="left"/>
      <w:pPr>
        <w:ind w:hanging="360" w:left="3600"/>
      </w:pPr>
      <w:rPr>
        <w:rFonts w:cs="Times New Roman"/>
      </w:rPr>
    </w:lvl>
    <w:lvl w:ilvl="5">
      <w:start w:val="1"/>
      <w:numFmt w:val="lowerRoman"/>
      <w:lvlText w:val="%6."/>
      <w:lvlJc w:val="right"/>
      <w:pPr>
        <w:ind w:hanging="180" w:left="4320"/>
      </w:pPr>
      <w:rPr>
        <w:rFonts w:cs="Times New Roman"/>
      </w:rPr>
    </w:lvl>
    <w:lvl w:ilvl="6">
      <w:start w:val="1"/>
      <w:numFmt w:val="decimal"/>
      <w:lvlText w:val="%7."/>
      <w:lvlJc w:val="left"/>
      <w:pPr>
        <w:ind w:hanging="360" w:left="5040"/>
      </w:pPr>
      <w:rPr>
        <w:rFonts w:cs="Times New Roman"/>
      </w:rPr>
    </w:lvl>
    <w:lvl w:ilvl="7">
      <w:start w:val="1"/>
      <w:numFmt w:val="lowerLetter"/>
      <w:lvlText w:val="%8."/>
      <w:lvlJc w:val="left"/>
      <w:pPr>
        <w:ind w:hanging="360" w:left="5760"/>
      </w:pPr>
      <w:rPr>
        <w:rFonts w:cs="Times New Roman"/>
      </w:rPr>
    </w:lvl>
    <w:lvl w:ilvl="8">
      <w:start w:val="1"/>
      <w:numFmt w:val="lowerRoman"/>
      <w:lvlText w:val="%9."/>
      <w:lvlJc w:val="right"/>
      <w:pPr>
        <w:ind w:hanging="180" w:left="6480"/>
      </w:pPr>
      <w:rPr>
        <w:rFonts w:cs="Times New Roman"/>
      </w:rPr>
    </w:lvl>
  </w:abstractNum>
  <w:abstractNum w:abstractNumId="32">
    <w:nsid w:val="692B73FC"/>
    <w:multiLevelType w:val="multilevel"/>
    <w:tmpl w:val="DC10CD20"/>
    <w:styleLink w:val="WWNum1"/>
    <w:lvl w:ilvl="0">
      <w:start w:val="1"/>
      <w:numFmt w:val="upperLetter"/>
      <w:lvlText w:val="%1)"/>
      <w:lvlJc w:val="left"/>
      <w:pPr>
        <w:ind w:hanging="360" w:left="720"/>
      </w:pPr>
      <w:rPr>
        <w:rFonts w:cs="Times New Roman"/>
      </w:rPr>
    </w:lvl>
    <w:lvl w:ilvl="1">
      <w:start w:val="1"/>
      <w:numFmt w:val="lowerLetter"/>
      <w:lvlText w:val="%2."/>
      <w:lvlJc w:val="left"/>
      <w:pPr>
        <w:ind w:hanging="360" w:left="1440"/>
      </w:pPr>
      <w:rPr>
        <w:rFonts w:cs="Times New Roman"/>
      </w:rPr>
    </w:lvl>
    <w:lvl w:ilvl="2">
      <w:start w:val="1"/>
      <w:numFmt w:val="lowerRoman"/>
      <w:lvlText w:val="%3."/>
      <w:lvlJc w:val="right"/>
      <w:pPr>
        <w:ind w:hanging="180" w:left="2160"/>
      </w:pPr>
      <w:rPr>
        <w:rFonts w:cs="Times New Roman"/>
      </w:rPr>
    </w:lvl>
    <w:lvl w:ilvl="3">
      <w:start w:val="1"/>
      <w:numFmt w:val="decimal"/>
      <w:lvlText w:val="%4."/>
      <w:lvlJc w:val="left"/>
      <w:pPr>
        <w:ind w:hanging="360" w:left="2880"/>
      </w:pPr>
      <w:rPr>
        <w:rFonts w:cs="Times New Roman"/>
      </w:rPr>
    </w:lvl>
    <w:lvl w:ilvl="4">
      <w:start w:val="1"/>
      <w:numFmt w:val="lowerLetter"/>
      <w:lvlText w:val="%5."/>
      <w:lvlJc w:val="left"/>
      <w:pPr>
        <w:ind w:hanging="360" w:left="3600"/>
      </w:pPr>
      <w:rPr>
        <w:rFonts w:cs="Times New Roman"/>
      </w:rPr>
    </w:lvl>
    <w:lvl w:ilvl="5">
      <w:start w:val="1"/>
      <w:numFmt w:val="lowerRoman"/>
      <w:lvlText w:val="%6."/>
      <w:lvlJc w:val="right"/>
      <w:pPr>
        <w:ind w:hanging="180" w:left="4320"/>
      </w:pPr>
      <w:rPr>
        <w:rFonts w:cs="Times New Roman"/>
      </w:rPr>
    </w:lvl>
    <w:lvl w:ilvl="6">
      <w:start w:val="1"/>
      <w:numFmt w:val="decimal"/>
      <w:lvlText w:val="%7."/>
      <w:lvlJc w:val="left"/>
      <w:pPr>
        <w:ind w:hanging="360" w:left="5040"/>
      </w:pPr>
      <w:rPr>
        <w:rFonts w:cs="Times New Roman"/>
      </w:rPr>
    </w:lvl>
    <w:lvl w:ilvl="7">
      <w:start w:val="1"/>
      <w:numFmt w:val="lowerLetter"/>
      <w:lvlText w:val="%8."/>
      <w:lvlJc w:val="left"/>
      <w:pPr>
        <w:ind w:hanging="360" w:left="5760"/>
      </w:pPr>
      <w:rPr>
        <w:rFonts w:cs="Times New Roman"/>
      </w:rPr>
    </w:lvl>
    <w:lvl w:ilvl="8">
      <w:start w:val="1"/>
      <w:numFmt w:val="lowerRoman"/>
      <w:lvlText w:val="%9."/>
      <w:lvlJc w:val="right"/>
      <w:pPr>
        <w:ind w:hanging="180" w:left="6480"/>
      </w:pPr>
      <w:rPr>
        <w:rFonts w:cs="Times New Roman"/>
      </w:rPr>
    </w:lvl>
  </w:abstractNum>
  <w:abstractNum w:abstractNumId="33">
    <w:nsid w:val="6BDB6DD9"/>
    <w:multiLevelType w:val="multilevel"/>
    <w:tmpl w:val="BE263488"/>
    <w:styleLink w:val="WWNum5"/>
    <w:lvl w:ilvl="0">
      <w:start w:val="1"/>
      <w:numFmt w:val="upperLetter"/>
      <w:lvlText w:val="%1)"/>
      <w:lvlJc w:val="left"/>
      <w:pPr>
        <w:ind w:hanging="360" w:left="1440"/>
      </w:pPr>
      <w:rPr>
        <w:rFonts w:cs="Times New Roman"/>
      </w:rPr>
    </w:lvl>
    <w:lvl w:ilvl="1">
      <w:start w:val="1"/>
      <w:numFmt w:val="lowerLetter"/>
      <w:lvlText w:val="%2."/>
      <w:lvlJc w:val="left"/>
      <w:pPr>
        <w:ind w:hanging="360" w:left="2160"/>
      </w:pPr>
      <w:rPr>
        <w:rFonts w:cs="Times New Roman"/>
      </w:rPr>
    </w:lvl>
    <w:lvl w:ilvl="2">
      <w:start w:val="1"/>
      <w:numFmt w:val="lowerRoman"/>
      <w:lvlText w:val="%3."/>
      <w:lvlJc w:val="right"/>
      <w:pPr>
        <w:ind w:hanging="180" w:left="2880"/>
      </w:pPr>
      <w:rPr>
        <w:rFonts w:cs="Times New Roman"/>
      </w:rPr>
    </w:lvl>
    <w:lvl w:ilvl="3">
      <w:start w:val="1"/>
      <w:numFmt w:val="decimal"/>
      <w:lvlText w:val="%4."/>
      <w:lvlJc w:val="left"/>
      <w:pPr>
        <w:ind w:hanging="360" w:left="3600"/>
      </w:pPr>
      <w:rPr>
        <w:rFonts w:cs="Times New Roman"/>
      </w:rPr>
    </w:lvl>
    <w:lvl w:ilvl="4">
      <w:start w:val="1"/>
      <w:numFmt w:val="lowerLetter"/>
      <w:lvlText w:val="%5."/>
      <w:lvlJc w:val="left"/>
      <w:pPr>
        <w:ind w:hanging="360" w:left="4320"/>
      </w:pPr>
      <w:rPr>
        <w:rFonts w:cs="Times New Roman"/>
      </w:rPr>
    </w:lvl>
    <w:lvl w:ilvl="5">
      <w:start w:val="1"/>
      <w:numFmt w:val="lowerRoman"/>
      <w:lvlText w:val="%6."/>
      <w:lvlJc w:val="right"/>
      <w:pPr>
        <w:ind w:hanging="180" w:left="5040"/>
      </w:pPr>
      <w:rPr>
        <w:rFonts w:cs="Times New Roman"/>
      </w:rPr>
    </w:lvl>
    <w:lvl w:ilvl="6">
      <w:start w:val="1"/>
      <w:numFmt w:val="decimal"/>
      <w:lvlText w:val="%7."/>
      <w:lvlJc w:val="left"/>
      <w:pPr>
        <w:ind w:hanging="360" w:left="5760"/>
      </w:pPr>
      <w:rPr>
        <w:rFonts w:cs="Times New Roman"/>
      </w:rPr>
    </w:lvl>
    <w:lvl w:ilvl="7">
      <w:start w:val="1"/>
      <w:numFmt w:val="lowerLetter"/>
      <w:lvlText w:val="%8."/>
      <w:lvlJc w:val="left"/>
      <w:pPr>
        <w:ind w:hanging="360" w:left="6480"/>
      </w:pPr>
      <w:rPr>
        <w:rFonts w:cs="Times New Roman"/>
      </w:rPr>
    </w:lvl>
    <w:lvl w:ilvl="8">
      <w:start w:val="1"/>
      <w:numFmt w:val="lowerRoman"/>
      <w:lvlText w:val="%9."/>
      <w:lvlJc w:val="right"/>
      <w:pPr>
        <w:ind w:hanging="180" w:left="7200"/>
      </w:pPr>
      <w:rPr>
        <w:rFonts w:cs="Times New Roman"/>
      </w:rPr>
    </w:lvl>
  </w:abstractNum>
  <w:abstractNum w:abstractNumId="34">
    <w:nsid w:val="74053AC3"/>
    <w:multiLevelType w:val="multilevel"/>
    <w:tmpl w:val="2EDE6FE6"/>
    <w:styleLink w:val="WWNum2"/>
    <w:lvl w:ilvl="0">
      <w:numFmt w:val="bullet"/>
      <w:lvlText w:val="-"/>
      <w:lvlJc w:val="left"/>
      <w:pPr>
        <w:ind w:hanging="360" w:left="720"/>
      </w:pPr>
      <w:rPr>
        <w:rFonts w:cs="Calibri" w:eastAsia="SimSun"/>
      </w:rPr>
    </w:lvl>
    <w:lvl w:ilvl="1">
      <w:start w:val="1"/>
      <w:numFmt w:val="decimal"/>
      <w:lvlText w:val="%2."/>
      <w:lvlJc w:val="left"/>
      <w:pPr>
        <w:ind w:hanging="360" w:left="1440"/>
      </w:pPr>
    </w:lvl>
    <w:lvl w:ilvl="2">
      <w:start w:val="1"/>
      <w:numFmt w:val="decimal"/>
      <w:lvlText w:val="%3."/>
      <w:lvlJc w:val="left"/>
      <w:pPr>
        <w:ind w:hanging="360" w:left="2160"/>
      </w:pPr>
    </w:lvl>
    <w:lvl w:ilvl="3">
      <w:start w:val="1"/>
      <w:numFmt w:val="decimal"/>
      <w:lvlText w:val="%4."/>
      <w:lvlJc w:val="left"/>
      <w:pPr>
        <w:ind w:hanging="360" w:left="2880"/>
      </w:pPr>
    </w:lvl>
    <w:lvl w:ilvl="4">
      <w:start w:val="1"/>
      <w:numFmt w:val="decimal"/>
      <w:lvlText w:val="%5."/>
      <w:lvlJc w:val="left"/>
      <w:pPr>
        <w:ind w:hanging="360" w:left="3600"/>
      </w:pPr>
    </w:lvl>
    <w:lvl w:ilvl="5">
      <w:start w:val="1"/>
      <w:numFmt w:val="decimal"/>
      <w:lvlText w:val="%6."/>
      <w:lvlJc w:val="left"/>
      <w:pPr>
        <w:ind w:hanging="360" w:left="4320"/>
      </w:pPr>
    </w:lvl>
    <w:lvl w:ilvl="6">
      <w:start w:val="1"/>
      <w:numFmt w:val="decimal"/>
      <w:lvlText w:val="%7."/>
      <w:lvlJc w:val="left"/>
      <w:pPr>
        <w:ind w:hanging="360" w:left="5040"/>
      </w:pPr>
    </w:lvl>
    <w:lvl w:ilvl="7">
      <w:start w:val="1"/>
      <w:numFmt w:val="decimal"/>
      <w:lvlText w:val="%8."/>
      <w:lvlJc w:val="left"/>
      <w:pPr>
        <w:ind w:hanging="360" w:left="5760"/>
      </w:pPr>
    </w:lvl>
    <w:lvl w:ilvl="8">
      <w:start w:val="1"/>
      <w:numFmt w:val="decimal"/>
      <w:lvlText w:val="%9."/>
      <w:lvlJc w:val="left"/>
      <w:pPr>
        <w:ind w:hanging="360" w:left="6480"/>
      </w:pPr>
    </w:lvl>
  </w:abstractNum>
  <w:abstractNum w:abstractNumId="35">
    <w:nsid w:val="7BAD653F"/>
    <w:multiLevelType w:val="multilevel"/>
    <w:tmpl w:val="C64CF7AC"/>
    <w:styleLink w:val="WWNum14"/>
    <w:lvl w:ilvl="0">
      <w:numFmt w:val="bullet"/>
      <w:lvlText w:val="-"/>
      <w:lvlJc w:val="left"/>
      <w:pPr>
        <w:ind w:hanging="360" w:left="1571"/>
      </w:pPr>
      <w:rPr>
        <w:rFonts w:cs="Times New Roman"/>
      </w:rPr>
    </w:lvl>
    <w:lvl w:ilvl="1">
      <w:numFmt w:val="bullet"/>
      <w:lvlText w:val="o"/>
      <w:lvlJc w:val="left"/>
      <w:pPr>
        <w:ind w:hanging="360" w:left="2291"/>
      </w:pPr>
      <w:rPr>
        <w:rFonts w:cs="Courier New"/>
      </w:rPr>
    </w:lvl>
    <w:lvl w:ilvl="2">
      <w:numFmt w:val="bullet"/>
      <w:lvlText w:val=""/>
      <w:lvlJc w:val="left"/>
      <w:pPr>
        <w:ind w:hanging="360" w:left="3011"/>
      </w:pPr>
    </w:lvl>
    <w:lvl w:ilvl="3">
      <w:numFmt w:val="bullet"/>
      <w:lvlText w:val=""/>
      <w:lvlJc w:val="left"/>
      <w:pPr>
        <w:ind w:hanging="360" w:left="3731"/>
      </w:pPr>
    </w:lvl>
    <w:lvl w:ilvl="4">
      <w:numFmt w:val="bullet"/>
      <w:lvlText w:val="o"/>
      <w:lvlJc w:val="left"/>
      <w:pPr>
        <w:ind w:hanging="360" w:left="4451"/>
      </w:pPr>
      <w:rPr>
        <w:rFonts w:cs="Courier New"/>
      </w:rPr>
    </w:lvl>
    <w:lvl w:ilvl="5">
      <w:numFmt w:val="bullet"/>
      <w:lvlText w:val=""/>
      <w:lvlJc w:val="left"/>
      <w:pPr>
        <w:ind w:hanging="360" w:left="5171"/>
      </w:pPr>
    </w:lvl>
    <w:lvl w:ilvl="6">
      <w:numFmt w:val="bullet"/>
      <w:lvlText w:val=""/>
      <w:lvlJc w:val="left"/>
      <w:pPr>
        <w:ind w:hanging="360" w:left="5891"/>
      </w:pPr>
    </w:lvl>
    <w:lvl w:ilvl="7">
      <w:numFmt w:val="bullet"/>
      <w:lvlText w:val="o"/>
      <w:lvlJc w:val="left"/>
      <w:pPr>
        <w:ind w:hanging="360" w:left="6611"/>
      </w:pPr>
      <w:rPr>
        <w:rFonts w:cs="Courier New"/>
      </w:rPr>
    </w:lvl>
    <w:lvl w:ilvl="8">
      <w:numFmt w:val="bullet"/>
      <w:lvlText w:val=""/>
      <w:lvlJc w:val="left"/>
      <w:pPr>
        <w:ind w:hanging="360" w:left="7331"/>
      </w:pPr>
    </w:lvl>
  </w:abstractNum>
  <w:num w:numId="1">
    <w:abstractNumId w:val="4"/>
  </w:num>
  <w:num w:numId="2">
    <w:abstractNumId w:val="30"/>
  </w:num>
  <w:num w:numId="3">
    <w:abstractNumId w:val="10"/>
  </w:num>
  <w:num w:numId="4">
    <w:abstractNumId w:val="2"/>
  </w:num>
  <w:num w:numId="5">
    <w:abstractNumId w:val="18"/>
  </w:num>
  <w:num w:numId="6">
    <w:abstractNumId w:val="29"/>
  </w:num>
  <w:num w:numId="7">
    <w:abstractNumId w:val="6"/>
  </w:num>
  <w:num w:numId="8">
    <w:abstractNumId w:val="7"/>
  </w:num>
  <w:num w:numId="9">
    <w:abstractNumId w:val="13"/>
  </w:num>
  <w:num w:numId="10">
    <w:abstractNumId w:val="21"/>
  </w:num>
  <w:num w:numId="11">
    <w:abstractNumId w:val="1"/>
  </w:num>
  <w:num w:numId="12">
    <w:abstractNumId w:val="24"/>
  </w:num>
  <w:num w:numId="13">
    <w:abstractNumId w:val="26"/>
  </w:num>
  <w:num w:numId="14">
    <w:abstractNumId w:val="3"/>
  </w:num>
  <w:num w:numId="15">
    <w:abstractNumId w:val="25"/>
  </w:num>
  <w:num w:numId="16">
    <w:abstractNumId w:val="14"/>
  </w:num>
  <w:num w:numId="17">
    <w:abstractNumId w:val="28"/>
  </w:num>
  <w:num w:numId="18">
    <w:abstractNumId w:val="32"/>
  </w:num>
  <w:num w:numId="19">
    <w:abstractNumId w:val="34"/>
  </w:num>
  <w:num w:numId="20">
    <w:abstractNumId w:val="15"/>
  </w:num>
  <w:num w:numId="21">
    <w:abstractNumId w:val="16"/>
  </w:num>
  <w:num w:numId="22">
    <w:abstractNumId w:val="33"/>
  </w:num>
  <w:num w:numId="23">
    <w:abstractNumId w:val="23"/>
  </w:num>
  <w:num w:numId="24">
    <w:abstractNumId w:val="9"/>
  </w:num>
  <w:num w:numId="25">
    <w:abstractNumId w:val="12"/>
  </w:num>
  <w:num w:numId="26">
    <w:abstractNumId w:val="0"/>
  </w:num>
  <w:num w:numId="27">
    <w:abstractNumId w:val="20"/>
  </w:num>
  <w:num w:numId="28">
    <w:abstractNumId w:val="17"/>
  </w:num>
  <w:num w:numId="29">
    <w:abstractNumId w:val="11"/>
  </w:num>
  <w:num w:numId="30">
    <w:abstractNumId w:val="31"/>
    <w:lvlOverride w:ilvl="0">
      <w:lvl w:ilvl="0">
        <w:start w:val="1"/>
        <w:numFmt w:val="decimal"/>
        <w:lvlText w:val="%1."/>
        <w:lvlJc w:val="left"/>
        <w:pPr>
          <w:ind w:hanging="360" w:left="720"/>
        </w:pPr>
        <w:rPr>
          <w:rFonts w:cs="Arial" w:hAnsi="Arial" w:ascii="Arial" w:hint="default"/>
          <w:b/>
        </w:rPr>
      </w:lvl>
    </w:lvlOverride>
  </w:num>
  <w:num w:numId="31">
    <w:abstractNumId w:val="35"/>
  </w:num>
  <w:num w:numId="32">
    <w:abstractNumId w:val="31"/>
    <w:lvlOverride w:ilvl="0">
      <w:startOverride w:val="1"/>
    </w:lvlOverride>
  </w:num>
  <w:num w:numId="33">
    <w:abstractNumId w:val="31"/>
  </w:num>
  <w:num w:numId="34">
    <w:abstractNumId w:val="22"/>
  </w:num>
  <w:num w:numId="35">
    <w:abstractNumId w:val="5"/>
  </w:num>
  <w:num w:numId="36">
    <w:abstractNumId w:val="8"/>
  </w:num>
  <w:num w:numId="37">
    <w:abstractNumId w:val="27"/>
  </w:num>
  <w:num w:numId="38">
    <w:abstractNumId w:val="19"/>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AC2E91"/>
    <w:rsid w:val="00007586"/>
    <w:rsid w:val="00087D0D"/>
    <w:rsid w:val="00183F31"/>
    <w:rsid w:val="001D50D3"/>
    <w:rsid w:val="00201D97"/>
    <w:rsid w:val="002308D6"/>
    <w:rsid w:val="002435DB"/>
    <w:rsid w:val="002C39AE"/>
    <w:rsid w:val="002D4344"/>
    <w:rsid w:val="00363093"/>
    <w:rsid w:val="00486844"/>
    <w:rsid w:val="004A7C27"/>
    <w:rsid w:val="00593624"/>
    <w:rsid w:val="00612D38"/>
    <w:rsid w:val="009031FF"/>
    <w:rsid w:val="00AC2E91"/>
    <w:rsid w:val="00B06A79"/>
    <w:rsid w:val="00B84E0A"/>
    <w:rsid w:val="00B95EE9"/>
    <w:rsid w:val="00C42A0A"/>
    <w:rsid w:val="00C5131D"/>
    <w:rsid w:val="00C914F2"/>
    <w:rsid w:val="00C91A16"/>
    <w:rsid w:val="00D27855"/>
    <w:rsid w:val="00D76A5B"/>
    <w:rsid w:val="00DC36B9"/>
    <w:rsid w:val="00DE1CCD"/>
    <w:rsid w:val="00E854FC"/>
    <w:rsid w:val="00FC7AA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martTagType w:name="PersonName"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name="heading 1"/>
    <w:lsdException w:qFormat="true" w:uiPriority="0" w:name="heading 2"/>
    <w:lsdException w:qFormat="true" w:uiPriority="0" w:name="heading 3"/>
    <w:lsdException w:qFormat="true" w:uiPriority="0" w:name="heading 4"/>
    <w:lsdException w:qFormat="true" w:name="heading 5"/>
    <w:lsdException w:qFormat="true" w:name="heading 6"/>
    <w:lsdException w:qFormat="true" w:name="heading 7"/>
    <w:lsdException w:qFormat="true" w:name="heading 8"/>
    <w:lsdException w:qFormat="true" w:name="heading 9"/>
    <w:lsdException w:uiPriority="39" w:name="toc 1"/>
    <w:lsdException w:uiPriority="39" w:name="toc 2"/>
    <w:lsdException w:uiPriority="39" w:name="toc 3"/>
    <w:lsdException w:uiPriority="39" w:name="toc 5"/>
    <w:lsdException w:uiPriority="39" w:name="toc 6"/>
    <w:lsdException w:uiPriority="39" w:name="toc 7"/>
    <w:lsdException w:uiPriority="39" w:name="toc 8"/>
    <w:lsdException w:uiPriority="39" w:name="toc 9"/>
    <w:lsdException w:uiPriority="0" w:name="annotation text"/>
    <w:lsdException w:uiPriority="0" w:name="footer"/>
    <w:lsdException w:qFormat="true" w:uiPriority="0" w:name="caption"/>
    <w:lsdException w:uiPriority="0" w:name="annotation reference"/>
    <w:lsdException w:uiPriority="0" w:name="page number"/>
    <w:lsdException w:uiPriority="0" w:name="endnote reference"/>
    <w:lsdException w:uiPriority="0" w:name="endnote text"/>
    <w:lsdException w:uiPriority="0" w:name="List"/>
    <w:lsdException w:qFormat="true" w:unhideWhenUsed="false" w:semiHidden="false" w:uiPriority="0" w:name="Title"/>
    <w:lsdException w:uiPriority="1" w:name="Default Paragraph Font"/>
    <w:lsdException w:uiPriority="0" w:name="Body Text"/>
    <w:lsdException w:uiPriority="0" w:name="Body Text Indent"/>
    <w:lsdException w:qFormat="true" w:unhideWhenUsed="false" w:semiHidden="false" w:uiPriority="0" w:name="Subtitle"/>
    <w:lsdException w:qFormat="true" w:unhideWhenUsed="false" w:semiHidden="false" w:uiPriority="0" w:name="Strong"/>
    <w:lsdException w:qFormat="true" w:unhideWhenUsed="false" w:semiHidden="false" w:uiPriority="20" w:name="Emphasis"/>
    <w:lsdException w:uiPriority="0" w:name="Normal (Web)"/>
    <w:lsdException w:uiPriority="0" w:name="annotation subject"/>
    <w:lsdException w:uiPriority="0" w:name="Balloon Text"/>
    <w:lsdException w:unhideWhenUsed="false" w:semiHidden="false" w:uiPriority="0"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0"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AC2E91"/>
    <w:pPr>
      <w:spacing w:lineRule="auto" w:line="240" w:after="0"/>
    </w:pPr>
    <w:rPr>
      <w:rFonts w:cs="Times New Roman" w:eastAsia="Times New Roman" w:hAnsi="Times New Roman" w:ascii="Times New Roman"/>
      <w:sz w:val="24"/>
      <w:szCs w:val="24"/>
      <w:lang w:eastAsia="hr-HR"/>
    </w:rPr>
  </w:style>
  <w:style w:styleId="Naslov1" w:type="paragraph">
    <w:name w:val="heading 1"/>
    <w:basedOn w:val="Normal"/>
    <w:next w:val="Normal"/>
    <w:link w:val="Naslov1Char"/>
    <w:uiPriority w:val="99"/>
    <w:qFormat/>
    <w:rsid w:val="00AC2E91"/>
    <w:pPr>
      <w:keepNext/>
      <w:outlineLvl w:val="0"/>
    </w:pPr>
    <w:rPr>
      <w:b/>
      <w:bCs/>
    </w:rPr>
  </w:style>
  <w:style w:styleId="Naslov2" w:type="paragraph">
    <w:name w:val="heading 2"/>
    <w:basedOn w:val="Normal"/>
    <w:next w:val="Normal"/>
    <w:link w:val="Naslov2Char"/>
    <w:qFormat/>
    <w:rsid w:val="00AC2E91"/>
    <w:pPr>
      <w:keepNext/>
      <w:jc w:val="center"/>
      <w:outlineLvl w:val="1"/>
    </w:pPr>
    <w:rPr>
      <w:b/>
      <w:bCs/>
    </w:rPr>
  </w:style>
  <w:style w:styleId="Naslov3" w:type="paragraph">
    <w:name w:val="heading 3"/>
    <w:basedOn w:val="Normal"/>
    <w:next w:val="Normal"/>
    <w:link w:val="Naslov3Char"/>
    <w:qFormat/>
    <w:rsid w:val="00AC2E91"/>
    <w:pPr>
      <w:keepNext/>
      <w:ind w:firstLine="708"/>
      <w:jc w:val="center"/>
      <w:outlineLvl w:val="2"/>
    </w:pPr>
    <w:rPr>
      <w:b/>
      <w:bCs/>
    </w:rPr>
  </w:style>
  <w:style w:styleId="Naslov4" w:type="paragraph">
    <w:name w:val="heading 4"/>
    <w:basedOn w:val="Normal"/>
    <w:next w:val="Normal"/>
    <w:link w:val="Naslov4Char"/>
    <w:qFormat/>
    <w:rsid w:val="00AC2E91"/>
    <w:pPr>
      <w:keepNext/>
      <w:jc w:val="both"/>
      <w:outlineLvl w:val="3"/>
    </w:pPr>
    <w:rPr>
      <w:b/>
      <w:bCs/>
    </w:rPr>
  </w:style>
  <w:style w:styleId="Naslov5" w:type="paragraph">
    <w:name w:val="heading 5"/>
    <w:basedOn w:val="Normal"/>
    <w:next w:val="Normal"/>
    <w:link w:val="Naslov5Char"/>
    <w:uiPriority w:val="99"/>
    <w:qFormat/>
    <w:rsid w:val="00AC2E91"/>
    <w:pPr>
      <w:tabs>
        <w:tab w:pos="1701" w:val="num"/>
      </w:tabs>
      <w:spacing w:lineRule="exact" w:line="320" w:after="120"/>
      <w:ind w:hanging="567" w:left="1701"/>
      <w:contextualSpacing/>
      <w:jc w:val="both"/>
      <w:outlineLvl w:val="4"/>
    </w:pPr>
    <w:rPr>
      <w:rFonts w:hAnsi="Frutiger Linotype" w:ascii="Frutiger Linotype"/>
      <w:bCs/>
      <w:iCs/>
      <w:sz w:val="22"/>
      <w:szCs w:val="22"/>
      <w:lang w:val="en-US"/>
    </w:rPr>
  </w:style>
  <w:style w:styleId="Naslov6" w:type="paragraph">
    <w:name w:val="heading 6"/>
    <w:basedOn w:val="Normal"/>
    <w:next w:val="Normal"/>
    <w:link w:val="Naslov6Char"/>
    <w:uiPriority w:val="99"/>
    <w:qFormat/>
    <w:rsid w:val="00AC2E91"/>
    <w:pPr>
      <w:tabs>
        <w:tab w:pos="1701" w:val="num"/>
      </w:tabs>
      <w:spacing w:lineRule="exact" w:line="320" w:after="120"/>
      <w:ind w:hanging="567" w:left="1701"/>
      <w:contextualSpacing/>
      <w:jc w:val="both"/>
      <w:outlineLvl w:val="5"/>
    </w:pPr>
    <w:rPr>
      <w:rFonts w:hAnsi="Frutiger Linotype" w:ascii="Frutiger Linotype"/>
      <w:bCs/>
      <w:sz w:val="22"/>
      <w:szCs w:val="22"/>
      <w:lang w:val="en-US"/>
    </w:rPr>
  </w:style>
  <w:style w:styleId="Naslov7" w:type="paragraph">
    <w:name w:val="heading 7"/>
    <w:basedOn w:val="Normal"/>
    <w:next w:val="Normal"/>
    <w:link w:val="Naslov7Char"/>
    <w:uiPriority w:val="99"/>
    <w:qFormat/>
    <w:rsid w:val="00AC2E91"/>
    <w:pPr>
      <w:tabs>
        <w:tab w:pos="1701" w:val="num"/>
      </w:tabs>
      <w:spacing w:lineRule="exact" w:line="320" w:after="120"/>
      <w:ind w:hanging="567" w:left="1701"/>
      <w:contextualSpacing/>
      <w:jc w:val="both"/>
      <w:outlineLvl w:val="6"/>
    </w:pPr>
    <w:rPr>
      <w:rFonts w:hAnsi="Frutiger Linotype" w:ascii="Frutiger Linotype"/>
      <w:sz w:val="22"/>
      <w:szCs w:val="22"/>
      <w:lang w:val="en-US"/>
    </w:rPr>
  </w:style>
  <w:style w:styleId="Naslov8" w:type="paragraph">
    <w:name w:val="heading 8"/>
    <w:basedOn w:val="Normal"/>
    <w:next w:val="Normal"/>
    <w:link w:val="Naslov8Char"/>
    <w:uiPriority w:val="99"/>
    <w:qFormat/>
    <w:rsid w:val="00AC2E91"/>
    <w:pPr>
      <w:spacing w:lineRule="exact" w:line="320" w:after="120"/>
      <w:ind w:left="1701"/>
      <w:contextualSpacing/>
      <w:jc w:val="both"/>
      <w:outlineLvl w:val="7"/>
    </w:pPr>
    <w:rPr>
      <w:rFonts w:hAnsi="Frutiger Linotype" w:ascii="Frutiger Linotype"/>
      <w:i/>
      <w:iCs/>
      <w:sz w:val="22"/>
      <w:szCs w:val="22"/>
      <w:lang w:val="en-US"/>
    </w:rPr>
  </w:style>
  <w:style w:styleId="Naslov9" w:type="paragraph">
    <w:name w:val="heading 9"/>
    <w:basedOn w:val="Normal"/>
    <w:next w:val="Normal"/>
    <w:link w:val="Naslov9Char"/>
    <w:uiPriority w:val="99"/>
    <w:qFormat/>
    <w:rsid w:val="00AC2E91"/>
    <w:pPr>
      <w:spacing w:lineRule="exact" w:line="320" w:after="120"/>
      <w:ind w:left="1701"/>
      <w:contextualSpacing/>
      <w:jc w:val="both"/>
      <w:outlineLvl w:val="8"/>
    </w:pPr>
    <w:rPr>
      <w:rFonts w:cs="Arial" w:hAnsi="Frutiger Linotype" w:ascii="Frutiger Linotype"/>
      <w:sz w:val="22"/>
      <w:szCs w:val="22"/>
      <w:lang w:val="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uiPriority w:val="99"/>
    <w:rsid w:val="00AC2E91"/>
    <w:rPr>
      <w:rFonts w:cs="Times New Roman" w:eastAsia="Times New Roman" w:hAnsi="Times New Roman" w:ascii="Times New Roman"/>
      <w:b/>
      <w:bCs/>
      <w:sz w:val="24"/>
      <w:szCs w:val="24"/>
      <w:lang w:eastAsia="hr-HR"/>
    </w:rPr>
  </w:style>
  <w:style w:customStyle="true" w:styleId="Naslov2Char" w:type="character">
    <w:name w:val="Naslov 2 Char"/>
    <w:basedOn w:val="Zadanifontodlomka"/>
    <w:link w:val="Naslov2"/>
    <w:rsid w:val="00AC2E91"/>
    <w:rPr>
      <w:rFonts w:cs="Times New Roman" w:eastAsia="Times New Roman" w:hAnsi="Times New Roman" w:ascii="Times New Roman"/>
      <w:b/>
      <w:bCs/>
      <w:sz w:val="24"/>
      <w:szCs w:val="24"/>
      <w:lang w:eastAsia="hr-HR"/>
    </w:rPr>
  </w:style>
  <w:style w:customStyle="true" w:styleId="Naslov3Char" w:type="character">
    <w:name w:val="Naslov 3 Char"/>
    <w:basedOn w:val="Zadanifontodlomka"/>
    <w:link w:val="Naslov3"/>
    <w:rsid w:val="00AC2E91"/>
    <w:rPr>
      <w:rFonts w:cs="Times New Roman" w:eastAsia="Times New Roman" w:hAnsi="Times New Roman" w:ascii="Times New Roman"/>
      <w:b/>
      <w:bCs/>
      <w:sz w:val="24"/>
      <w:szCs w:val="24"/>
      <w:lang w:eastAsia="hr-HR"/>
    </w:rPr>
  </w:style>
  <w:style w:customStyle="true" w:styleId="Naslov4Char" w:type="character">
    <w:name w:val="Naslov 4 Char"/>
    <w:basedOn w:val="Zadanifontodlomka"/>
    <w:link w:val="Naslov4"/>
    <w:rsid w:val="00AC2E91"/>
    <w:rPr>
      <w:rFonts w:cs="Times New Roman" w:eastAsia="Times New Roman" w:hAnsi="Times New Roman" w:ascii="Times New Roman"/>
      <w:b/>
      <w:bCs/>
      <w:sz w:val="24"/>
      <w:szCs w:val="24"/>
      <w:lang w:eastAsia="hr-HR"/>
    </w:rPr>
  </w:style>
  <w:style w:customStyle="true" w:styleId="Naslov5Char" w:type="character">
    <w:name w:val="Naslov 5 Char"/>
    <w:basedOn w:val="Zadanifontodlomka"/>
    <w:link w:val="Naslov5"/>
    <w:uiPriority w:val="99"/>
    <w:rsid w:val="00AC2E91"/>
    <w:rPr>
      <w:rFonts w:cs="Times New Roman" w:eastAsia="Times New Roman" w:hAnsi="Frutiger Linotype" w:ascii="Frutiger Linotype"/>
      <w:bCs/>
      <w:iCs/>
      <w:lang w:eastAsia="hr-HR" w:val="en-US"/>
    </w:rPr>
  </w:style>
  <w:style w:customStyle="true" w:styleId="Naslov6Char" w:type="character">
    <w:name w:val="Naslov 6 Char"/>
    <w:basedOn w:val="Zadanifontodlomka"/>
    <w:link w:val="Naslov6"/>
    <w:uiPriority w:val="99"/>
    <w:rsid w:val="00AC2E91"/>
    <w:rPr>
      <w:rFonts w:cs="Times New Roman" w:eastAsia="Times New Roman" w:hAnsi="Frutiger Linotype" w:ascii="Frutiger Linotype"/>
      <w:bCs/>
      <w:lang w:eastAsia="hr-HR" w:val="en-US"/>
    </w:rPr>
  </w:style>
  <w:style w:customStyle="true" w:styleId="Naslov7Char" w:type="character">
    <w:name w:val="Naslov 7 Char"/>
    <w:basedOn w:val="Zadanifontodlomka"/>
    <w:link w:val="Naslov7"/>
    <w:uiPriority w:val="99"/>
    <w:rsid w:val="00AC2E91"/>
    <w:rPr>
      <w:rFonts w:cs="Times New Roman" w:eastAsia="Times New Roman" w:hAnsi="Frutiger Linotype" w:ascii="Frutiger Linotype"/>
      <w:lang w:eastAsia="hr-HR" w:val="en-US"/>
    </w:rPr>
  </w:style>
  <w:style w:customStyle="true" w:styleId="Naslov8Char" w:type="character">
    <w:name w:val="Naslov 8 Char"/>
    <w:basedOn w:val="Zadanifontodlomka"/>
    <w:link w:val="Naslov8"/>
    <w:uiPriority w:val="99"/>
    <w:rsid w:val="00AC2E91"/>
    <w:rPr>
      <w:rFonts w:cs="Times New Roman" w:eastAsia="Times New Roman" w:hAnsi="Frutiger Linotype" w:ascii="Frutiger Linotype"/>
      <w:i/>
      <w:iCs/>
      <w:lang w:eastAsia="hr-HR" w:val="en-US"/>
    </w:rPr>
  </w:style>
  <w:style w:customStyle="true" w:styleId="Naslov9Char" w:type="character">
    <w:name w:val="Naslov 9 Char"/>
    <w:basedOn w:val="Zadanifontodlomka"/>
    <w:link w:val="Naslov9"/>
    <w:uiPriority w:val="99"/>
    <w:rsid w:val="00AC2E91"/>
    <w:rPr>
      <w:rFonts w:cs="Arial" w:eastAsia="Times New Roman" w:hAnsi="Frutiger Linotype" w:ascii="Frutiger Linotype"/>
      <w:lang w:eastAsia="hr-HR" w:val="en-US"/>
    </w:rPr>
  </w:style>
  <w:style w:styleId="Zaglavlje" w:type="paragraph">
    <w:name w:val="header"/>
    <w:basedOn w:val="Normal"/>
    <w:link w:val="ZaglavljeChar"/>
    <w:uiPriority w:val="99"/>
    <w:rsid w:val="00AC2E91"/>
    <w:pPr>
      <w:tabs>
        <w:tab w:pos="4536" w:val="center"/>
        <w:tab w:pos="9072" w:val="right"/>
      </w:tabs>
    </w:pPr>
  </w:style>
  <w:style w:customStyle="true" w:styleId="ZaglavljeChar" w:type="character">
    <w:name w:val="Zaglavlje Char"/>
    <w:basedOn w:val="Zadanifontodlomka"/>
    <w:link w:val="Zaglavlje"/>
    <w:uiPriority w:val="99"/>
    <w:rsid w:val="00AC2E91"/>
    <w:rPr>
      <w:rFonts w:cs="Times New Roman" w:eastAsia="Times New Roman" w:hAnsi="Times New Roman" w:ascii="Times New Roman"/>
      <w:sz w:val="24"/>
      <w:szCs w:val="24"/>
      <w:lang w:eastAsia="hr-HR"/>
    </w:rPr>
  </w:style>
  <w:style w:styleId="Podnoje" w:type="paragraph">
    <w:name w:val="footer"/>
    <w:basedOn w:val="Normal"/>
    <w:link w:val="PodnojeChar"/>
    <w:rsid w:val="00AC2E91"/>
    <w:pPr>
      <w:tabs>
        <w:tab w:pos="4536" w:val="center"/>
        <w:tab w:pos="9072" w:val="right"/>
      </w:tabs>
    </w:pPr>
  </w:style>
  <w:style w:customStyle="true" w:styleId="PodnojeChar" w:type="character">
    <w:name w:val="Podnožje Char"/>
    <w:basedOn w:val="Zadanifontodlomka"/>
    <w:link w:val="Podnoje"/>
    <w:rsid w:val="00AC2E91"/>
    <w:rPr>
      <w:rFonts w:cs="Times New Roman" w:eastAsia="Times New Roman" w:hAnsi="Times New Roman" w:ascii="Times New Roman"/>
      <w:sz w:val="24"/>
      <w:szCs w:val="24"/>
      <w:lang w:eastAsia="hr-HR"/>
    </w:rPr>
  </w:style>
  <w:style w:styleId="Tijeloteksta" w:type="paragraph">
    <w:name w:val="Body Text"/>
    <w:basedOn w:val="Normal"/>
    <w:link w:val="TijelotekstaChar"/>
    <w:rsid w:val="00AC2E91"/>
    <w:pPr>
      <w:jc w:val="both"/>
    </w:pPr>
  </w:style>
  <w:style w:customStyle="true" w:styleId="TijelotekstaChar" w:type="character">
    <w:name w:val="Tijelo teksta Char"/>
    <w:basedOn w:val="Zadanifontodlomka"/>
    <w:link w:val="Tijeloteksta"/>
    <w:rsid w:val="00AC2E91"/>
    <w:rPr>
      <w:rFonts w:cs="Times New Roman" w:eastAsia="Times New Roman" w:hAnsi="Times New Roman" w:ascii="Times New Roman"/>
      <w:sz w:val="24"/>
      <w:szCs w:val="24"/>
      <w:lang w:eastAsia="hr-HR"/>
    </w:rPr>
  </w:style>
  <w:style w:styleId="Brojstranice" w:type="character">
    <w:name w:val="page number"/>
    <w:basedOn w:val="Zadanifontodlomka"/>
    <w:rsid w:val="00AC2E91"/>
  </w:style>
  <w:style w:styleId="Tekstbalonia" w:type="paragraph">
    <w:name w:val="Balloon Text"/>
    <w:basedOn w:val="Normal"/>
    <w:link w:val="TekstbaloniaChar"/>
    <w:rsid w:val="00AC2E91"/>
    <w:rPr>
      <w:rFonts w:cs="Tahoma" w:hAnsi="Tahoma" w:ascii="Tahoma"/>
      <w:sz w:val="16"/>
      <w:szCs w:val="16"/>
    </w:rPr>
  </w:style>
  <w:style w:customStyle="true" w:styleId="TekstbaloniaChar" w:type="character">
    <w:name w:val="Tekst balončića Char"/>
    <w:basedOn w:val="Zadanifontodlomka"/>
    <w:link w:val="Tekstbalonia"/>
    <w:rsid w:val="00AC2E91"/>
    <w:rPr>
      <w:rFonts w:cs="Tahoma" w:eastAsia="Times New Roman" w:hAnsi="Tahoma" w:ascii="Tahoma"/>
      <w:sz w:val="16"/>
      <w:szCs w:val="16"/>
      <w:lang w:eastAsia="hr-HR"/>
    </w:rPr>
  </w:style>
  <w:style w:styleId="Odlomakpopisa" w:type="paragraph">
    <w:name w:val="List Paragraph"/>
    <w:basedOn w:val="Normal"/>
    <w:link w:val="OdlomakpopisaChar"/>
    <w:qFormat/>
    <w:rsid w:val="00AC2E91"/>
    <w:pPr>
      <w:ind w:left="708"/>
    </w:pPr>
  </w:style>
  <w:style w:styleId="Reetkatablice" w:type="table">
    <w:name w:val="Table Grid"/>
    <w:basedOn w:val="Obinatablica"/>
    <w:rsid w:val="00AC2E91"/>
    <w:rPr>
      <w:rFonts w:cs="Times New Roman" w:eastAsia="Times New Roman" w:hAnsi="Times New Roman" w:ascii="Times New Roman"/>
      <w:sz w:val="20"/>
      <w:szCs w:val="20"/>
      <w:lang w:eastAsia="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Hiperveza" w:type="character">
    <w:name w:val="Hyperlink"/>
    <w:uiPriority w:val="99"/>
    <w:unhideWhenUsed/>
    <w:rsid w:val="00AC2E91"/>
    <w:rPr>
      <w:color w:val="0000FF"/>
      <w:u w:val="single"/>
    </w:rPr>
  </w:style>
  <w:style w:styleId="Naglaeno" w:type="character">
    <w:name w:val="Strong"/>
    <w:qFormat/>
    <w:rsid w:val="00AC2E91"/>
    <w:rPr>
      <w:b/>
      <w:bCs/>
    </w:rPr>
  </w:style>
  <w:style w:styleId="StandardWeb" w:type="paragraph">
    <w:name w:val="Normal (Web)"/>
    <w:basedOn w:val="Normal"/>
    <w:unhideWhenUsed/>
    <w:rsid w:val="00AC2E91"/>
  </w:style>
  <w:style w:customStyle="true" w:styleId="yiv9268595537msonormal" w:type="paragraph">
    <w:name w:val="yiv9268595537msonormal"/>
    <w:basedOn w:val="Normal"/>
    <w:uiPriority w:val="99"/>
    <w:rsid w:val="00AC2E91"/>
    <w:pPr>
      <w:spacing w:afterAutospacing="true" w:after="100" w:beforeAutospacing="true" w:before="100"/>
    </w:pPr>
  </w:style>
  <w:style w:customStyle="true" w:styleId="Default" w:type="paragraph">
    <w:name w:val="Default"/>
    <w:rsid w:val="00AC2E91"/>
    <w:pPr>
      <w:autoSpaceDE w:val="false"/>
      <w:autoSpaceDN w:val="false"/>
      <w:adjustRightInd w:val="false"/>
      <w:spacing w:lineRule="auto" w:line="240" w:after="0"/>
    </w:pPr>
    <w:rPr>
      <w:rFonts w:cs="Times New Roman" w:eastAsia="Calibri" w:hAnsi="Times New Roman" w:ascii="Times New Roman"/>
      <w:color w:val="000000"/>
      <w:sz w:val="24"/>
      <w:szCs w:val="24"/>
      <w:lang w:eastAsia="hr-HR"/>
    </w:rPr>
  </w:style>
  <w:style w:customStyle="true" w:styleId="ft" w:type="character">
    <w:name w:val="ft"/>
    <w:rsid w:val="00AC2E91"/>
  </w:style>
  <w:style w:customStyle="true" w:styleId="OdlomakpopisaChar" w:type="character">
    <w:name w:val="Odlomak popisa Char"/>
    <w:link w:val="Odlomakpopisa"/>
    <w:locked/>
    <w:rsid w:val="00AC2E91"/>
    <w:rPr>
      <w:rFonts w:cs="Times New Roman" w:eastAsia="Times New Roman" w:hAnsi="Times New Roman" w:ascii="Times New Roman"/>
      <w:sz w:val="24"/>
      <w:szCs w:val="24"/>
      <w:lang w:eastAsia="hr-HR"/>
    </w:rPr>
  </w:style>
  <w:style w:customStyle="true" w:styleId="t-9-8" w:type="paragraph">
    <w:name w:val="t-9-8"/>
    <w:basedOn w:val="Normal"/>
    <w:uiPriority w:val="99"/>
    <w:rsid w:val="00AC2E91"/>
    <w:pPr>
      <w:spacing w:afterAutospacing="true" w:after="100" w:beforeAutospacing="true" w:before="100"/>
    </w:pPr>
  </w:style>
  <w:style w:customStyle="true" w:styleId="11" w:type="paragraph">
    <w:name w:val="1.1."/>
    <w:basedOn w:val="Normal"/>
    <w:uiPriority w:val="99"/>
    <w:rsid w:val="00AC2E91"/>
    <w:pPr>
      <w:jc w:val="center"/>
    </w:pPr>
    <w:rPr>
      <w:b/>
      <w:sz w:val="22"/>
      <w:szCs w:val="22"/>
    </w:rPr>
  </w:style>
  <w:style w:customStyle="true" w:styleId="clanak" w:type="paragraph">
    <w:name w:val="clanak"/>
    <w:basedOn w:val="Normal"/>
    <w:uiPriority w:val="99"/>
    <w:rsid w:val="00AC2E91"/>
    <w:pPr>
      <w:spacing w:afterAutospacing="true" w:after="100" w:beforeAutospacing="true" w:before="100"/>
    </w:pPr>
  </w:style>
  <w:style w:styleId="Tekstfusnote" w:type="paragraph">
    <w:name w:val="footnote text"/>
    <w:basedOn w:val="Normal"/>
    <w:link w:val="TekstfusnoteChar"/>
    <w:uiPriority w:val="99"/>
    <w:unhideWhenUsed/>
    <w:rsid w:val="00AC2E91"/>
    <w:rPr>
      <w:rFonts w:hAnsi="Calibri" w:ascii="Calibri"/>
      <w:sz w:val="20"/>
      <w:szCs w:val="20"/>
    </w:rPr>
  </w:style>
  <w:style w:customStyle="true" w:styleId="TekstfusnoteChar" w:type="character">
    <w:name w:val="Tekst fusnote Char"/>
    <w:basedOn w:val="Zadanifontodlomka"/>
    <w:link w:val="Tekstfusnote"/>
    <w:uiPriority w:val="99"/>
    <w:rsid w:val="00AC2E91"/>
    <w:rPr>
      <w:rFonts w:cs="Times New Roman" w:eastAsia="Times New Roman" w:hAnsi="Calibri" w:ascii="Calibri"/>
      <w:sz w:val="20"/>
      <w:szCs w:val="20"/>
      <w:lang w:eastAsia="hr-HR"/>
    </w:rPr>
  </w:style>
  <w:style w:styleId="Referencafusnote" w:type="character">
    <w:name w:val="footnote reference"/>
    <w:uiPriority w:val="99"/>
    <w:unhideWhenUsed/>
    <w:rsid w:val="00AC2E91"/>
    <w:rPr>
      <w:vertAlign w:val="superscript"/>
    </w:rPr>
  </w:style>
  <w:style w:styleId="Sadraj4" w:type="paragraph">
    <w:name w:val="toc 4"/>
    <w:basedOn w:val="Normal"/>
    <w:next w:val="Normal"/>
    <w:autoRedefine/>
    <w:uiPriority w:val="99"/>
    <w:rsid w:val="00AC2E91"/>
    <w:pPr>
      <w:spacing w:lineRule="exact" w:line="320" w:after="120"/>
      <w:ind w:left="660"/>
      <w:jc w:val="both"/>
    </w:pPr>
    <w:rPr>
      <w:rFonts w:hAnsi="Frutiger Linotype" w:ascii="Frutiger Linotype"/>
      <w:sz w:val="22"/>
      <w:szCs w:val="22"/>
      <w:lang w:val="en-US"/>
    </w:rPr>
  </w:style>
  <w:style w:customStyle="true" w:styleId="Recitals" w:type="paragraph">
    <w:name w:val="Recitals"/>
    <w:basedOn w:val="Normal"/>
    <w:uiPriority w:val="99"/>
    <w:rsid w:val="00AC2E91"/>
    <w:pPr>
      <w:numPr>
        <w:numId w:val="3"/>
      </w:numPr>
      <w:tabs>
        <w:tab w:pos="567" w:val="clear"/>
        <w:tab w:pos="1425" w:val="num"/>
      </w:tabs>
      <w:spacing w:lineRule="exact" w:line="320" w:after="120"/>
      <w:ind w:hanging="360" w:left="1425"/>
      <w:jc w:val="both"/>
    </w:pPr>
    <w:rPr>
      <w:rFonts w:hAnsi="Frutiger Linotype" w:ascii="Frutiger Linotype"/>
      <w:sz w:val="22"/>
      <w:szCs w:val="22"/>
      <w:lang w:val="en-US"/>
    </w:rPr>
  </w:style>
  <w:style w:styleId="SlijeenaHiperveza" w:type="character">
    <w:name w:val="FollowedHyperlink"/>
    <w:uiPriority w:val="99"/>
    <w:unhideWhenUsed/>
    <w:rsid w:val="00AC2E91"/>
    <w:rPr>
      <w:color w:val="800080"/>
      <w:u w:val="single"/>
    </w:rPr>
  </w:style>
  <w:style w:customStyle="true" w:styleId="xl63" w:type="paragraph">
    <w:name w:val="xl63"/>
    <w:basedOn w:val="Normal"/>
    <w:rsid w:val="00AC2E91"/>
    <w:pPr>
      <w:pBdr>
        <w:top w:space="0" w:sz="8" w:color="auto" w:val="single"/>
        <w:left w:space="0" w:sz="4" w:color="auto" w:val="single"/>
        <w:bottom w:space="0" w:sz="8" w:color="auto" w:val="single"/>
        <w:right w:space="0" w:sz="4" w:color="auto" w:val="single"/>
      </w:pBdr>
      <w:shd w:fill="C0C0C0" w:color="000000" w:val="clear"/>
      <w:spacing w:afterAutospacing="true" w:after="100" w:beforeAutospacing="true" w:before="100"/>
      <w:jc w:val="center"/>
      <w:textAlignment w:val="center"/>
    </w:pPr>
    <w:rPr>
      <w:rFonts w:cs="Arial" w:hAnsi="Arial" w:ascii="Arial"/>
      <w:b/>
      <w:bCs/>
      <w:color w:val="000000"/>
      <w:sz w:val="20"/>
      <w:szCs w:val="20"/>
    </w:rPr>
  </w:style>
  <w:style w:customStyle="true" w:styleId="xl64" w:type="paragraph">
    <w:name w:val="xl64"/>
    <w:basedOn w:val="Normal"/>
    <w:rsid w:val="00AC2E91"/>
    <w:pPr>
      <w:pBdr>
        <w:top w:space="0" w:sz="8" w:color="auto" w:val="single"/>
        <w:left w:space="0" w:sz="4" w:color="auto" w:val="single"/>
        <w:bottom w:space="0" w:sz="8" w:color="auto" w:val="single"/>
        <w:right w:space="0" w:sz="4" w:color="auto" w:val="single"/>
      </w:pBdr>
      <w:shd w:fill="C0C0C0" w:color="000000" w:val="clear"/>
      <w:spacing w:afterAutospacing="true" w:after="100" w:beforeAutospacing="true" w:before="100"/>
      <w:jc w:val="center"/>
      <w:textAlignment w:val="center"/>
    </w:pPr>
    <w:rPr>
      <w:rFonts w:cs="Arial" w:hAnsi="Arial" w:ascii="Arial"/>
      <w:b/>
      <w:bCs/>
      <w:color w:val="000000"/>
      <w:sz w:val="20"/>
      <w:szCs w:val="20"/>
    </w:rPr>
  </w:style>
  <w:style w:customStyle="true" w:styleId="xl65" w:type="paragraph">
    <w:name w:val="xl65"/>
    <w:basedOn w:val="Normal"/>
    <w:rsid w:val="00AC2E91"/>
    <w:pPr>
      <w:pBdr>
        <w:top w:space="0" w:sz="8" w:color="auto" w:val="single"/>
        <w:left w:space="0" w:sz="4" w:color="auto" w:val="single"/>
        <w:bottom w:space="0" w:sz="8" w:color="auto" w:val="single"/>
        <w:right w:space="0" w:sz="4" w:color="auto" w:val="single"/>
      </w:pBdr>
      <w:shd w:fill="C0C0C0" w:color="000000" w:val="clear"/>
      <w:spacing w:afterAutospacing="true" w:after="100" w:beforeAutospacing="true" w:before="100"/>
      <w:jc w:val="center"/>
      <w:textAlignment w:val="center"/>
    </w:pPr>
    <w:rPr>
      <w:rFonts w:cs="Arial" w:hAnsi="Arial" w:ascii="Arial"/>
      <w:b/>
      <w:bCs/>
      <w:color w:val="000000"/>
      <w:sz w:val="20"/>
      <w:szCs w:val="20"/>
    </w:rPr>
  </w:style>
  <w:style w:customStyle="true" w:styleId="xl66" w:type="paragraph">
    <w:name w:val="xl66"/>
    <w:basedOn w:val="Normal"/>
    <w:rsid w:val="00AC2E91"/>
    <w:pPr>
      <w:pBdr>
        <w:top w:space="0" w:sz="4" w:color="auto" w:val="single"/>
        <w:left w:space="0" w:sz="4" w:color="auto" w:val="single"/>
        <w:bottom w:space="0" w:sz="4" w:color="auto" w:val="single"/>
        <w:right w:space="0" w:sz="4" w:color="auto" w:val="single"/>
      </w:pBdr>
      <w:spacing w:afterAutospacing="true" w:after="100" w:beforeAutospacing="true" w:before="100"/>
      <w:jc w:val="right"/>
    </w:pPr>
    <w:rPr>
      <w:rFonts w:hAnsi="Calibri" w:ascii="Calibri"/>
      <w:sz w:val="20"/>
      <w:szCs w:val="20"/>
    </w:rPr>
  </w:style>
  <w:style w:customStyle="true" w:styleId="xl67" w:type="paragraph">
    <w:name w:val="xl67"/>
    <w:basedOn w:val="Normal"/>
    <w:rsid w:val="00AC2E91"/>
    <w:pPr>
      <w:pBdr>
        <w:top w:space="0" w:sz="4" w:color="auto" w:val="single"/>
        <w:left w:space="0" w:sz="4" w:color="auto" w:val="single"/>
        <w:bottom w:space="0" w:sz="4" w:color="auto" w:val="single"/>
        <w:right w:space="0" w:sz="4" w:color="auto" w:val="single"/>
      </w:pBdr>
      <w:spacing w:afterAutospacing="true" w:after="100" w:beforeAutospacing="true" w:before="100"/>
    </w:pPr>
    <w:rPr>
      <w:rFonts w:hAnsi="Calibri" w:ascii="Calibri"/>
      <w:sz w:val="20"/>
      <w:szCs w:val="20"/>
    </w:rPr>
  </w:style>
  <w:style w:customStyle="true" w:styleId="xl68" w:type="paragraph">
    <w:name w:val="xl68"/>
    <w:basedOn w:val="Normal"/>
    <w:rsid w:val="00AC2E91"/>
    <w:pPr>
      <w:pBdr>
        <w:top w:space="0" w:sz="4" w:color="auto" w:val="single"/>
        <w:left w:space="0" w:sz="4" w:color="auto" w:val="single"/>
        <w:bottom w:space="0" w:sz="4" w:color="auto" w:val="single"/>
        <w:right w:space="0" w:sz="4" w:color="auto" w:val="single"/>
      </w:pBdr>
      <w:shd w:fill="FFFFFF" w:color="000000" w:val="clear"/>
      <w:spacing w:afterAutospacing="true" w:after="100" w:beforeAutospacing="true" w:before="100"/>
    </w:pPr>
    <w:rPr>
      <w:rFonts w:hAnsi="Calibri" w:ascii="Calibri"/>
      <w:sz w:val="20"/>
      <w:szCs w:val="20"/>
    </w:rPr>
  </w:style>
  <w:style w:customStyle="true" w:styleId="xl69" w:type="paragraph">
    <w:name w:val="xl69"/>
    <w:basedOn w:val="Normal"/>
    <w:rsid w:val="00AC2E91"/>
    <w:pPr>
      <w:pBdr>
        <w:top w:space="0" w:sz="4" w:color="auto" w:val="single"/>
        <w:left w:space="0" w:sz="4" w:color="auto" w:val="single"/>
        <w:bottom w:space="0" w:sz="4" w:color="auto" w:val="single"/>
        <w:right w:space="0" w:sz="4" w:color="auto" w:val="single"/>
      </w:pBdr>
      <w:shd w:fill="FFFFFF" w:color="000000" w:val="clear"/>
      <w:spacing w:afterAutospacing="true" w:after="100" w:beforeAutospacing="true" w:before="100"/>
    </w:pPr>
    <w:rPr>
      <w:rFonts w:hAnsi="Calibri" w:ascii="Calibri"/>
      <w:sz w:val="20"/>
      <w:szCs w:val="20"/>
    </w:rPr>
  </w:style>
  <w:style w:customStyle="true" w:styleId="xl70" w:type="paragraph">
    <w:name w:val="xl70"/>
    <w:basedOn w:val="Normal"/>
    <w:rsid w:val="00AC2E91"/>
    <w:pPr>
      <w:pBdr>
        <w:top w:space="0" w:sz="4" w:color="auto" w:val="single"/>
        <w:left w:space="0" w:sz="4" w:color="auto" w:val="single"/>
        <w:bottom w:space="0" w:sz="4" w:color="auto" w:val="single"/>
        <w:right w:space="0" w:sz="4" w:color="auto" w:val="single"/>
      </w:pBdr>
      <w:spacing w:afterAutospacing="true" w:after="100" w:beforeAutospacing="true" w:before="100"/>
    </w:pPr>
    <w:rPr>
      <w:rFonts w:hAnsi="Calibri" w:ascii="Calibri"/>
      <w:sz w:val="20"/>
      <w:szCs w:val="20"/>
    </w:rPr>
  </w:style>
  <w:style w:customStyle="true" w:styleId="xl71" w:type="paragraph">
    <w:name w:val="xl71"/>
    <w:basedOn w:val="Normal"/>
    <w:rsid w:val="00AC2E91"/>
    <w:pPr>
      <w:pBdr>
        <w:top w:space="0" w:sz="4" w:color="auto" w:val="single"/>
        <w:left w:space="0" w:sz="4" w:color="auto" w:val="single"/>
        <w:bottom w:space="0" w:sz="4" w:color="auto" w:val="single"/>
        <w:right w:space="0" w:sz="4" w:color="auto" w:val="single"/>
      </w:pBdr>
      <w:spacing w:afterAutospacing="true" w:after="100" w:beforeAutospacing="true" w:before="100"/>
    </w:pPr>
  </w:style>
  <w:style w:customStyle="true" w:styleId="xl72" w:type="paragraph">
    <w:name w:val="xl72"/>
    <w:basedOn w:val="Normal"/>
    <w:rsid w:val="00AC2E91"/>
    <w:pPr>
      <w:pBdr>
        <w:top w:space="0" w:sz="4" w:color="auto" w:val="single"/>
        <w:left w:space="0" w:sz="4" w:color="auto" w:val="single"/>
        <w:bottom w:space="0" w:sz="4" w:color="auto" w:val="single"/>
        <w:right w:space="0" w:sz="4" w:color="auto" w:val="single"/>
      </w:pBdr>
      <w:spacing w:afterAutospacing="true" w:after="100" w:beforeAutospacing="true" w:before="100"/>
    </w:pPr>
    <w:rPr>
      <w:rFonts w:hAnsi="Calibri" w:ascii="Calibri"/>
      <w:b/>
      <w:bCs/>
    </w:rPr>
  </w:style>
  <w:style w:styleId="Referencakomentara" w:type="character">
    <w:name w:val="annotation reference"/>
    <w:unhideWhenUsed/>
    <w:rsid w:val="00AC2E91"/>
    <w:rPr>
      <w:sz w:val="16"/>
      <w:szCs w:val="16"/>
    </w:rPr>
  </w:style>
  <w:style w:styleId="Tekstkomentara" w:type="paragraph">
    <w:name w:val="annotation text"/>
    <w:basedOn w:val="Normal"/>
    <w:link w:val="TekstkomentaraChar"/>
    <w:unhideWhenUsed/>
    <w:rsid w:val="00AC2E91"/>
    <w:pPr>
      <w:spacing w:after="200"/>
    </w:pPr>
    <w:rPr>
      <w:rFonts w:hAnsi="Calibri" w:ascii="Calibri"/>
      <w:sz w:val="20"/>
      <w:szCs w:val="20"/>
    </w:rPr>
  </w:style>
  <w:style w:customStyle="true" w:styleId="TekstkomentaraChar" w:type="character">
    <w:name w:val="Tekst komentara Char"/>
    <w:basedOn w:val="Zadanifontodlomka"/>
    <w:link w:val="Tekstkomentara"/>
    <w:rsid w:val="00AC2E91"/>
    <w:rPr>
      <w:rFonts w:cs="Times New Roman" w:eastAsia="Times New Roman" w:hAnsi="Calibri" w:ascii="Calibri"/>
      <w:sz w:val="20"/>
      <w:szCs w:val="20"/>
      <w:lang w:eastAsia="hr-HR"/>
    </w:rPr>
  </w:style>
  <w:style w:styleId="Predmetkomentara" w:type="paragraph">
    <w:name w:val="annotation subject"/>
    <w:basedOn w:val="Tekstkomentara"/>
    <w:next w:val="Tekstkomentara"/>
    <w:link w:val="PredmetkomentaraChar"/>
    <w:unhideWhenUsed/>
    <w:rsid w:val="00AC2E91"/>
    <w:rPr>
      <w:b/>
      <w:bCs/>
    </w:rPr>
  </w:style>
  <w:style w:customStyle="true" w:styleId="PredmetkomentaraChar" w:type="character">
    <w:name w:val="Predmet komentara Char"/>
    <w:basedOn w:val="TekstkomentaraChar"/>
    <w:link w:val="Predmetkomentara"/>
    <w:rsid w:val="00AC2E91"/>
    <w:rPr>
      <w:rFonts w:cs="Times New Roman" w:eastAsia="Times New Roman" w:hAnsi="Calibri" w:ascii="Calibri"/>
      <w:b/>
      <w:bCs/>
      <w:sz w:val="20"/>
      <w:szCs w:val="20"/>
      <w:lang w:eastAsia="hr-HR"/>
    </w:rPr>
  </w:style>
  <w:style w:styleId="Srednjareetka3-Isticanje1" w:type="table">
    <w:name w:val="Medium Grid 3 Accent 1"/>
    <w:basedOn w:val="Obinatablica"/>
    <w:uiPriority w:val="69"/>
    <w:rsid w:val="00AC2E91"/>
    <w:pPr>
      <w:spacing w:lineRule="auto" w:line="240" w:after="0"/>
    </w:pPr>
    <w:rPr>
      <w:rFonts w:cs="Times New Roman" w:eastAsia="Times New Roman" w:hAnsi="Calibri" w:ascii="Calibri"/>
      <w:lang w:eastAsia="hr-HR"/>
    </w:rPr>
    <w:tblPr>
      <w:tblStyleRowBandSize w:val="1"/>
      <w:tblStyleColBandSize w:val="1"/>
      <w:tblInd w:type="dxa" w:w="0"/>
      <w:tblBorders>
        <w:top w:space="0" w:sz="8" w:color="FFFFFF" w:val="single"/>
        <w:left w:space="0" w:sz="8" w:color="FFFFFF" w:val="single"/>
        <w:bottom w:space="0" w:sz="8" w:color="FFFFFF" w:val="single"/>
        <w:right w:space="0" w:sz="8" w:color="FFFFFF" w:val="single"/>
        <w:insideH w:space="0" w:sz="6" w:color="FFFFFF" w:val="single"/>
        <w:insideV w:space="0" w:sz="6" w:color="FFFFFF" w:val="single"/>
      </w:tblBorders>
      <w:tblCellMar>
        <w:top w:type="dxa" w:w="0"/>
        <w:left w:type="dxa" w:w="108"/>
        <w:bottom w:type="dxa" w:w="0"/>
        <w:right w:type="dxa" w:w="108"/>
      </w:tblCellMar>
    </w:tblPr>
    <w:tcPr>
      <w:shd w:fill="D3DFEE" w:color="auto" w:val="clear"/>
    </w:tcPr>
    <w:tblStylePr w:type="firstRow">
      <w:rPr>
        <w:b/>
        <w:bCs/>
        <w:i w:val="false"/>
        <w:iCs w:val="false"/>
        <w:color w:val="FFFFFF"/>
      </w:rPr>
      <w:tblPr/>
      <w:tcPr>
        <w:tcBorders>
          <w:top w:space="0" w:sz="8" w:color="FFFFFF" w:val="single"/>
          <w:left w:space="0" w:sz="8" w:color="FFFFFF" w:val="single"/>
          <w:bottom w:space="0" w:sz="24" w:color="FFFFFF" w:val="single"/>
          <w:right w:space="0" w:sz="8" w:color="FFFFFF" w:val="single"/>
          <w:insideH w:val="nil"/>
          <w:insideV w:space="0" w:sz="8" w:color="FFFFFF" w:val="single"/>
        </w:tcBorders>
        <w:shd w:fill="4F81BD" w:color="auto" w:val="clear"/>
      </w:tcPr>
    </w:tblStylePr>
    <w:tblStylePr w:type="lastRow">
      <w:rPr>
        <w:b/>
        <w:bCs/>
        <w:i w:val="false"/>
        <w:iCs w:val="false"/>
        <w:color w:val="FFFFFF"/>
      </w:rPr>
      <w:tblPr/>
      <w:tcPr>
        <w:tcBorders>
          <w:top w:space="0" w:sz="24" w:color="FFFFFF" w:val="single"/>
          <w:left w:space="0" w:sz="8" w:color="FFFFFF" w:val="single"/>
          <w:bottom w:space="0" w:sz="8" w:color="FFFFFF" w:val="single"/>
          <w:right w:space="0" w:sz="8" w:color="FFFFFF" w:val="single"/>
          <w:insideH w:val="nil"/>
          <w:insideV w:space="0" w:sz="8" w:color="FFFFFF" w:val="single"/>
        </w:tcBorders>
        <w:shd w:fill="4F81BD" w:color="auto" w:val="clear"/>
      </w:tcPr>
    </w:tblStylePr>
    <w:tblStylePr w:type="firstCol">
      <w:rPr>
        <w:b/>
        <w:bCs/>
        <w:i w:val="false"/>
        <w:iCs w:val="false"/>
        <w:color w:val="FFFFFF"/>
      </w:rPr>
      <w:tblPr/>
      <w:tcPr>
        <w:tcBorders>
          <w:left w:space="0" w:sz="8" w:color="FFFFFF" w:val="single"/>
          <w:right w:space="0" w:sz="24" w:color="FFFFFF" w:val="single"/>
          <w:insideH w:val="nil"/>
          <w:insideV w:val="nil"/>
        </w:tcBorders>
        <w:shd w:fill="4F81BD" w:color="auto" w:val="clear"/>
      </w:tcPr>
    </w:tblStylePr>
    <w:tblStylePr w:type="lastCol">
      <w:rPr>
        <w:b/>
        <w:bCs/>
        <w:i w:val="false"/>
        <w:iCs w:val="false"/>
        <w:color w:val="FFFFFF"/>
      </w:rPr>
      <w:tblPr/>
      <w:tcPr>
        <w:tcBorders>
          <w:top w:val="nil"/>
          <w:left w:space="0" w:sz="24" w:color="FFFFFF" w:val="single"/>
          <w:bottom w:val="nil"/>
          <w:right w:val="nil"/>
          <w:insideH w:val="nil"/>
          <w:insideV w:val="nil"/>
        </w:tcBorders>
        <w:shd w:fill="4F81BD" w:color="auto" w:val="clear"/>
      </w:tcPr>
    </w:tblStylePr>
    <w:tblStylePr w:type="band1Vert">
      <w:tblPr/>
      <w:tcPr>
        <w:tcBorders>
          <w:top w:space="0" w:sz="8" w:color="FFFFFF" w:val="single"/>
          <w:left w:space="0" w:sz="8" w:color="FFFFFF" w:val="single"/>
          <w:bottom w:space="0" w:sz="8" w:color="FFFFFF" w:val="single"/>
          <w:right w:space="0" w:sz="8" w:color="FFFFFF" w:val="single"/>
          <w:insideH w:val="nil"/>
          <w:insideV w:val="nil"/>
        </w:tcBorders>
        <w:shd w:fill="A7BFDE" w:color="auto" w:val="clear"/>
      </w:tcPr>
    </w:tblStylePr>
    <w:tblStylePr w:type="band1Horz">
      <w:tblPr/>
      <w:tcPr>
        <w:tcBorders>
          <w:top w:space="0" w:sz="8" w:color="FFFFFF" w:val="single"/>
          <w:left w:space="0" w:sz="8" w:color="FFFFFF" w:val="single"/>
          <w:bottom w:space="0" w:sz="8" w:color="FFFFFF" w:val="single"/>
          <w:right w:space="0" w:sz="8" w:color="FFFFFF" w:val="single"/>
          <w:insideH w:space="0" w:sz="8" w:color="FFFFFF" w:val="single"/>
          <w:insideV w:space="0" w:sz="8" w:color="FFFFFF" w:val="single"/>
        </w:tcBorders>
        <w:shd w:fill="A7BFDE" w:color="auto" w:val="clear"/>
      </w:tcPr>
    </w:tblStylePr>
  </w:style>
  <w:style w:styleId="Bezproreda" w:type="paragraph">
    <w:name w:val="No Spacing"/>
    <w:link w:val="BezproredaChar"/>
    <w:uiPriority w:val="1"/>
    <w:qFormat/>
    <w:rsid w:val="00AC2E91"/>
    <w:pPr>
      <w:spacing w:lineRule="auto" w:line="240" w:after="0"/>
    </w:pPr>
    <w:rPr>
      <w:rFonts w:cs="Times New Roman" w:eastAsia="Times New Roman" w:hAnsi="Calibri" w:ascii="Calibri"/>
      <w:lang w:eastAsia="hr-HR"/>
    </w:rPr>
  </w:style>
  <w:style w:customStyle="true" w:styleId="BezproredaChar" w:type="character">
    <w:name w:val="Bez proreda Char"/>
    <w:link w:val="Bezproreda"/>
    <w:uiPriority w:val="1"/>
    <w:rsid w:val="00AC2E91"/>
    <w:rPr>
      <w:rFonts w:cs="Times New Roman" w:eastAsia="Times New Roman" w:hAnsi="Calibri" w:ascii="Calibri"/>
      <w:lang w:eastAsia="hr-HR"/>
    </w:rPr>
  </w:style>
  <w:style w:customStyle="true" w:styleId="font5" w:type="paragraph">
    <w:name w:val="font5"/>
    <w:basedOn w:val="Normal"/>
    <w:rsid w:val="00AC2E91"/>
    <w:pPr>
      <w:spacing w:afterAutospacing="true" w:after="100" w:beforeAutospacing="true" w:before="100"/>
    </w:pPr>
    <w:rPr>
      <w:rFonts w:hAnsi="Candara" w:ascii="Candara"/>
      <w:i/>
      <w:iCs/>
      <w:color w:val="000000"/>
      <w:sz w:val="16"/>
      <w:szCs w:val="16"/>
    </w:rPr>
  </w:style>
  <w:style w:customStyle="true" w:styleId="font6" w:type="paragraph">
    <w:name w:val="font6"/>
    <w:basedOn w:val="Normal"/>
    <w:rsid w:val="00AC2E91"/>
    <w:pPr>
      <w:spacing w:afterAutospacing="true" w:after="100" w:beforeAutospacing="true" w:before="100"/>
    </w:pPr>
    <w:rPr>
      <w:rFonts w:hAnsi="Candara" w:ascii="Candara"/>
      <w:color w:val="000000"/>
      <w:sz w:val="16"/>
      <w:szCs w:val="16"/>
    </w:rPr>
  </w:style>
  <w:style w:customStyle="true" w:styleId="xl73" w:type="paragraph">
    <w:name w:val="xl73"/>
    <w:basedOn w:val="Normal"/>
    <w:rsid w:val="00AC2E91"/>
    <w:pPr>
      <w:pBdr>
        <w:left w:space="0" w:sz="8" w:color="auto" w:val="single"/>
        <w:bottom w:space="0" w:sz="8" w:color="auto" w:val="single"/>
        <w:right w:space="0" w:sz="8" w:color="auto" w:val="single"/>
      </w:pBdr>
      <w:shd w:fill="EEECE1" w:color="000000" w:val="clear"/>
      <w:spacing w:afterAutospacing="true" w:after="100" w:beforeAutospacing="true" w:before="100"/>
      <w:jc w:val="center"/>
      <w:textAlignment w:val="top"/>
    </w:pPr>
    <w:rPr>
      <w:rFonts w:hAnsi="Candara" w:ascii="Candara"/>
      <w:b/>
      <w:bCs/>
      <w:i/>
      <w:iCs/>
      <w:sz w:val="16"/>
      <w:szCs w:val="16"/>
    </w:rPr>
  </w:style>
  <w:style w:customStyle="true" w:styleId="xl74" w:type="paragraph">
    <w:name w:val="xl74"/>
    <w:basedOn w:val="Normal"/>
    <w:rsid w:val="00AC2E91"/>
    <w:pPr>
      <w:pBdr>
        <w:bottom w:space="0" w:sz="8" w:color="auto" w:val="single"/>
        <w:right w:space="0" w:sz="8" w:color="auto" w:val="single"/>
      </w:pBdr>
      <w:shd w:fill="EEECE1" w:color="000000" w:val="clear"/>
      <w:spacing w:afterAutospacing="true" w:after="100" w:beforeAutospacing="true" w:before="100"/>
      <w:jc w:val="center"/>
      <w:textAlignment w:val="top"/>
    </w:pPr>
    <w:rPr>
      <w:rFonts w:hAnsi="Candara" w:ascii="Candara"/>
      <w:b/>
      <w:bCs/>
      <w:i/>
      <w:iCs/>
      <w:sz w:val="16"/>
      <w:szCs w:val="16"/>
    </w:rPr>
  </w:style>
  <w:style w:customStyle="true" w:styleId="xl75" w:type="paragraph">
    <w:name w:val="xl75"/>
    <w:basedOn w:val="Normal"/>
    <w:rsid w:val="00AC2E91"/>
    <w:pPr>
      <w:pBdr>
        <w:top w:space="0" w:sz="8" w:color="auto" w:val="single"/>
        <w:left w:space="0" w:sz="8" w:color="auto" w:val="single"/>
        <w:bottom w:space="0" w:sz="8" w:color="auto" w:val="single"/>
      </w:pBdr>
      <w:shd w:fill="EEECE1" w:color="000000" w:val="clear"/>
      <w:spacing w:afterAutospacing="true" w:after="100" w:beforeAutospacing="true" w:before="100"/>
      <w:jc w:val="center"/>
      <w:textAlignment w:val="top"/>
    </w:pPr>
    <w:rPr>
      <w:rFonts w:hAnsi="Candara" w:ascii="Candara"/>
      <w:i/>
      <w:iCs/>
      <w:sz w:val="16"/>
      <w:szCs w:val="16"/>
    </w:rPr>
  </w:style>
  <w:style w:customStyle="true" w:styleId="xl76" w:type="paragraph">
    <w:name w:val="xl76"/>
    <w:basedOn w:val="Normal"/>
    <w:rsid w:val="00AC2E91"/>
    <w:pPr>
      <w:pBdr>
        <w:top w:space="0" w:sz="8" w:color="auto" w:val="single"/>
        <w:bottom w:space="0" w:sz="8" w:color="auto" w:val="single"/>
        <w:right w:space="0" w:sz="8" w:color="000000" w:val="single"/>
      </w:pBdr>
      <w:shd w:fill="EEECE1" w:color="000000" w:val="clear"/>
      <w:spacing w:afterAutospacing="true" w:after="100" w:beforeAutospacing="true" w:before="100"/>
      <w:jc w:val="center"/>
      <w:textAlignment w:val="top"/>
    </w:pPr>
    <w:rPr>
      <w:rFonts w:hAnsi="Candara" w:ascii="Candara"/>
      <w:i/>
      <w:iCs/>
      <w:sz w:val="16"/>
      <w:szCs w:val="16"/>
    </w:rPr>
  </w:style>
  <w:style w:customStyle="true" w:styleId="xl77" w:type="paragraph">
    <w:name w:val="xl77"/>
    <w:basedOn w:val="Normal"/>
    <w:rsid w:val="00AC2E91"/>
    <w:pPr>
      <w:pBdr>
        <w:top w:space="0" w:sz="8" w:color="auto" w:val="single"/>
        <w:left w:space="0" w:sz="8" w:color="000000" w:val="single"/>
        <w:bottom w:space="0" w:sz="8" w:color="auto" w:val="single"/>
      </w:pBdr>
      <w:shd w:fill="EEECE1" w:color="000000" w:val="clear"/>
      <w:spacing w:afterAutospacing="true" w:after="100" w:beforeAutospacing="true" w:before="100"/>
      <w:jc w:val="center"/>
    </w:pPr>
    <w:rPr>
      <w:rFonts w:hAnsi="Candara" w:ascii="Candara"/>
      <w:b/>
      <w:bCs/>
      <w:i/>
      <w:iCs/>
      <w:sz w:val="20"/>
      <w:szCs w:val="20"/>
    </w:rPr>
  </w:style>
  <w:style w:customStyle="true" w:styleId="xl78" w:type="paragraph">
    <w:name w:val="xl78"/>
    <w:basedOn w:val="Normal"/>
    <w:rsid w:val="00AC2E91"/>
    <w:pPr>
      <w:pBdr>
        <w:top w:space="0" w:sz="8" w:color="auto" w:val="single"/>
        <w:bottom w:space="0" w:sz="8" w:color="auto" w:val="single"/>
      </w:pBdr>
      <w:shd w:fill="EEECE1" w:color="000000" w:val="clear"/>
      <w:spacing w:afterAutospacing="true" w:after="100" w:beforeAutospacing="true" w:before="100"/>
      <w:jc w:val="center"/>
    </w:pPr>
    <w:rPr>
      <w:rFonts w:hAnsi="Candara" w:ascii="Candara"/>
      <w:b/>
      <w:bCs/>
      <w:i/>
      <w:iCs/>
      <w:sz w:val="20"/>
      <w:szCs w:val="20"/>
    </w:rPr>
  </w:style>
  <w:style w:customStyle="true" w:styleId="xl79" w:type="paragraph">
    <w:name w:val="xl79"/>
    <w:basedOn w:val="Normal"/>
    <w:rsid w:val="00AC2E91"/>
    <w:pPr>
      <w:pBdr>
        <w:left w:space="0" w:sz="8" w:color="auto" w:val="single"/>
        <w:bottom w:space="0" w:sz="8" w:color="auto" w:val="single"/>
      </w:pBdr>
      <w:shd w:fill="EEECE1" w:color="000000" w:val="clear"/>
      <w:spacing w:afterAutospacing="true" w:after="100" w:beforeAutospacing="true" w:before="100"/>
      <w:jc w:val="center"/>
      <w:textAlignment w:val="top"/>
    </w:pPr>
    <w:rPr>
      <w:rFonts w:hAnsi="Candara" w:ascii="Candara"/>
      <w:b/>
      <w:bCs/>
      <w:i/>
      <w:iCs/>
      <w:sz w:val="16"/>
      <w:szCs w:val="16"/>
    </w:rPr>
  </w:style>
  <w:style w:customStyle="true" w:styleId="xl81" w:type="paragraph">
    <w:name w:val="xl81"/>
    <w:basedOn w:val="Normal"/>
    <w:rsid w:val="00AC2E91"/>
    <w:pPr>
      <w:pBdr>
        <w:top w:space="0" w:sz="4" w:color="auto" w:val="single"/>
        <w:left w:space="0" w:sz="4" w:color="auto" w:val="single"/>
        <w:bottom w:space="0" w:sz="4" w:color="auto" w:val="single"/>
        <w:right w:space="0" w:sz="4" w:color="auto" w:val="single"/>
      </w:pBdr>
      <w:spacing w:afterAutospacing="true" w:after="100" w:beforeAutospacing="true" w:before="100"/>
    </w:pPr>
    <w:rPr>
      <w:rFonts w:hAnsi="Candara" w:ascii="Candara"/>
      <w:sz w:val="20"/>
      <w:szCs w:val="20"/>
    </w:rPr>
  </w:style>
  <w:style w:customStyle="true" w:styleId="xl82" w:type="paragraph">
    <w:name w:val="xl82"/>
    <w:basedOn w:val="Normal"/>
    <w:rsid w:val="00AC2E91"/>
    <w:pPr>
      <w:pBdr>
        <w:top w:space="0" w:sz="8" w:color="auto" w:val="single"/>
        <w:bottom w:space="0" w:sz="8" w:color="auto" w:val="single"/>
        <w:right w:space="0" w:sz="8" w:color="auto" w:val="single"/>
      </w:pBdr>
      <w:shd w:fill="EEECE1" w:color="000000" w:val="clear"/>
      <w:spacing w:afterAutospacing="true" w:after="100" w:beforeAutospacing="true" w:before="100"/>
      <w:jc w:val="center"/>
    </w:pPr>
    <w:rPr>
      <w:rFonts w:hAnsi="Candara" w:ascii="Candara"/>
      <w:b/>
      <w:bCs/>
      <w:i/>
      <w:iCs/>
      <w:sz w:val="20"/>
      <w:szCs w:val="20"/>
    </w:rPr>
  </w:style>
  <w:style w:customStyle="true" w:styleId="xl83" w:type="paragraph">
    <w:name w:val="xl83"/>
    <w:basedOn w:val="Normal"/>
    <w:rsid w:val="00AC2E91"/>
    <w:pPr>
      <w:pBdr>
        <w:bottom w:space="0" w:sz="8" w:color="auto" w:val="single"/>
        <w:right w:space="0" w:sz="8" w:color="auto" w:val="single"/>
      </w:pBdr>
      <w:shd w:fill="EEECE1" w:color="000000" w:val="clear"/>
      <w:spacing w:afterAutospacing="true" w:after="100" w:beforeAutospacing="true" w:before="100"/>
      <w:jc w:val="center"/>
      <w:textAlignment w:val="top"/>
    </w:pPr>
    <w:rPr>
      <w:rFonts w:hAnsi="Candara" w:ascii="Candara"/>
      <w:b/>
      <w:bCs/>
      <w:i/>
      <w:iCs/>
      <w:sz w:val="16"/>
      <w:szCs w:val="16"/>
    </w:rPr>
  </w:style>
  <w:style w:customStyle="true" w:styleId="xl84" w:type="paragraph">
    <w:name w:val="xl84"/>
    <w:basedOn w:val="Normal"/>
    <w:rsid w:val="00AC2E91"/>
    <w:pPr>
      <w:pBdr>
        <w:top w:space="0" w:sz="8" w:color="auto" w:val="single"/>
        <w:left w:space="0" w:sz="8" w:color="auto" w:val="single"/>
        <w:bottom w:space="0" w:sz="4" w:color="auto" w:val="single"/>
        <w:right w:space="0" w:sz="4" w:color="auto" w:val="single"/>
      </w:pBdr>
      <w:spacing w:afterAutospacing="true" w:after="100" w:beforeAutospacing="true" w:before="100"/>
    </w:pPr>
    <w:rPr>
      <w:rFonts w:hAnsi="Candara" w:ascii="Candara"/>
      <w:sz w:val="20"/>
      <w:szCs w:val="20"/>
    </w:rPr>
  </w:style>
  <w:style w:customStyle="true" w:styleId="xl85" w:type="paragraph">
    <w:name w:val="xl85"/>
    <w:basedOn w:val="Normal"/>
    <w:rsid w:val="00AC2E91"/>
    <w:pPr>
      <w:pBdr>
        <w:top w:space="0" w:sz="8" w:color="auto" w:val="single"/>
        <w:left w:space="0" w:sz="4" w:color="auto" w:val="single"/>
        <w:bottom w:space="0" w:sz="4" w:color="auto" w:val="single"/>
        <w:right w:space="0" w:sz="4" w:color="auto" w:val="single"/>
      </w:pBdr>
      <w:spacing w:afterAutospacing="true" w:after="100" w:beforeAutospacing="true" w:before="100"/>
    </w:pPr>
    <w:rPr>
      <w:rFonts w:hAnsi="Candara" w:ascii="Candara"/>
      <w:sz w:val="20"/>
      <w:szCs w:val="20"/>
    </w:rPr>
  </w:style>
  <w:style w:customStyle="true" w:styleId="xl86" w:type="paragraph">
    <w:name w:val="xl86"/>
    <w:basedOn w:val="Normal"/>
    <w:rsid w:val="00AC2E91"/>
    <w:pPr>
      <w:pBdr>
        <w:top w:space="0" w:sz="8" w:color="auto" w:val="single"/>
        <w:left w:space="0" w:sz="4" w:color="auto" w:val="single"/>
        <w:bottom w:space="0" w:sz="4" w:color="auto" w:val="single"/>
        <w:right w:space="0" w:sz="4" w:color="auto" w:val="single"/>
      </w:pBdr>
      <w:spacing w:afterAutospacing="true" w:after="100" w:beforeAutospacing="true" w:before="100"/>
    </w:pPr>
    <w:rPr>
      <w:rFonts w:hAnsi="Candara" w:ascii="Candara"/>
      <w:sz w:val="20"/>
      <w:szCs w:val="20"/>
    </w:rPr>
  </w:style>
  <w:style w:customStyle="true" w:styleId="xl87" w:type="paragraph">
    <w:name w:val="xl87"/>
    <w:basedOn w:val="Normal"/>
    <w:rsid w:val="00AC2E91"/>
    <w:pPr>
      <w:pBdr>
        <w:top w:space="0" w:sz="8" w:color="auto" w:val="single"/>
        <w:left w:space="0" w:sz="4" w:color="auto" w:val="single"/>
        <w:bottom w:space="0" w:sz="4" w:color="auto" w:val="single"/>
        <w:right w:space="0" w:sz="8" w:color="auto" w:val="single"/>
      </w:pBdr>
      <w:spacing w:afterAutospacing="true" w:after="100" w:beforeAutospacing="true" w:before="100"/>
    </w:pPr>
    <w:rPr>
      <w:rFonts w:hAnsi="Candara" w:ascii="Candara"/>
      <w:sz w:val="20"/>
      <w:szCs w:val="20"/>
    </w:rPr>
  </w:style>
  <w:style w:customStyle="true" w:styleId="xl88" w:type="paragraph">
    <w:name w:val="xl88"/>
    <w:basedOn w:val="Normal"/>
    <w:rsid w:val="00AC2E91"/>
    <w:pPr>
      <w:pBdr>
        <w:top w:space="0" w:sz="4" w:color="auto" w:val="single"/>
        <w:left w:space="0" w:sz="8" w:color="auto" w:val="single"/>
        <w:bottom w:space="0" w:sz="4" w:color="auto" w:val="single"/>
        <w:right w:space="0" w:sz="4" w:color="auto" w:val="single"/>
      </w:pBdr>
      <w:spacing w:afterAutospacing="true" w:after="100" w:beforeAutospacing="true" w:before="100"/>
    </w:pPr>
    <w:rPr>
      <w:rFonts w:hAnsi="Candara" w:ascii="Candara"/>
      <w:sz w:val="20"/>
      <w:szCs w:val="20"/>
    </w:rPr>
  </w:style>
  <w:style w:customStyle="true" w:styleId="xl89" w:type="paragraph">
    <w:name w:val="xl89"/>
    <w:basedOn w:val="Normal"/>
    <w:rsid w:val="00AC2E91"/>
    <w:pPr>
      <w:pBdr>
        <w:top w:space="0" w:sz="4" w:color="auto" w:val="single"/>
        <w:left w:space="0" w:sz="4" w:color="auto" w:val="single"/>
        <w:bottom w:space="0" w:sz="4" w:color="auto" w:val="single"/>
        <w:right w:space="0" w:sz="8" w:color="auto" w:val="single"/>
      </w:pBdr>
      <w:spacing w:afterAutospacing="true" w:after="100" w:beforeAutospacing="true" w:before="100"/>
    </w:pPr>
    <w:rPr>
      <w:rFonts w:hAnsi="Candara" w:ascii="Candara"/>
      <w:sz w:val="20"/>
      <w:szCs w:val="20"/>
    </w:rPr>
  </w:style>
  <w:style w:customStyle="true" w:styleId="xl90" w:type="paragraph">
    <w:name w:val="xl90"/>
    <w:basedOn w:val="Normal"/>
    <w:rsid w:val="00AC2E91"/>
    <w:pPr>
      <w:pBdr>
        <w:top w:space="0" w:sz="4" w:color="auto" w:val="single"/>
        <w:left w:space="0" w:sz="8" w:color="auto" w:val="single"/>
        <w:right w:space="0" w:sz="4" w:color="auto" w:val="single"/>
      </w:pBdr>
      <w:spacing w:afterAutospacing="true" w:after="100" w:beforeAutospacing="true" w:before="100"/>
    </w:pPr>
    <w:rPr>
      <w:rFonts w:hAnsi="Candara" w:ascii="Candara"/>
      <w:sz w:val="20"/>
      <w:szCs w:val="20"/>
    </w:rPr>
  </w:style>
  <w:style w:customStyle="true" w:styleId="xl91" w:type="paragraph">
    <w:name w:val="xl91"/>
    <w:basedOn w:val="Normal"/>
    <w:rsid w:val="00AC2E91"/>
    <w:pPr>
      <w:pBdr>
        <w:top w:space="0" w:sz="4" w:color="auto" w:val="single"/>
        <w:left w:space="0" w:sz="4" w:color="auto" w:val="single"/>
        <w:right w:space="0" w:sz="4" w:color="auto" w:val="single"/>
      </w:pBdr>
      <w:spacing w:afterAutospacing="true" w:after="100" w:beforeAutospacing="true" w:before="100"/>
    </w:pPr>
    <w:rPr>
      <w:rFonts w:hAnsi="Candara" w:ascii="Candara"/>
      <w:sz w:val="20"/>
      <w:szCs w:val="20"/>
    </w:rPr>
  </w:style>
  <w:style w:customStyle="true" w:styleId="xl92" w:type="paragraph">
    <w:name w:val="xl92"/>
    <w:basedOn w:val="Normal"/>
    <w:rsid w:val="00AC2E91"/>
    <w:pPr>
      <w:pBdr>
        <w:top w:space="0" w:sz="4" w:color="auto" w:val="single"/>
        <w:left w:space="0" w:sz="4" w:color="auto" w:val="single"/>
        <w:right w:space="0" w:sz="4" w:color="auto" w:val="single"/>
      </w:pBdr>
      <w:spacing w:afterAutospacing="true" w:after="100" w:beforeAutospacing="true" w:before="100"/>
    </w:pPr>
    <w:rPr>
      <w:rFonts w:hAnsi="Candara" w:ascii="Candara"/>
      <w:sz w:val="20"/>
      <w:szCs w:val="20"/>
    </w:rPr>
  </w:style>
  <w:style w:customStyle="true" w:styleId="xl93" w:type="paragraph">
    <w:name w:val="xl93"/>
    <w:basedOn w:val="Normal"/>
    <w:rsid w:val="00AC2E91"/>
    <w:pPr>
      <w:pBdr>
        <w:top w:space="0" w:sz="4" w:color="auto" w:val="single"/>
        <w:left w:space="0" w:sz="4" w:color="auto" w:val="single"/>
        <w:right w:space="0" w:sz="8" w:color="auto" w:val="single"/>
      </w:pBdr>
      <w:spacing w:afterAutospacing="true" w:after="100" w:beforeAutospacing="true" w:before="100"/>
    </w:pPr>
    <w:rPr>
      <w:rFonts w:hAnsi="Candara" w:ascii="Candara"/>
      <w:sz w:val="20"/>
      <w:szCs w:val="20"/>
    </w:rPr>
  </w:style>
  <w:style w:customStyle="true" w:styleId="xl94" w:type="paragraph">
    <w:name w:val="xl94"/>
    <w:basedOn w:val="Normal"/>
    <w:rsid w:val="00AC2E91"/>
    <w:pPr>
      <w:pBdr>
        <w:top w:space="0" w:sz="8" w:color="auto" w:val="single"/>
        <w:left w:space="0" w:sz="8" w:color="auto" w:val="single"/>
        <w:bottom w:space="0" w:sz="8" w:color="auto" w:val="single"/>
        <w:right w:space="0" w:sz="4" w:color="auto" w:val="single"/>
      </w:pBdr>
      <w:spacing w:afterAutospacing="true" w:after="100" w:beforeAutospacing="true" w:before="100"/>
    </w:pPr>
    <w:rPr>
      <w:rFonts w:hAnsi="Candara" w:ascii="Candara"/>
      <w:b/>
      <w:bCs/>
      <w:sz w:val="20"/>
      <w:szCs w:val="20"/>
    </w:rPr>
  </w:style>
  <w:style w:customStyle="true" w:styleId="xl95" w:type="paragraph">
    <w:name w:val="xl95"/>
    <w:basedOn w:val="Normal"/>
    <w:rsid w:val="00AC2E91"/>
    <w:pPr>
      <w:pBdr>
        <w:top w:space="0" w:sz="8" w:color="auto" w:val="single"/>
        <w:left w:space="0" w:sz="4" w:color="auto" w:val="single"/>
        <w:bottom w:space="0" w:sz="8" w:color="auto" w:val="single"/>
        <w:right w:space="0" w:sz="4" w:color="auto" w:val="single"/>
      </w:pBdr>
      <w:spacing w:afterAutospacing="true" w:after="100" w:beforeAutospacing="true" w:before="100"/>
    </w:pPr>
    <w:rPr>
      <w:rFonts w:hAnsi="Candara" w:ascii="Candara"/>
      <w:b/>
      <w:bCs/>
      <w:sz w:val="20"/>
      <w:szCs w:val="20"/>
    </w:rPr>
  </w:style>
  <w:style w:customStyle="true" w:styleId="xl96" w:type="paragraph">
    <w:name w:val="xl96"/>
    <w:basedOn w:val="Normal"/>
    <w:rsid w:val="00AC2E91"/>
    <w:pPr>
      <w:pBdr>
        <w:top w:space="0" w:sz="8" w:color="auto" w:val="single"/>
        <w:left w:space="0" w:sz="4" w:color="auto" w:val="single"/>
        <w:bottom w:space="0" w:sz="8" w:color="auto" w:val="single"/>
        <w:right w:space="0" w:sz="4" w:color="auto" w:val="single"/>
      </w:pBdr>
      <w:spacing w:afterAutospacing="true" w:after="100" w:beforeAutospacing="true" w:before="100"/>
    </w:pPr>
    <w:rPr>
      <w:rFonts w:hAnsi="Candara" w:ascii="Candara"/>
      <w:b/>
      <w:bCs/>
      <w:sz w:val="20"/>
      <w:szCs w:val="20"/>
    </w:rPr>
  </w:style>
  <w:style w:customStyle="true" w:styleId="xl97" w:type="paragraph">
    <w:name w:val="xl97"/>
    <w:basedOn w:val="Normal"/>
    <w:rsid w:val="00AC2E91"/>
    <w:pPr>
      <w:pBdr>
        <w:top w:space="0" w:sz="8" w:color="auto" w:val="single"/>
        <w:left w:space="0" w:sz="4" w:color="auto" w:val="single"/>
        <w:bottom w:space="0" w:sz="8" w:color="auto" w:val="single"/>
        <w:right w:space="0" w:sz="4" w:color="auto" w:val="single"/>
      </w:pBdr>
      <w:spacing w:afterAutospacing="true" w:after="100" w:beforeAutospacing="true" w:before="100"/>
    </w:pPr>
    <w:rPr>
      <w:rFonts w:hAnsi="Candara" w:ascii="Candara"/>
      <w:b/>
      <w:bCs/>
      <w:sz w:val="20"/>
      <w:szCs w:val="20"/>
    </w:rPr>
  </w:style>
  <w:style w:customStyle="true" w:styleId="xl98" w:type="paragraph">
    <w:name w:val="xl98"/>
    <w:basedOn w:val="Normal"/>
    <w:rsid w:val="00AC2E91"/>
    <w:pPr>
      <w:pBdr>
        <w:top w:space="0" w:sz="8" w:color="auto" w:val="single"/>
        <w:left w:space="0" w:sz="4" w:color="auto" w:val="single"/>
        <w:bottom w:space="0" w:sz="8" w:color="auto" w:val="single"/>
        <w:right w:space="0" w:sz="4" w:color="auto" w:val="single"/>
      </w:pBdr>
      <w:spacing w:afterAutospacing="true" w:after="100" w:beforeAutospacing="true" w:before="100"/>
    </w:pPr>
    <w:rPr>
      <w:rFonts w:hAnsi="Candara" w:ascii="Candara"/>
      <w:sz w:val="20"/>
      <w:szCs w:val="20"/>
    </w:rPr>
  </w:style>
  <w:style w:customStyle="true" w:styleId="xl99" w:type="paragraph">
    <w:name w:val="xl99"/>
    <w:basedOn w:val="Normal"/>
    <w:rsid w:val="00AC2E91"/>
    <w:pPr>
      <w:pBdr>
        <w:top w:space="0" w:sz="8" w:color="auto" w:val="single"/>
        <w:left w:space="0" w:sz="4" w:color="auto" w:val="single"/>
        <w:bottom w:space="0" w:sz="8" w:color="auto" w:val="single"/>
        <w:right w:space="0" w:sz="8" w:color="auto" w:val="single"/>
      </w:pBdr>
      <w:spacing w:afterAutospacing="true" w:after="100" w:beforeAutospacing="true" w:before="100"/>
    </w:pPr>
    <w:rPr>
      <w:rFonts w:hAnsi="Candara" w:ascii="Candara"/>
      <w:sz w:val="20"/>
      <w:szCs w:val="20"/>
    </w:rPr>
  </w:style>
  <w:style w:customStyle="true" w:styleId="xl100" w:type="paragraph">
    <w:name w:val="xl100"/>
    <w:basedOn w:val="Normal"/>
    <w:rsid w:val="00AC2E91"/>
    <w:pPr>
      <w:pBdr>
        <w:top w:space="0" w:sz="8" w:color="auto" w:val="single"/>
        <w:left w:space="0" w:sz="8" w:color="auto" w:val="single"/>
        <w:right w:space="0" w:sz="8" w:color="auto" w:val="single"/>
      </w:pBdr>
      <w:shd w:fill="EEECE1" w:color="000000" w:val="clear"/>
      <w:spacing w:afterAutospacing="true" w:after="100" w:beforeAutospacing="true" w:before="100"/>
      <w:jc w:val="center"/>
      <w:textAlignment w:val="top"/>
    </w:pPr>
    <w:rPr>
      <w:rFonts w:hAnsi="Candara" w:ascii="Candara"/>
      <w:b/>
      <w:bCs/>
      <w:i/>
      <w:iCs/>
      <w:sz w:val="16"/>
      <w:szCs w:val="16"/>
    </w:rPr>
  </w:style>
  <w:style w:customStyle="true" w:styleId="xl101" w:type="paragraph">
    <w:name w:val="xl101"/>
    <w:basedOn w:val="Normal"/>
    <w:rsid w:val="00AC2E91"/>
    <w:pPr>
      <w:pBdr>
        <w:left w:space="0" w:sz="8" w:color="auto" w:val="single"/>
        <w:right w:space="0" w:sz="8" w:color="auto" w:val="single"/>
      </w:pBdr>
      <w:shd w:fill="EEECE1" w:color="000000" w:val="clear"/>
      <w:spacing w:afterAutospacing="true" w:after="100" w:beforeAutospacing="true" w:before="100"/>
      <w:jc w:val="center"/>
      <w:textAlignment w:val="top"/>
    </w:pPr>
    <w:rPr>
      <w:rFonts w:hAnsi="Candara" w:ascii="Candara"/>
      <w:b/>
      <w:bCs/>
      <w:i/>
      <w:iCs/>
      <w:sz w:val="16"/>
      <w:szCs w:val="16"/>
    </w:rPr>
  </w:style>
  <w:style w:customStyle="true" w:styleId="xl102" w:type="paragraph">
    <w:name w:val="xl102"/>
    <w:basedOn w:val="Normal"/>
    <w:rsid w:val="00AC2E91"/>
    <w:pPr>
      <w:pBdr>
        <w:bottom w:space="0" w:sz="8" w:color="auto" w:val="single"/>
      </w:pBdr>
      <w:shd w:fill="FFFF00" w:color="000000" w:val="clear"/>
      <w:spacing w:afterAutospacing="true" w:after="100" w:beforeAutospacing="true" w:before="100"/>
      <w:jc w:val="center"/>
    </w:pPr>
    <w:rPr>
      <w:rFonts w:hAnsi="Candara" w:ascii="Candara"/>
      <w:b/>
      <w:bCs/>
      <w:u w:val="single"/>
    </w:rPr>
  </w:style>
  <w:style w:customStyle="true" w:styleId="xl80" w:type="paragraph">
    <w:name w:val="xl80"/>
    <w:basedOn w:val="Normal"/>
    <w:uiPriority w:val="99"/>
    <w:rsid w:val="00AC2E91"/>
    <w:pPr>
      <w:pBdr>
        <w:top w:space="0" w:sz="4" w:color="000000" w:val="single"/>
        <w:left w:space="0" w:sz="4" w:color="000000" w:val="single"/>
        <w:bottom w:space="0" w:sz="4" w:color="000000" w:val="single"/>
        <w:right w:space="0" w:sz="4" w:color="000000" w:val="single"/>
      </w:pBdr>
      <w:shd w:fill="FFFFFF" w:color="000000" w:val="clear"/>
      <w:spacing w:afterAutospacing="true" w:after="100" w:beforeAutospacing="true" w:before="100"/>
      <w:textAlignment w:val="top"/>
    </w:pPr>
    <w:rPr>
      <w:rFonts w:hAnsi="Candara" w:ascii="Candara"/>
      <w:sz w:val="18"/>
      <w:szCs w:val="18"/>
    </w:rPr>
  </w:style>
  <w:style w:customStyle="true" w:styleId="input-large1" w:type="character">
    <w:name w:val="input-large1"/>
    <w:rsid w:val="00AC2E91"/>
  </w:style>
  <w:style w:customStyle="true" w:styleId="TPHeading1" w:type="paragraph">
    <w:name w:val="TP Heading 1"/>
    <w:basedOn w:val="Normal"/>
    <w:next w:val="Normal"/>
    <w:link w:val="TPHeading1Char"/>
    <w:uiPriority w:val="99"/>
    <w:rsid w:val="00AC2E91"/>
    <w:pPr>
      <w:numPr>
        <w:numId w:val="4"/>
      </w:numPr>
      <w:spacing w:lineRule="auto" w:line="360" w:after="280"/>
      <w:ind w:hanging="851" w:left="851"/>
      <w:jc w:val="both"/>
      <w:outlineLvl w:val="0"/>
    </w:pPr>
    <w:rPr>
      <w:rFonts w:eastAsia="Trebuchet MS" w:hAnsi="Trebuchet MS" w:ascii="Trebuchet MS"/>
      <w:caps/>
      <w:noProof/>
      <w:color w:val="ED1A3B"/>
      <w:kern w:val="16"/>
      <w:sz w:val="56"/>
      <w:szCs w:val="56"/>
    </w:rPr>
  </w:style>
  <w:style w:customStyle="true" w:styleId="TPHeading1Char" w:type="character">
    <w:name w:val="TP Heading 1 Char"/>
    <w:link w:val="TPHeading1"/>
    <w:uiPriority w:val="99"/>
    <w:locked/>
    <w:rsid w:val="00AC2E91"/>
    <w:rPr>
      <w:rFonts w:cs="Times New Roman" w:eastAsia="Trebuchet MS" w:hAnsi="Trebuchet MS" w:ascii="Trebuchet MS"/>
      <w:caps/>
      <w:noProof/>
      <w:color w:val="ED1A3B"/>
      <w:kern w:val="16"/>
      <w:sz w:val="56"/>
      <w:szCs w:val="56"/>
      <w:lang w:eastAsia="hr-HR"/>
    </w:rPr>
  </w:style>
  <w:style w:customStyle="true" w:styleId="TPHeading2" w:type="paragraph">
    <w:name w:val="TP Heading 2"/>
    <w:basedOn w:val="Normal"/>
    <w:next w:val="Normal"/>
    <w:uiPriority w:val="99"/>
    <w:rsid w:val="00AC2E91"/>
    <w:pPr>
      <w:keepNext/>
      <w:numPr>
        <w:ilvl w:val="1"/>
        <w:numId w:val="4"/>
      </w:numPr>
      <w:spacing w:lineRule="auto" w:line="360" w:after="240" w:before="480"/>
      <w:jc w:val="both"/>
      <w:outlineLvl w:val="1"/>
    </w:pPr>
    <w:rPr>
      <w:rFonts w:eastAsia="Trebuchet MS" w:hAnsi="Trebuchet MS" w:ascii="Trebuchet MS"/>
      <w:b/>
      <w:noProof/>
      <w:color w:val="ED1A3B"/>
      <w:kern w:val="16"/>
    </w:rPr>
  </w:style>
  <w:style w:customStyle="true" w:styleId="AA1stlevelbullet" w:type="paragraph">
    <w:name w:val="AA 1st level bullet"/>
    <w:basedOn w:val="Normal"/>
    <w:rsid w:val="00AC2E91"/>
    <w:pPr>
      <w:numPr>
        <w:numId w:val="5"/>
      </w:numPr>
      <w:tabs>
        <w:tab w:pos="283" w:val="clear"/>
        <w:tab w:pos="284" w:val="left"/>
      </w:tabs>
      <w:spacing w:lineRule="auto" w:line="360" w:after="55" w:before="55"/>
      <w:ind w:hanging="284" w:left="284"/>
    </w:pPr>
    <w:rPr>
      <w:rFonts w:eastAsia="Batang" w:hAnsi="Arial" w:ascii="Arial"/>
      <w:sz w:val="20"/>
      <w:szCs w:val="20"/>
      <w:lang w:val="en-US"/>
    </w:rPr>
  </w:style>
  <w:style w:customStyle="true" w:styleId="Style10ptJustifiedLinespacing15lines" w:type="paragraph">
    <w:name w:val="Style 10 pt Justified Line spacing:  1.5 lines"/>
    <w:basedOn w:val="Normal"/>
    <w:link w:val="Style10ptJustifiedLinespacing15linesChar"/>
    <w:autoRedefine/>
    <w:rsid w:val="00AC2E91"/>
    <w:pPr>
      <w:widowControl w:val="false"/>
      <w:autoSpaceDE w:val="false"/>
      <w:autoSpaceDN w:val="false"/>
      <w:adjustRightInd w:val="false"/>
      <w:spacing w:lineRule="auto" w:line="360"/>
      <w:jc w:val="both"/>
    </w:pPr>
    <w:rPr>
      <w:rFonts w:eastAsia="Simsun (Founder Extended)" w:hAnsi="Tahoma" w:ascii="Tahoma"/>
      <w:sz w:val="20"/>
      <w:szCs w:val="20"/>
      <w:lang w:eastAsia="zh-CN"/>
    </w:rPr>
  </w:style>
  <w:style w:customStyle="true" w:styleId="Style10ptJustifiedLinespacing15linesChar" w:type="character">
    <w:name w:val="Style 10 pt Justified Line spacing:  1.5 lines Char"/>
    <w:link w:val="Style10ptJustifiedLinespacing15lines"/>
    <w:rsid w:val="00AC2E91"/>
    <w:rPr>
      <w:rFonts w:cs="Times New Roman" w:eastAsia="Simsun (Founder Extended)" w:hAnsi="Tahoma" w:ascii="Tahoma"/>
      <w:sz w:val="20"/>
      <w:szCs w:val="20"/>
      <w:lang w:eastAsia="zh-CN"/>
    </w:rPr>
  </w:style>
  <w:style w:customStyle="true" w:styleId="Normal1" w:type="paragraph">
    <w:name w:val="Normal1"/>
    <w:rsid w:val="00AC2E91"/>
    <w:pPr>
      <w:suppressAutoHyphens/>
    </w:pPr>
    <w:rPr>
      <w:rFonts w:cs="Times New Roman" w:eastAsia="Calibri" w:hAnsi="Calibri" w:ascii="Calibri"/>
      <w:lang w:eastAsia="ar-SA"/>
    </w:rPr>
  </w:style>
  <w:style w:styleId="Sadraj2" w:type="paragraph">
    <w:name w:val="toc 2"/>
    <w:basedOn w:val="Normal"/>
    <w:next w:val="Normal"/>
    <w:autoRedefine/>
    <w:uiPriority w:val="39"/>
    <w:unhideWhenUsed/>
    <w:rsid w:val="00AC2E91"/>
    <w:pPr>
      <w:spacing w:lineRule="auto" w:line="276" w:after="100"/>
      <w:ind w:left="220"/>
    </w:pPr>
    <w:rPr>
      <w:rFonts w:eastAsia="Calibri" w:hAnsi="Calibri" w:ascii="Calibri"/>
      <w:sz w:val="22"/>
      <w:szCs w:val="22"/>
    </w:rPr>
  </w:style>
  <w:style w:customStyle="true" w:styleId="Bezpopisa1" w:type="numbering">
    <w:name w:val="Bez popisa1"/>
    <w:next w:val="Bezpopisa"/>
    <w:uiPriority w:val="99"/>
    <w:semiHidden/>
    <w:rsid w:val="00AC2E91"/>
  </w:style>
  <w:style w:customStyle="true" w:styleId="Reetkatablice1" w:type="table">
    <w:name w:val="Rešetka tablice1"/>
    <w:basedOn w:val="Obinatablica"/>
    <w:next w:val="Reetkatablice"/>
    <w:rsid w:val="00AC2E91"/>
    <w:pPr>
      <w:suppressAutoHyphens/>
      <w:spacing w:lineRule="auto" w:line="240" w:after="0"/>
    </w:pPr>
    <w:rPr>
      <w:rFonts w:cs="Times New Roman" w:eastAsia="Times New Roman" w:hAnsi="Times New Roman" w:ascii="Times New Roman"/>
      <w:sz w:val="20"/>
      <w:szCs w:val="20"/>
      <w:lang w:eastAsia="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Uvuenotijeloteksta" w:type="paragraph">
    <w:name w:val="Body Text Indent"/>
    <w:basedOn w:val="Normal"/>
    <w:link w:val="UvuenotijelotekstaChar"/>
    <w:unhideWhenUsed/>
    <w:rsid w:val="00AC2E91"/>
    <w:pPr>
      <w:spacing w:lineRule="auto" w:line="264"/>
      <w:ind w:firstLine="720"/>
      <w:jc w:val="both"/>
    </w:pPr>
    <w:rPr>
      <w:rFonts w:cs="Arial" w:hAnsi="Arial" w:ascii="Arial"/>
      <w:sz w:val="22"/>
    </w:rPr>
  </w:style>
  <w:style w:customStyle="true" w:styleId="UvuenotijelotekstaChar" w:type="character">
    <w:name w:val="Uvučeno tijelo teksta Char"/>
    <w:basedOn w:val="Zadanifontodlomka"/>
    <w:link w:val="Uvuenotijeloteksta"/>
    <w:rsid w:val="00AC2E91"/>
    <w:rPr>
      <w:rFonts w:cs="Arial" w:eastAsia="Times New Roman" w:hAnsi="Arial" w:ascii="Arial"/>
      <w:szCs w:val="24"/>
      <w:lang w:eastAsia="hr-HR"/>
    </w:rPr>
  </w:style>
  <w:style w:styleId="Naslovknjige" w:type="character">
    <w:name w:val="Book Title"/>
    <w:uiPriority w:val="33"/>
    <w:qFormat/>
    <w:rsid w:val="00AC2E91"/>
    <w:rPr>
      <w:b/>
      <w:bCs/>
      <w:smallCaps/>
      <w:spacing w:val="5"/>
    </w:rPr>
  </w:style>
  <w:style w:styleId="Neupadljivareferenca" w:type="character">
    <w:name w:val="Subtle Reference"/>
    <w:uiPriority w:val="31"/>
    <w:qFormat/>
    <w:rsid w:val="00AC2E91"/>
    <w:rPr>
      <w:smallCaps/>
      <w:color w:val="C0504D"/>
      <w:u w:val="single"/>
    </w:rPr>
  </w:style>
  <w:style w:styleId="Revizija" w:type="paragraph">
    <w:name w:val="Revision"/>
    <w:hidden/>
    <w:uiPriority w:val="99"/>
    <w:semiHidden/>
    <w:rsid w:val="00AC2E91"/>
    <w:pPr>
      <w:spacing w:lineRule="auto" w:line="240" w:after="0"/>
    </w:pPr>
    <w:rPr>
      <w:rFonts w:cs="Arial" w:eastAsia="Times New Roman" w:hAnsi="Tw Cen MT" w:ascii="Tw Cen MT"/>
      <w:b/>
      <w:bCs/>
      <w:sz w:val="20"/>
      <w:szCs w:val="20"/>
      <w:lang w:eastAsia="hr-HR"/>
    </w:rPr>
  </w:style>
  <w:style w:styleId="Istaknuto" w:type="character">
    <w:name w:val="Emphasis"/>
    <w:uiPriority w:val="20"/>
    <w:qFormat/>
    <w:rsid w:val="00AC2E91"/>
    <w:rPr>
      <w:b/>
      <w:bCs/>
      <w:i w:val="false"/>
      <w:iCs w:val="false"/>
    </w:rPr>
  </w:style>
  <w:style w:customStyle="true" w:styleId="st" w:type="character">
    <w:name w:val="st"/>
    <w:rsid w:val="00AC2E91"/>
  </w:style>
  <w:style w:customStyle="true" w:styleId="outputformat1" w:type="character">
    <w:name w:val="outputformat1"/>
    <w:rsid w:val="00AC2E91"/>
    <w:rPr>
      <w:rFonts w:cs="Arial" w:hAnsi="Arial" w:ascii="Arial" w:hint="default"/>
      <w:sz w:val="18"/>
      <w:szCs w:val="18"/>
    </w:rPr>
  </w:style>
  <w:style w:customStyle="true" w:styleId="naziv" w:type="character">
    <w:name w:val="naziv"/>
    <w:uiPriority w:val="99"/>
    <w:rsid w:val="00AC2E91"/>
    <w:rPr>
      <w:rFonts w:cs="Times New Roman"/>
    </w:rPr>
  </w:style>
  <w:style w:customStyle="true" w:styleId="street4" w:type="character">
    <w:name w:val="street4"/>
    <w:rsid w:val="00AC2E91"/>
    <w:rPr>
      <w:vanish w:val="false"/>
      <w:webHidden w:val="false"/>
      <w:specVanish w:val="false"/>
    </w:rPr>
  </w:style>
  <w:style w:customStyle="true" w:styleId="zip" w:type="character">
    <w:name w:val="zip"/>
    <w:rsid w:val="00AC2E91"/>
  </w:style>
  <w:style w:customStyle="true" w:styleId="address" w:type="character">
    <w:name w:val="address"/>
    <w:rsid w:val="00AC2E91"/>
  </w:style>
  <w:style w:customStyle="true" w:styleId="infos" w:type="character">
    <w:name w:val="infos"/>
    <w:rsid w:val="00AC2E91"/>
  </w:style>
  <w:style w:customStyle="true" w:styleId="Bezpopisa2" w:type="numbering">
    <w:name w:val="Bez popisa2"/>
    <w:next w:val="Bezpopisa"/>
    <w:uiPriority w:val="99"/>
    <w:semiHidden/>
    <w:rsid w:val="00AC2E91"/>
  </w:style>
  <w:style w:customStyle="true" w:styleId="Standard" w:type="paragraph">
    <w:name w:val="Standard"/>
    <w:rsid w:val="00AC2E91"/>
    <w:pPr>
      <w:suppressAutoHyphens/>
      <w:autoSpaceDN w:val="false"/>
      <w:spacing w:lineRule="auto" w:line="259" w:after="160"/>
      <w:textAlignment w:val="baseline"/>
    </w:pPr>
    <w:rPr>
      <w:rFonts w:cs="Times New Roman" w:eastAsia="Calibri" w:hAnsi="Calibri" w:ascii="Calibri"/>
      <w:kern w:val="3"/>
    </w:rPr>
  </w:style>
  <w:style w:styleId="Naslov" w:type="paragraph">
    <w:name w:val="Title"/>
    <w:basedOn w:val="Standard"/>
    <w:next w:val="Textbody"/>
    <w:link w:val="NaslovChar"/>
    <w:rsid w:val="00AC2E91"/>
    <w:pPr>
      <w:keepNext/>
      <w:spacing w:after="120" w:before="240"/>
    </w:pPr>
    <w:rPr>
      <w:rFonts w:cs="Mangal" w:eastAsia="Lucida Sans Unicode" w:hAnsi="Arial" w:ascii="Arial"/>
      <w:sz w:val="28"/>
      <w:szCs w:val="28"/>
    </w:rPr>
  </w:style>
  <w:style w:customStyle="true" w:styleId="NaslovChar" w:type="character">
    <w:name w:val="Naslov Char"/>
    <w:basedOn w:val="Zadanifontodlomka"/>
    <w:link w:val="Naslov"/>
    <w:rsid w:val="00AC2E91"/>
    <w:rPr>
      <w:rFonts w:cs="Mangal" w:eastAsia="Lucida Sans Unicode" w:hAnsi="Arial" w:ascii="Arial"/>
      <w:kern w:val="3"/>
      <w:sz w:val="28"/>
      <w:szCs w:val="28"/>
    </w:rPr>
  </w:style>
  <w:style w:customStyle="true" w:styleId="Textbody" w:type="paragraph">
    <w:name w:val="Text body"/>
    <w:basedOn w:val="Standard"/>
    <w:rsid w:val="00AC2E91"/>
    <w:pPr>
      <w:spacing w:after="120"/>
    </w:pPr>
  </w:style>
  <w:style w:styleId="Podnaslov" w:type="paragraph">
    <w:name w:val="Subtitle"/>
    <w:basedOn w:val="Naslov"/>
    <w:next w:val="Textbody"/>
    <w:link w:val="PodnaslovChar"/>
    <w:rsid w:val="00AC2E91"/>
    <w:pPr>
      <w:jc w:val="center"/>
    </w:pPr>
    <w:rPr>
      <w:i/>
      <w:iCs/>
    </w:rPr>
  </w:style>
  <w:style w:customStyle="true" w:styleId="PodnaslovChar" w:type="character">
    <w:name w:val="Podnaslov Char"/>
    <w:basedOn w:val="Zadanifontodlomka"/>
    <w:link w:val="Podnaslov"/>
    <w:rsid w:val="00AC2E91"/>
    <w:rPr>
      <w:rFonts w:cs="Mangal" w:eastAsia="Lucida Sans Unicode" w:hAnsi="Arial" w:ascii="Arial"/>
      <w:i/>
      <w:iCs/>
      <w:kern w:val="3"/>
      <w:sz w:val="28"/>
      <w:szCs w:val="28"/>
    </w:rPr>
  </w:style>
  <w:style w:styleId="Popis" w:type="paragraph">
    <w:name w:val="List"/>
    <w:basedOn w:val="Textbody"/>
    <w:rsid w:val="00AC2E91"/>
    <w:rPr>
      <w:rFonts w:cs="Mangal"/>
    </w:rPr>
  </w:style>
  <w:style w:styleId="Opisslike" w:type="paragraph">
    <w:name w:val="caption"/>
    <w:basedOn w:val="Standard"/>
    <w:rsid w:val="00AC2E91"/>
    <w:pPr>
      <w:suppressLineNumbers/>
      <w:spacing w:after="120" w:before="120"/>
    </w:pPr>
    <w:rPr>
      <w:rFonts w:cs="Mangal"/>
      <w:i/>
      <w:iCs/>
      <w:sz w:val="24"/>
      <w:szCs w:val="24"/>
    </w:rPr>
  </w:style>
  <w:style w:customStyle="true" w:styleId="Index" w:type="paragraph">
    <w:name w:val="Index"/>
    <w:basedOn w:val="Standard"/>
    <w:rsid w:val="00AC2E91"/>
    <w:pPr>
      <w:suppressLineNumbers/>
    </w:pPr>
    <w:rPr>
      <w:rFonts w:cs="Mangal"/>
    </w:rPr>
  </w:style>
  <w:style w:customStyle="true" w:styleId="Stext" w:type="paragraph">
    <w:name w:val="S_text"/>
    <w:rsid w:val="00AC2E91"/>
    <w:pPr>
      <w:widowControl w:val="false"/>
      <w:suppressAutoHyphens/>
      <w:autoSpaceDN w:val="false"/>
      <w:spacing w:lineRule="auto" w:line="240" w:after="0"/>
      <w:textAlignment w:val="baseline"/>
    </w:pPr>
    <w:rPr>
      <w:rFonts w:cs="Times New Roman" w:eastAsia="Calibri" w:hAnsi="Calibri" w:ascii="Calibri"/>
      <w:kern w:val="3"/>
      <w:sz w:val="20"/>
      <w:szCs w:val="20"/>
      <w:lang w:eastAsia="hr-HR"/>
    </w:rPr>
  </w:style>
  <w:style w:styleId="Tekstkrajnjebiljeke" w:type="paragraph">
    <w:name w:val="endnote text"/>
    <w:basedOn w:val="Standard"/>
    <w:link w:val="TekstkrajnjebiljekeChar"/>
    <w:rsid w:val="00AC2E91"/>
  </w:style>
  <w:style w:customStyle="true" w:styleId="TekstkrajnjebiljekeChar" w:type="character">
    <w:name w:val="Tekst krajnje bilješke Char"/>
    <w:basedOn w:val="Zadanifontodlomka"/>
    <w:link w:val="Tekstkrajnjebiljeke"/>
    <w:rsid w:val="00AC2E91"/>
    <w:rPr>
      <w:rFonts w:cs="Times New Roman" w:eastAsia="Calibri" w:hAnsi="Calibri" w:ascii="Calibri"/>
      <w:kern w:val="3"/>
    </w:rPr>
  </w:style>
  <w:style w:customStyle="true" w:styleId="TableContents" w:type="paragraph">
    <w:name w:val="Table Contents"/>
    <w:basedOn w:val="Standard"/>
    <w:rsid w:val="00AC2E91"/>
    <w:pPr>
      <w:suppressLineNumbers/>
    </w:pPr>
  </w:style>
  <w:style w:customStyle="true" w:styleId="ListLabel1" w:type="character">
    <w:name w:val="ListLabel 1"/>
    <w:rsid w:val="00AC2E91"/>
    <w:rPr>
      <w:rFonts w:cs="Times New Roman"/>
    </w:rPr>
  </w:style>
  <w:style w:customStyle="true" w:styleId="ListLabel2" w:type="character">
    <w:name w:val="ListLabel 2"/>
    <w:rsid w:val="00AC2E91"/>
    <w:rPr>
      <w:rFonts w:cs="Calibri" w:eastAsia="SimSun"/>
    </w:rPr>
  </w:style>
  <w:style w:customStyle="true" w:styleId="ListLabel3" w:type="character">
    <w:name w:val="ListLabel 3"/>
    <w:rsid w:val="00AC2E91"/>
    <w:rPr>
      <w:rFonts w:cs="Times New Roman"/>
      <w:b/>
    </w:rPr>
  </w:style>
  <w:style w:customStyle="true" w:styleId="ListLabel4" w:type="character">
    <w:name w:val="ListLabel 4"/>
    <w:rsid w:val="00AC2E91"/>
    <w:rPr>
      <w:rFonts w:cs="Courier New"/>
    </w:rPr>
  </w:style>
  <w:style w:customStyle="true" w:styleId="ListLabel5" w:type="character">
    <w:name w:val="ListLabel 5"/>
    <w:rsid w:val="00AC2E91"/>
    <w:rPr>
      <w:rFonts w:cs="Times New Roman" w:eastAsia="Calibri"/>
    </w:rPr>
  </w:style>
  <w:style w:customStyle="true" w:styleId="StextZchnZchn" w:type="character">
    <w:name w:val="S_text Zchn Zchn"/>
    <w:rsid w:val="00AC2E91"/>
  </w:style>
  <w:style w:styleId="Referencakrajnjebiljeke" w:type="character">
    <w:name w:val="endnote reference"/>
    <w:rsid w:val="00AC2E91"/>
  </w:style>
  <w:style w:customStyle="true" w:styleId="WWNum1" w:type="numbering">
    <w:name w:val="WWNum1"/>
    <w:basedOn w:val="Bezpopisa"/>
    <w:rsid w:val="00AC2E91"/>
    <w:pPr>
      <w:numPr>
        <w:numId w:val="18"/>
      </w:numPr>
    </w:pPr>
  </w:style>
  <w:style w:customStyle="true" w:styleId="WWNum2" w:type="numbering">
    <w:name w:val="WWNum2"/>
    <w:basedOn w:val="Bezpopisa"/>
    <w:rsid w:val="00AC2E91"/>
    <w:pPr>
      <w:numPr>
        <w:numId w:val="19"/>
      </w:numPr>
    </w:pPr>
  </w:style>
  <w:style w:customStyle="true" w:styleId="WWNum3" w:type="numbering">
    <w:name w:val="WWNum3"/>
    <w:basedOn w:val="Bezpopisa"/>
    <w:rsid w:val="00AC2E91"/>
    <w:pPr>
      <w:numPr>
        <w:numId w:val="20"/>
      </w:numPr>
    </w:pPr>
  </w:style>
  <w:style w:customStyle="true" w:styleId="WWNum4" w:type="numbering">
    <w:name w:val="WWNum4"/>
    <w:basedOn w:val="Bezpopisa"/>
    <w:rsid w:val="00AC2E91"/>
    <w:pPr>
      <w:numPr>
        <w:numId w:val="21"/>
      </w:numPr>
    </w:pPr>
  </w:style>
  <w:style w:customStyle="true" w:styleId="WWNum5" w:type="numbering">
    <w:name w:val="WWNum5"/>
    <w:basedOn w:val="Bezpopisa"/>
    <w:rsid w:val="00AC2E91"/>
    <w:pPr>
      <w:numPr>
        <w:numId w:val="22"/>
      </w:numPr>
    </w:pPr>
  </w:style>
  <w:style w:customStyle="true" w:styleId="WWNum6" w:type="numbering">
    <w:name w:val="WWNum6"/>
    <w:basedOn w:val="Bezpopisa"/>
    <w:rsid w:val="00AC2E91"/>
    <w:pPr>
      <w:numPr>
        <w:numId w:val="23"/>
      </w:numPr>
    </w:pPr>
  </w:style>
  <w:style w:customStyle="true" w:styleId="WWNum7" w:type="numbering">
    <w:name w:val="WWNum7"/>
    <w:basedOn w:val="Bezpopisa"/>
    <w:rsid w:val="00AC2E91"/>
    <w:pPr>
      <w:numPr>
        <w:numId w:val="24"/>
      </w:numPr>
    </w:pPr>
  </w:style>
  <w:style w:customStyle="true" w:styleId="WWNum8" w:type="numbering">
    <w:name w:val="WWNum8"/>
    <w:basedOn w:val="Bezpopisa"/>
    <w:rsid w:val="00AC2E91"/>
    <w:pPr>
      <w:numPr>
        <w:numId w:val="25"/>
      </w:numPr>
    </w:pPr>
  </w:style>
  <w:style w:customStyle="true" w:styleId="WWNum9" w:type="numbering">
    <w:name w:val="WWNum9"/>
    <w:basedOn w:val="Bezpopisa"/>
    <w:rsid w:val="00AC2E91"/>
    <w:pPr>
      <w:numPr>
        <w:numId w:val="26"/>
      </w:numPr>
    </w:pPr>
  </w:style>
  <w:style w:customStyle="true" w:styleId="WWNum10" w:type="numbering">
    <w:name w:val="WWNum10"/>
    <w:basedOn w:val="Bezpopisa"/>
    <w:rsid w:val="00AC2E91"/>
    <w:pPr>
      <w:numPr>
        <w:numId w:val="27"/>
      </w:numPr>
    </w:pPr>
  </w:style>
  <w:style w:customStyle="true" w:styleId="WWNum11" w:type="numbering">
    <w:name w:val="WWNum11"/>
    <w:basedOn w:val="Bezpopisa"/>
    <w:rsid w:val="00AC2E91"/>
    <w:pPr>
      <w:numPr>
        <w:numId w:val="28"/>
      </w:numPr>
    </w:pPr>
  </w:style>
  <w:style w:customStyle="true" w:styleId="WWNum12" w:type="numbering">
    <w:name w:val="WWNum12"/>
    <w:basedOn w:val="Bezpopisa"/>
    <w:rsid w:val="00AC2E91"/>
    <w:pPr>
      <w:numPr>
        <w:numId w:val="29"/>
      </w:numPr>
    </w:pPr>
  </w:style>
  <w:style w:customStyle="true" w:styleId="WWNum13" w:type="numbering">
    <w:name w:val="WWNum13"/>
    <w:basedOn w:val="Bezpopisa"/>
    <w:rsid w:val="00AC2E91"/>
    <w:pPr>
      <w:numPr>
        <w:numId w:val="33"/>
      </w:numPr>
    </w:pPr>
  </w:style>
  <w:style w:customStyle="true" w:styleId="WWNum14" w:type="numbering">
    <w:name w:val="WWNum14"/>
    <w:basedOn w:val="Bezpopisa"/>
    <w:rsid w:val="00AC2E91"/>
    <w:pPr>
      <w:numPr>
        <w:numId w:val="31"/>
      </w:numPr>
    </w:pPr>
  </w:style>
  <w:style w:customStyle="true" w:styleId="Stil1" w:type="paragraph">
    <w:name w:val="Stil1"/>
    <w:basedOn w:val="Normal"/>
    <w:link w:val="Stil1Char"/>
    <w:qFormat/>
    <w:rsid w:val="00AC2E91"/>
    <w:pPr>
      <w:widowControl w:val="false"/>
      <w:tabs>
        <w:tab w:pos="940" w:val="left"/>
      </w:tabs>
      <w:jc w:val="both"/>
    </w:pPr>
    <w:rPr>
      <w:noProof/>
    </w:rPr>
  </w:style>
  <w:style w:customStyle="true" w:styleId="Stil1Char" w:type="character">
    <w:name w:val="Stil1 Char"/>
    <w:link w:val="Stil1"/>
    <w:rsid w:val="00AC2E91"/>
    <w:rPr>
      <w:rFonts w:cs="Times New Roman" w:eastAsia="Times New Roman" w:hAnsi="Times New Roman" w:ascii="Times New Roman"/>
      <w:noProof/>
      <w:sz w:val="24"/>
      <w:szCs w:val="24"/>
      <w:lang w:eastAsia="hr-HR"/>
    </w:rPr>
  </w:style>
  <w:style w:styleId="Tekstrezerviranogmjesta" w:type="character">
    <w:name w:val="Placeholder Text"/>
    <w:basedOn w:val="Zadanifontodlomka"/>
    <w:uiPriority w:val="99"/>
    <w:semiHidden/>
    <w:rsid w:val="009031FF"/>
    <w:rPr>
      <w:color w:val="808080"/>
      <w:bdr w:space="0" w:sz="0" w:color="auto" w:val="none"/>
      <w:shd w:fill="CCFFFF" w:color="auto" w:val="clear"/>
    </w:rPr>
  </w:style>
  <w:style w:customStyle="true" w:styleId="eSPISCCParagraphDefaultFont" w:type="character">
    <w:name w:val="eSPIS_CC_Paragraph Default Font"/>
    <w:basedOn w:val="Zadanifontodlomka"/>
    <w:rsid w:val="009031FF"/>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9031FF"/>
    <w:rPr>
      <w:bdr w:space="0" w:sz="0" w:color="auto" w:val="none"/>
      <w:shd w:fill="FFFFCC" w:color="auto" w:val="clear"/>
      <w:lang w:val="hr-HR"/>
    </w:rPr>
  </w:style>
  <w:style w:customStyle="true" w:styleId="PozadinaSvijetloCrvena" w:type="character">
    <w:name w:val="Pozadina_SvijetloCrvena"/>
    <w:basedOn w:val="eSPISCCParagraphDefaultFont"/>
    <w:rsid w:val="009031FF"/>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9031FF"/>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nhideWhenUsed="0"/>
    <w:lsdException w:name="heading 2" w:qFormat="1" w:uiPriority="0"/>
    <w:lsdException w:name="heading 3" w:qFormat="1" w:uiPriority="0"/>
    <w:lsdException w:name="heading 4" w:qFormat="1" w:uiPriority="0"/>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5" w:uiPriority="39"/>
    <w:lsdException w:name="toc 6" w:uiPriority="39"/>
    <w:lsdException w:name="toc 7" w:uiPriority="39"/>
    <w:lsdException w:name="toc 8" w:uiPriority="39"/>
    <w:lsdException w:name="toc 9" w:uiPriority="39"/>
    <w:lsdException w:name="annotation text" w:uiPriority="0"/>
    <w:lsdException w:name="footer" w:uiPriority="0"/>
    <w:lsdException w:name="caption" w:qFormat="1" w:uiPriority="0"/>
    <w:lsdException w:name="annotation reference" w:uiPriority="0"/>
    <w:lsdException w:name="page number" w:uiPriority="0"/>
    <w:lsdException w:name="endnote reference" w:uiPriority="0"/>
    <w:lsdException w:name="endnote text" w:uiPriority="0"/>
    <w:lsdException w:name="List" w:uiPriority="0"/>
    <w:lsdException w:name="Title" w:qFormat="1" w:semiHidden="0" w:uiPriority="0" w:unhideWhenUsed="0"/>
    <w:lsdException w:name="Default Paragraph Font" w:uiPriority="1"/>
    <w:lsdException w:name="Body Text" w:uiPriority="0"/>
    <w:lsdException w:name="Body Text Indent" w:uiPriority="0"/>
    <w:lsdException w:name="Subtitle" w:qFormat="1" w:semiHidden="0" w:uiPriority="0" w:unhideWhenUsed="0"/>
    <w:lsdException w:name="Strong" w:qFormat="1" w:semiHidden="0" w:uiPriority="0" w:unhideWhenUsed="0"/>
    <w:lsdException w:name="Emphasis" w:qFormat="1" w:semiHidden="0" w:uiPriority="20" w:unhideWhenUsed="0"/>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0"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AC2E91"/>
    <w:pPr>
      <w:spacing w:after="0" w:line="240" w:lineRule="auto"/>
    </w:pPr>
    <w:rPr>
      <w:rFonts w:ascii="Times New Roman" w:cs="Times New Roman" w:eastAsia="Times New Roman" w:hAnsi="Times New Roman"/>
      <w:sz w:val="24"/>
      <w:szCs w:val="24"/>
      <w:lang w:eastAsia="hr-HR"/>
    </w:rPr>
  </w:style>
  <w:style w:styleId="Naslov1" w:type="paragraph">
    <w:name w:val="heading 1"/>
    <w:basedOn w:val="Normal"/>
    <w:next w:val="Normal"/>
    <w:link w:val="Naslov1Char"/>
    <w:uiPriority w:val="99"/>
    <w:qFormat/>
    <w:rsid w:val="00AC2E91"/>
    <w:pPr>
      <w:keepNext/>
      <w:outlineLvl w:val="0"/>
    </w:pPr>
    <w:rPr>
      <w:b/>
      <w:bCs/>
    </w:rPr>
  </w:style>
  <w:style w:styleId="Naslov2" w:type="paragraph">
    <w:name w:val="heading 2"/>
    <w:basedOn w:val="Normal"/>
    <w:next w:val="Normal"/>
    <w:link w:val="Naslov2Char"/>
    <w:qFormat/>
    <w:rsid w:val="00AC2E91"/>
    <w:pPr>
      <w:keepNext/>
      <w:jc w:val="center"/>
      <w:outlineLvl w:val="1"/>
    </w:pPr>
    <w:rPr>
      <w:b/>
      <w:bCs/>
    </w:rPr>
  </w:style>
  <w:style w:styleId="Naslov3" w:type="paragraph">
    <w:name w:val="heading 3"/>
    <w:basedOn w:val="Normal"/>
    <w:next w:val="Normal"/>
    <w:link w:val="Naslov3Char"/>
    <w:qFormat/>
    <w:rsid w:val="00AC2E91"/>
    <w:pPr>
      <w:keepNext/>
      <w:ind w:firstLine="708"/>
      <w:jc w:val="center"/>
      <w:outlineLvl w:val="2"/>
    </w:pPr>
    <w:rPr>
      <w:b/>
      <w:bCs/>
    </w:rPr>
  </w:style>
  <w:style w:styleId="Naslov4" w:type="paragraph">
    <w:name w:val="heading 4"/>
    <w:basedOn w:val="Normal"/>
    <w:next w:val="Normal"/>
    <w:link w:val="Naslov4Char"/>
    <w:qFormat/>
    <w:rsid w:val="00AC2E91"/>
    <w:pPr>
      <w:keepNext/>
      <w:jc w:val="both"/>
      <w:outlineLvl w:val="3"/>
    </w:pPr>
    <w:rPr>
      <w:b/>
      <w:bCs/>
    </w:rPr>
  </w:style>
  <w:style w:styleId="Naslov5" w:type="paragraph">
    <w:name w:val="heading 5"/>
    <w:basedOn w:val="Normal"/>
    <w:next w:val="Normal"/>
    <w:link w:val="Naslov5Char"/>
    <w:uiPriority w:val="99"/>
    <w:qFormat/>
    <w:rsid w:val="00AC2E91"/>
    <w:pPr>
      <w:tabs>
        <w:tab w:pos="1701" w:val="num"/>
      </w:tabs>
      <w:spacing w:after="120" w:line="320" w:lineRule="exact"/>
      <w:ind w:hanging="567" w:left="1701"/>
      <w:contextualSpacing/>
      <w:jc w:val="both"/>
      <w:outlineLvl w:val="4"/>
    </w:pPr>
    <w:rPr>
      <w:rFonts w:ascii="Frutiger Linotype" w:hAnsi="Frutiger Linotype"/>
      <w:bCs/>
      <w:iCs/>
      <w:sz w:val="22"/>
      <w:szCs w:val="22"/>
      <w:lang w:val="en-US"/>
    </w:rPr>
  </w:style>
  <w:style w:styleId="Naslov6" w:type="paragraph">
    <w:name w:val="heading 6"/>
    <w:basedOn w:val="Normal"/>
    <w:next w:val="Normal"/>
    <w:link w:val="Naslov6Char"/>
    <w:uiPriority w:val="99"/>
    <w:qFormat/>
    <w:rsid w:val="00AC2E91"/>
    <w:pPr>
      <w:tabs>
        <w:tab w:pos="1701" w:val="num"/>
      </w:tabs>
      <w:spacing w:after="120" w:line="320" w:lineRule="exact"/>
      <w:ind w:hanging="567" w:left="1701"/>
      <w:contextualSpacing/>
      <w:jc w:val="both"/>
      <w:outlineLvl w:val="5"/>
    </w:pPr>
    <w:rPr>
      <w:rFonts w:ascii="Frutiger Linotype" w:hAnsi="Frutiger Linotype"/>
      <w:bCs/>
      <w:sz w:val="22"/>
      <w:szCs w:val="22"/>
      <w:lang w:val="en-US"/>
    </w:rPr>
  </w:style>
  <w:style w:styleId="Naslov7" w:type="paragraph">
    <w:name w:val="heading 7"/>
    <w:basedOn w:val="Normal"/>
    <w:next w:val="Normal"/>
    <w:link w:val="Naslov7Char"/>
    <w:uiPriority w:val="99"/>
    <w:qFormat/>
    <w:rsid w:val="00AC2E91"/>
    <w:pPr>
      <w:tabs>
        <w:tab w:pos="1701" w:val="num"/>
      </w:tabs>
      <w:spacing w:after="120" w:line="320" w:lineRule="exact"/>
      <w:ind w:hanging="567" w:left="1701"/>
      <w:contextualSpacing/>
      <w:jc w:val="both"/>
      <w:outlineLvl w:val="6"/>
    </w:pPr>
    <w:rPr>
      <w:rFonts w:ascii="Frutiger Linotype" w:hAnsi="Frutiger Linotype"/>
      <w:sz w:val="22"/>
      <w:szCs w:val="22"/>
      <w:lang w:val="en-US"/>
    </w:rPr>
  </w:style>
  <w:style w:styleId="Naslov8" w:type="paragraph">
    <w:name w:val="heading 8"/>
    <w:basedOn w:val="Normal"/>
    <w:next w:val="Normal"/>
    <w:link w:val="Naslov8Char"/>
    <w:uiPriority w:val="99"/>
    <w:qFormat/>
    <w:rsid w:val="00AC2E91"/>
    <w:pPr>
      <w:spacing w:after="120" w:line="320" w:lineRule="exact"/>
      <w:ind w:left="1701"/>
      <w:contextualSpacing/>
      <w:jc w:val="both"/>
      <w:outlineLvl w:val="7"/>
    </w:pPr>
    <w:rPr>
      <w:rFonts w:ascii="Frutiger Linotype" w:hAnsi="Frutiger Linotype"/>
      <w:i/>
      <w:iCs/>
      <w:sz w:val="22"/>
      <w:szCs w:val="22"/>
      <w:lang w:val="en-US"/>
    </w:rPr>
  </w:style>
  <w:style w:styleId="Naslov9" w:type="paragraph">
    <w:name w:val="heading 9"/>
    <w:basedOn w:val="Normal"/>
    <w:next w:val="Normal"/>
    <w:link w:val="Naslov9Char"/>
    <w:uiPriority w:val="99"/>
    <w:qFormat/>
    <w:rsid w:val="00AC2E91"/>
    <w:pPr>
      <w:spacing w:after="120" w:line="320" w:lineRule="exact"/>
      <w:ind w:left="1701"/>
      <w:contextualSpacing/>
      <w:jc w:val="both"/>
      <w:outlineLvl w:val="8"/>
    </w:pPr>
    <w:rPr>
      <w:rFonts w:ascii="Frutiger Linotype" w:cs="Arial" w:hAnsi="Frutiger Linotype"/>
      <w:sz w:val="22"/>
      <w:szCs w:val="22"/>
      <w:lang w:val="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uiPriority w:val="99"/>
    <w:rsid w:val="00AC2E91"/>
    <w:rPr>
      <w:rFonts w:ascii="Times New Roman" w:cs="Times New Roman" w:eastAsia="Times New Roman" w:hAnsi="Times New Roman"/>
      <w:b/>
      <w:bCs/>
      <w:sz w:val="24"/>
      <w:szCs w:val="24"/>
      <w:lang w:eastAsia="hr-HR"/>
    </w:rPr>
  </w:style>
  <w:style w:customStyle="1" w:styleId="Naslov2Char" w:type="character">
    <w:name w:val="Naslov 2 Char"/>
    <w:basedOn w:val="Zadanifontodlomka"/>
    <w:link w:val="Naslov2"/>
    <w:rsid w:val="00AC2E91"/>
    <w:rPr>
      <w:rFonts w:ascii="Times New Roman" w:cs="Times New Roman" w:eastAsia="Times New Roman" w:hAnsi="Times New Roman"/>
      <w:b/>
      <w:bCs/>
      <w:sz w:val="24"/>
      <w:szCs w:val="24"/>
      <w:lang w:eastAsia="hr-HR"/>
    </w:rPr>
  </w:style>
  <w:style w:customStyle="1" w:styleId="Naslov3Char" w:type="character">
    <w:name w:val="Naslov 3 Char"/>
    <w:basedOn w:val="Zadanifontodlomka"/>
    <w:link w:val="Naslov3"/>
    <w:rsid w:val="00AC2E91"/>
    <w:rPr>
      <w:rFonts w:ascii="Times New Roman" w:cs="Times New Roman" w:eastAsia="Times New Roman" w:hAnsi="Times New Roman"/>
      <w:b/>
      <w:bCs/>
      <w:sz w:val="24"/>
      <w:szCs w:val="24"/>
      <w:lang w:eastAsia="hr-HR"/>
    </w:rPr>
  </w:style>
  <w:style w:customStyle="1" w:styleId="Naslov4Char" w:type="character">
    <w:name w:val="Naslov 4 Char"/>
    <w:basedOn w:val="Zadanifontodlomka"/>
    <w:link w:val="Naslov4"/>
    <w:rsid w:val="00AC2E91"/>
    <w:rPr>
      <w:rFonts w:ascii="Times New Roman" w:cs="Times New Roman" w:eastAsia="Times New Roman" w:hAnsi="Times New Roman"/>
      <w:b/>
      <w:bCs/>
      <w:sz w:val="24"/>
      <w:szCs w:val="24"/>
      <w:lang w:eastAsia="hr-HR"/>
    </w:rPr>
  </w:style>
  <w:style w:customStyle="1" w:styleId="Naslov5Char" w:type="character">
    <w:name w:val="Naslov 5 Char"/>
    <w:basedOn w:val="Zadanifontodlomka"/>
    <w:link w:val="Naslov5"/>
    <w:uiPriority w:val="99"/>
    <w:rsid w:val="00AC2E91"/>
    <w:rPr>
      <w:rFonts w:ascii="Frutiger Linotype" w:cs="Times New Roman" w:eastAsia="Times New Roman" w:hAnsi="Frutiger Linotype"/>
      <w:bCs/>
      <w:iCs/>
      <w:lang w:eastAsia="hr-HR" w:val="en-US"/>
    </w:rPr>
  </w:style>
  <w:style w:customStyle="1" w:styleId="Naslov6Char" w:type="character">
    <w:name w:val="Naslov 6 Char"/>
    <w:basedOn w:val="Zadanifontodlomka"/>
    <w:link w:val="Naslov6"/>
    <w:uiPriority w:val="99"/>
    <w:rsid w:val="00AC2E91"/>
    <w:rPr>
      <w:rFonts w:ascii="Frutiger Linotype" w:cs="Times New Roman" w:eastAsia="Times New Roman" w:hAnsi="Frutiger Linotype"/>
      <w:bCs/>
      <w:lang w:eastAsia="hr-HR" w:val="en-US"/>
    </w:rPr>
  </w:style>
  <w:style w:customStyle="1" w:styleId="Naslov7Char" w:type="character">
    <w:name w:val="Naslov 7 Char"/>
    <w:basedOn w:val="Zadanifontodlomka"/>
    <w:link w:val="Naslov7"/>
    <w:uiPriority w:val="99"/>
    <w:rsid w:val="00AC2E91"/>
    <w:rPr>
      <w:rFonts w:ascii="Frutiger Linotype" w:cs="Times New Roman" w:eastAsia="Times New Roman" w:hAnsi="Frutiger Linotype"/>
      <w:lang w:eastAsia="hr-HR" w:val="en-US"/>
    </w:rPr>
  </w:style>
  <w:style w:customStyle="1" w:styleId="Naslov8Char" w:type="character">
    <w:name w:val="Naslov 8 Char"/>
    <w:basedOn w:val="Zadanifontodlomka"/>
    <w:link w:val="Naslov8"/>
    <w:uiPriority w:val="99"/>
    <w:rsid w:val="00AC2E91"/>
    <w:rPr>
      <w:rFonts w:ascii="Frutiger Linotype" w:cs="Times New Roman" w:eastAsia="Times New Roman" w:hAnsi="Frutiger Linotype"/>
      <w:i/>
      <w:iCs/>
      <w:lang w:eastAsia="hr-HR" w:val="en-US"/>
    </w:rPr>
  </w:style>
  <w:style w:customStyle="1" w:styleId="Naslov9Char" w:type="character">
    <w:name w:val="Naslov 9 Char"/>
    <w:basedOn w:val="Zadanifontodlomka"/>
    <w:link w:val="Naslov9"/>
    <w:uiPriority w:val="99"/>
    <w:rsid w:val="00AC2E91"/>
    <w:rPr>
      <w:rFonts w:ascii="Frutiger Linotype" w:cs="Arial" w:eastAsia="Times New Roman" w:hAnsi="Frutiger Linotype"/>
      <w:lang w:eastAsia="hr-HR" w:val="en-US"/>
    </w:rPr>
  </w:style>
  <w:style w:styleId="Zaglavlje" w:type="paragraph">
    <w:name w:val="header"/>
    <w:basedOn w:val="Normal"/>
    <w:link w:val="ZaglavljeChar"/>
    <w:uiPriority w:val="99"/>
    <w:rsid w:val="00AC2E91"/>
    <w:pPr>
      <w:tabs>
        <w:tab w:pos="4536" w:val="center"/>
        <w:tab w:pos="9072" w:val="right"/>
      </w:tabs>
    </w:pPr>
  </w:style>
  <w:style w:customStyle="1" w:styleId="ZaglavljeChar" w:type="character">
    <w:name w:val="Zaglavlje Char"/>
    <w:basedOn w:val="Zadanifontodlomka"/>
    <w:link w:val="Zaglavlje"/>
    <w:uiPriority w:val="99"/>
    <w:rsid w:val="00AC2E91"/>
    <w:rPr>
      <w:rFonts w:ascii="Times New Roman" w:cs="Times New Roman" w:eastAsia="Times New Roman" w:hAnsi="Times New Roman"/>
      <w:sz w:val="24"/>
      <w:szCs w:val="24"/>
      <w:lang w:eastAsia="hr-HR"/>
    </w:rPr>
  </w:style>
  <w:style w:styleId="Podnoje" w:type="paragraph">
    <w:name w:val="footer"/>
    <w:basedOn w:val="Normal"/>
    <w:link w:val="PodnojeChar"/>
    <w:rsid w:val="00AC2E91"/>
    <w:pPr>
      <w:tabs>
        <w:tab w:pos="4536" w:val="center"/>
        <w:tab w:pos="9072" w:val="right"/>
      </w:tabs>
    </w:pPr>
  </w:style>
  <w:style w:customStyle="1" w:styleId="PodnojeChar" w:type="character">
    <w:name w:val="Podnožje Char"/>
    <w:basedOn w:val="Zadanifontodlomka"/>
    <w:link w:val="Podnoje"/>
    <w:rsid w:val="00AC2E91"/>
    <w:rPr>
      <w:rFonts w:ascii="Times New Roman" w:cs="Times New Roman" w:eastAsia="Times New Roman" w:hAnsi="Times New Roman"/>
      <w:sz w:val="24"/>
      <w:szCs w:val="24"/>
      <w:lang w:eastAsia="hr-HR"/>
    </w:rPr>
  </w:style>
  <w:style w:styleId="Tijeloteksta" w:type="paragraph">
    <w:name w:val="Body Text"/>
    <w:basedOn w:val="Normal"/>
    <w:link w:val="TijelotekstaChar"/>
    <w:rsid w:val="00AC2E91"/>
    <w:pPr>
      <w:jc w:val="both"/>
    </w:pPr>
  </w:style>
  <w:style w:customStyle="1" w:styleId="TijelotekstaChar" w:type="character">
    <w:name w:val="Tijelo teksta Char"/>
    <w:basedOn w:val="Zadanifontodlomka"/>
    <w:link w:val="Tijeloteksta"/>
    <w:rsid w:val="00AC2E91"/>
    <w:rPr>
      <w:rFonts w:ascii="Times New Roman" w:cs="Times New Roman" w:eastAsia="Times New Roman" w:hAnsi="Times New Roman"/>
      <w:sz w:val="24"/>
      <w:szCs w:val="24"/>
      <w:lang w:eastAsia="hr-HR"/>
    </w:rPr>
  </w:style>
  <w:style w:styleId="Brojstranice" w:type="character">
    <w:name w:val="page number"/>
    <w:basedOn w:val="Zadanifontodlomka"/>
    <w:rsid w:val="00AC2E91"/>
  </w:style>
  <w:style w:styleId="Tekstbalonia" w:type="paragraph">
    <w:name w:val="Balloon Text"/>
    <w:basedOn w:val="Normal"/>
    <w:link w:val="TekstbaloniaChar"/>
    <w:rsid w:val="00AC2E91"/>
    <w:rPr>
      <w:rFonts w:ascii="Tahoma" w:cs="Tahoma" w:hAnsi="Tahoma"/>
      <w:sz w:val="16"/>
      <w:szCs w:val="16"/>
    </w:rPr>
  </w:style>
  <w:style w:customStyle="1" w:styleId="TekstbaloniaChar" w:type="character">
    <w:name w:val="Tekst balončića Char"/>
    <w:basedOn w:val="Zadanifontodlomka"/>
    <w:link w:val="Tekstbalonia"/>
    <w:rsid w:val="00AC2E91"/>
    <w:rPr>
      <w:rFonts w:ascii="Tahoma" w:cs="Tahoma" w:eastAsia="Times New Roman" w:hAnsi="Tahoma"/>
      <w:sz w:val="16"/>
      <w:szCs w:val="16"/>
      <w:lang w:eastAsia="hr-HR"/>
    </w:rPr>
  </w:style>
  <w:style w:styleId="Odlomakpopisa" w:type="paragraph">
    <w:name w:val="List Paragraph"/>
    <w:basedOn w:val="Normal"/>
    <w:link w:val="OdlomakpopisaChar"/>
    <w:qFormat/>
    <w:rsid w:val="00AC2E91"/>
    <w:pPr>
      <w:ind w:left="708"/>
    </w:pPr>
  </w:style>
  <w:style w:styleId="Reetkatablice" w:type="table">
    <w:name w:val="Table Grid"/>
    <w:basedOn w:val="Obinatablica"/>
    <w:rsid w:val="00AC2E91"/>
    <w:rPr>
      <w:rFonts w:ascii="Times New Roman" w:cs="Times New Roman" w:eastAsia="Times New Roman" w:hAnsi="Times New Roman"/>
      <w:sz w:val="20"/>
      <w:szCs w:val="20"/>
      <w:lang w:eastAsia="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Hiperveza" w:type="character">
    <w:name w:val="Hyperlink"/>
    <w:uiPriority w:val="99"/>
    <w:unhideWhenUsed/>
    <w:rsid w:val="00AC2E91"/>
    <w:rPr>
      <w:color w:val="0000FF"/>
      <w:u w:val="single"/>
    </w:rPr>
  </w:style>
  <w:style w:styleId="Naglaeno" w:type="character">
    <w:name w:val="Strong"/>
    <w:qFormat/>
    <w:rsid w:val="00AC2E91"/>
    <w:rPr>
      <w:b/>
      <w:bCs/>
    </w:rPr>
  </w:style>
  <w:style w:styleId="StandardWeb" w:type="paragraph">
    <w:name w:val="Normal (Web)"/>
    <w:basedOn w:val="Normal"/>
    <w:unhideWhenUsed/>
    <w:rsid w:val="00AC2E91"/>
  </w:style>
  <w:style w:customStyle="1" w:styleId="yiv9268595537msonormal" w:type="paragraph">
    <w:name w:val="yiv9268595537msonormal"/>
    <w:basedOn w:val="Normal"/>
    <w:uiPriority w:val="99"/>
    <w:rsid w:val="00AC2E91"/>
    <w:pPr>
      <w:spacing w:after="100" w:afterAutospacing="1" w:before="100" w:beforeAutospacing="1"/>
    </w:pPr>
  </w:style>
  <w:style w:customStyle="1" w:styleId="Default" w:type="paragraph">
    <w:name w:val="Default"/>
    <w:rsid w:val="00AC2E91"/>
    <w:pPr>
      <w:autoSpaceDE w:val="0"/>
      <w:autoSpaceDN w:val="0"/>
      <w:adjustRightInd w:val="0"/>
      <w:spacing w:after="0" w:line="240" w:lineRule="auto"/>
    </w:pPr>
    <w:rPr>
      <w:rFonts w:ascii="Times New Roman" w:cs="Times New Roman" w:eastAsia="Calibri" w:hAnsi="Times New Roman"/>
      <w:color w:val="000000"/>
      <w:sz w:val="24"/>
      <w:szCs w:val="24"/>
      <w:lang w:eastAsia="hr-HR"/>
    </w:rPr>
  </w:style>
  <w:style w:customStyle="1" w:styleId="ft" w:type="character">
    <w:name w:val="ft"/>
    <w:rsid w:val="00AC2E91"/>
  </w:style>
  <w:style w:customStyle="1" w:styleId="OdlomakpopisaChar" w:type="character">
    <w:name w:val="Odlomak popisa Char"/>
    <w:link w:val="Odlomakpopisa"/>
    <w:locked/>
    <w:rsid w:val="00AC2E91"/>
    <w:rPr>
      <w:rFonts w:ascii="Times New Roman" w:cs="Times New Roman" w:eastAsia="Times New Roman" w:hAnsi="Times New Roman"/>
      <w:sz w:val="24"/>
      <w:szCs w:val="24"/>
      <w:lang w:eastAsia="hr-HR"/>
    </w:rPr>
  </w:style>
  <w:style w:customStyle="1" w:styleId="t-9-8" w:type="paragraph">
    <w:name w:val="t-9-8"/>
    <w:basedOn w:val="Normal"/>
    <w:uiPriority w:val="99"/>
    <w:rsid w:val="00AC2E91"/>
    <w:pPr>
      <w:spacing w:after="100" w:afterAutospacing="1" w:before="100" w:beforeAutospacing="1"/>
    </w:pPr>
  </w:style>
  <w:style w:customStyle="1" w:styleId="11" w:type="paragraph">
    <w:name w:val="1.1."/>
    <w:basedOn w:val="Normal"/>
    <w:uiPriority w:val="99"/>
    <w:rsid w:val="00AC2E91"/>
    <w:pPr>
      <w:jc w:val="center"/>
    </w:pPr>
    <w:rPr>
      <w:b/>
      <w:sz w:val="22"/>
      <w:szCs w:val="22"/>
    </w:rPr>
  </w:style>
  <w:style w:customStyle="1" w:styleId="clanak" w:type="paragraph">
    <w:name w:val="clanak"/>
    <w:basedOn w:val="Normal"/>
    <w:uiPriority w:val="99"/>
    <w:rsid w:val="00AC2E91"/>
    <w:pPr>
      <w:spacing w:after="100" w:afterAutospacing="1" w:before="100" w:beforeAutospacing="1"/>
    </w:pPr>
  </w:style>
  <w:style w:styleId="Tekstfusnote" w:type="paragraph">
    <w:name w:val="footnote text"/>
    <w:basedOn w:val="Normal"/>
    <w:link w:val="TekstfusnoteChar"/>
    <w:uiPriority w:val="99"/>
    <w:unhideWhenUsed/>
    <w:rsid w:val="00AC2E91"/>
    <w:rPr>
      <w:rFonts w:ascii="Calibri" w:hAnsi="Calibri"/>
      <w:sz w:val="20"/>
      <w:szCs w:val="20"/>
    </w:rPr>
  </w:style>
  <w:style w:customStyle="1" w:styleId="TekstfusnoteChar" w:type="character">
    <w:name w:val="Tekst fusnote Char"/>
    <w:basedOn w:val="Zadanifontodlomka"/>
    <w:link w:val="Tekstfusnote"/>
    <w:uiPriority w:val="99"/>
    <w:rsid w:val="00AC2E91"/>
    <w:rPr>
      <w:rFonts w:ascii="Calibri" w:cs="Times New Roman" w:eastAsia="Times New Roman" w:hAnsi="Calibri"/>
      <w:sz w:val="20"/>
      <w:szCs w:val="20"/>
      <w:lang w:eastAsia="hr-HR"/>
    </w:rPr>
  </w:style>
  <w:style w:styleId="Referencafusnote" w:type="character">
    <w:name w:val="footnote reference"/>
    <w:uiPriority w:val="99"/>
    <w:unhideWhenUsed/>
    <w:rsid w:val="00AC2E91"/>
    <w:rPr>
      <w:vertAlign w:val="superscript"/>
    </w:rPr>
  </w:style>
  <w:style w:styleId="Sadraj4" w:type="paragraph">
    <w:name w:val="toc 4"/>
    <w:basedOn w:val="Normal"/>
    <w:next w:val="Normal"/>
    <w:autoRedefine/>
    <w:uiPriority w:val="99"/>
    <w:rsid w:val="00AC2E91"/>
    <w:pPr>
      <w:spacing w:after="120" w:line="320" w:lineRule="exact"/>
      <w:ind w:left="660"/>
      <w:jc w:val="both"/>
    </w:pPr>
    <w:rPr>
      <w:rFonts w:ascii="Frutiger Linotype" w:hAnsi="Frutiger Linotype"/>
      <w:sz w:val="22"/>
      <w:szCs w:val="22"/>
      <w:lang w:val="en-US"/>
    </w:rPr>
  </w:style>
  <w:style w:customStyle="1" w:styleId="Recitals" w:type="paragraph">
    <w:name w:val="Recitals"/>
    <w:basedOn w:val="Normal"/>
    <w:uiPriority w:val="99"/>
    <w:rsid w:val="00AC2E91"/>
    <w:pPr>
      <w:numPr>
        <w:numId w:val="3"/>
      </w:numPr>
      <w:tabs>
        <w:tab w:pos="567" w:val="clear"/>
        <w:tab w:pos="1425" w:val="num"/>
      </w:tabs>
      <w:spacing w:after="120" w:line="320" w:lineRule="exact"/>
      <w:ind w:hanging="360" w:left="1425"/>
      <w:jc w:val="both"/>
    </w:pPr>
    <w:rPr>
      <w:rFonts w:ascii="Frutiger Linotype" w:hAnsi="Frutiger Linotype"/>
      <w:sz w:val="22"/>
      <w:szCs w:val="22"/>
      <w:lang w:val="en-US"/>
    </w:rPr>
  </w:style>
  <w:style w:styleId="SlijeenaHiperveza" w:type="character">
    <w:name w:val="FollowedHyperlink"/>
    <w:uiPriority w:val="99"/>
    <w:unhideWhenUsed/>
    <w:rsid w:val="00AC2E91"/>
    <w:rPr>
      <w:color w:val="800080"/>
      <w:u w:val="single"/>
    </w:rPr>
  </w:style>
  <w:style w:customStyle="1" w:styleId="xl63" w:type="paragraph">
    <w:name w:val="xl63"/>
    <w:basedOn w:val="Normal"/>
    <w:rsid w:val="00AC2E91"/>
    <w:pPr>
      <w:pBdr>
        <w:top w:color="auto" w:space="0" w:sz="8" w:val="single"/>
        <w:left w:color="auto" w:space="0" w:sz="4" w:val="single"/>
        <w:bottom w:color="auto" w:space="0" w:sz="8" w:val="single"/>
        <w:right w:color="auto" w:space="0" w:sz="4" w:val="single"/>
      </w:pBdr>
      <w:shd w:color="000000" w:fill="C0C0C0" w:val="clear"/>
      <w:spacing w:after="100" w:afterAutospacing="1" w:before="100" w:beforeAutospacing="1"/>
      <w:jc w:val="center"/>
      <w:textAlignment w:val="center"/>
    </w:pPr>
    <w:rPr>
      <w:rFonts w:ascii="Arial" w:cs="Arial" w:hAnsi="Arial"/>
      <w:b/>
      <w:bCs/>
      <w:color w:val="000000"/>
      <w:sz w:val="20"/>
      <w:szCs w:val="20"/>
    </w:rPr>
  </w:style>
  <w:style w:customStyle="1" w:styleId="xl64" w:type="paragraph">
    <w:name w:val="xl64"/>
    <w:basedOn w:val="Normal"/>
    <w:rsid w:val="00AC2E91"/>
    <w:pPr>
      <w:pBdr>
        <w:top w:color="auto" w:space="0" w:sz="8" w:val="single"/>
        <w:left w:color="auto" w:space="0" w:sz="4" w:val="single"/>
        <w:bottom w:color="auto" w:space="0" w:sz="8" w:val="single"/>
        <w:right w:color="auto" w:space="0" w:sz="4" w:val="single"/>
      </w:pBdr>
      <w:shd w:color="000000" w:fill="C0C0C0" w:val="clear"/>
      <w:spacing w:after="100" w:afterAutospacing="1" w:before="100" w:beforeAutospacing="1"/>
      <w:jc w:val="center"/>
      <w:textAlignment w:val="center"/>
    </w:pPr>
    <w:rPr>
      <w:rFonts w:ascii="Arial" w:cs="Arial" w:hAnsi="Arial"/>
      <w:b/>
      <w:bCs/>
      <w:color w:val="000000"/>
      <w:sz w:val="20"/>
      <w:szCs w:val="20"/>
    </w:rPr>
  </w:style>
  <w:style w:customStyle="1" w:styleId="xl65" w:type="paragraph">
    <w:name w:val="xl65"/>
    <w:basedOn w:val="Normal"/>
    <w:rsid w:val="00AC2E91"/>
    <w:pPr>
      <w:pBdr>
        <w:top w:color="auto" w:space="0" w:sz="8" w:val="single"/>
        <w:left w:color="auto" w:space="0" w:sz="4" w:val="single"/>
        <w:bottom w:color="auto" w:space="0" w:sz="8" w:val="single"/>
        <w:right w:color="auto" w:space="0" w:sz="4" w:val="single"/>
      </w:pBdr>
      <w:shd w:color="000000" w:fill="C0C0C0" w:val="clear"/>
      <w:spacing w:after="100" w:afterAutospacing="1" w:before="100" w:beforeAutospacing="1"/>
      <w:jc w:val="center"/>
      <w:textAlignment w:val="center"/>
    </w:pPr>
    <w:rPr>
      <w:rFonts w:ascii="Arial" w:cs="Arial" w:hAnsi="Arial"/>
      <w:b/>
      <w:bCs/>
      <w:color w:val="000000"/>
      <w:sz w:val="20"/>
      <w:szCs w:val="20"/>
    </w:rPr>
  </w:style>
  <w:style w:customStyle="1" w:styleId="xl66" w:type="paragraph">
    <w:name w:val="xl66"/>
    <w:basedOn w:val="Normal"/>
    <w:rsid w:val="00AC2E91"/>
    <w:pPr>
      <w:pBdr>
        <w:top w:color="auto" w:space="0" w:sz="4" w:val="single"/>
        <w:left w:color="auto" w:space="0" w:sz="4" w:val="single"/>
        <w:bottom w:color="auto" w:space="0" w:sz="4" w:val="single"/>
        <w:right w:color="auto" w:space="0" w:sz="4" w:val="single"/>
      </w:pBdr>
      <w:spacing w:after="100" w:afterAutospacing="1" w:before="100" w:beforeAutospacing="1"/>
      <w:jc w:val="right"/>
    </w:pPr>
    <w:rPr>
      <w:rFonts w:ascii="Calibri" w:hAnsi="Calibri"/>
      <w:sz w:val="20"/>
      <w:szCs w:val="20"/>
    </w:rPr>
  </w:style>
  <w:style w:customStyle="1" w:styleId="xl67" w:type="paragraph">
    <w:name w:val="xl67"/>
    <w:basedOn w:val="Normal"/>
    <w:rsid w:val="00AC2E91"/>
    <w:pPr>
      <w:pBdr>
        <w:top w:color="auto" w:space="0" w:sz="4" w:val="single"/>
        <w:left w:color="auto" w:space="0" w:sz="4" w:val="single"/>
        <w:bottom w:color="auto" w:space="0" w:sz="4" w:val="single"/>
        <w:right w:color="auto" w:space="0" w:sz="4" w:val="single"/>
      </w:pBdr>
      <w:spacing w:after="100" w:afterAutospacing="1" w:before="100" w:beforeAutospacing="1"/>
    </w:pPr>
    <w:rPr>
      <w:rFonts w:ascii="Calibri" w:hAnsi="Calibri"/>
      <w:sz w:val="20"/>
      <w:szCs w:val="20"/>
    </w:rPr>
  </w:style>
  <w:style w:customStyle="1" w:styleId="xl68" w:type="paragraph">
    <w:name w:val="xl68"/>
    <w:basedOn w:val="Normal"/>
    <w:rsid w:val="00AC2E91"/>
    <w:pPr>
      <w:pBdr>
        <w:top w:color="auto" w:space="0" w:sz="4" w:val="single"/>
        <w:left w:color="auto" w:space="0" w:sz="4" w:val="single"/>
        <w:bottom w:color="auto" w:space="0" w:sz="4" w:val="single"/>
        <w:right w:color="auto" w:space="0" w:sz="4" w:val="single"/>
      </w:pBdr>
      <w:shd w:color="000000" w:fill="FFFFFF" w:val="clear"/>
      <w:spacing w:after="100" w:afterAutospacing="1" w:before="100" w:beforeAutospacing="1"/>
    </w:pPr>
    <w:rPr>
      <w:rFonts w:ascii="Calibri" w:hAnsi="Calibri"/>
      <w:sz w:val="20"/>
      <w:szCs w:val="20"/>
    </w:rPr>
  </w:style>
  <w:style w:customStyle="1" w:styleId="xl69" w:type="paragraph">
    <w:name w:val="xl69"/>
    <w:basedOn w:val="Normal"/>
    <w:rsid w:val="00AC2E91"/>
    <w:pPr>
      <w:pBdr>
        <w:top w:color="auto" w:space="0" w:sz="4" w:val="single"/>
        <w:left w:color="auto" w:space="0" w:sz="4" w:val="single"/>
        <w:bottom w:color="auto" w:space="0" w:sz="4" w:val="single"/>
        <w:right w:color="auto" w:space="0" w:sz="4" w:val="single"/>
      </w:pBdr>
      <w:shd w:color="000000" w:fill="FFFFFF" w:val="clear"/>
      <w:spacing w:after="100" w:afterAutospacing="1" w:before="100" w:beforeAutospacing="1"/>
    </w:pPr>
    <w:rPr>
      <w:rFonts w:ascii="Calibri" w:hAnsi="Calibri"/>
      <w:sz w:val="20"/>
      <w:szCs w:val="20"/>
    </w:rPr>
  </w:style>
  <w:style w:customStyle="1" w:styleId="xl70" w:type="paragraph">
    <w:name w:val="xl70"/>
    <w:basedOn w:val="Normal"/>
    <w:rsid w:val="00AC2E91"/>
    <w:pPr>
      <w:pBdr>
        <w:top w:color="auto" w:space="0" w:sz="4" w:val="single"/>
        <w:left w:color="auto" w:space="0" w:sz="4" w:val="single"/>
        <w:bottom w:color="auto" w:space="0" w:sz="4" w:val="single"/>
        <w:right w:color="auto" w:space="0" w:sz="4" w:val="single"/>
      </w:pBdr>
      <w:spacing w:after="100" w:afterAutospacing="1" w:before="100" w:beforeAutospacing="1"/>
    </w:pPr>
    <w:rPr>
      <w:rFonts w:ascii="Calibri" w:hAnsi="Calibri"/>
      <w:sz w:val="20"/>
      <w:szCs w:val="20"/>
    </w:rPr>
  </w:style>
  <w:style w:customStyle="1" w:styleId="xl71" w:type="paragraph">
    <w:name w:val="xl71"/>
    <w:basedOn w:val="Normal"/>
    <w:rsid w:val="00AC2E91"/>
    <w:pPr>
      <w:pBdr>
        <w:top w:color="auto" w:space="0" w:sz="4" w:val="single"/>
        <w:left w:color="auto" w:space="0" w:sz="4" w:val="single"/>
        <w:bottom w:color="auto" w:space="0" w:sz="4" w:val="single"/>
        <w:right w:color="auto" w:space="0" w:sz="4" w:val="single"/>
      </w:pBdr>
      <w:spacing w:after="100" w:afterAutospacing="1" w:before="100" w:beforeAutospacing="1"/>
    </w:pPr>
  </w:style>
  <w:style w:customStyle="1" w:styleId="xl72" w:type="paragraph">
    <w:name w:val="xl72"/>
    <w:basedOn w:val="Normal"/>
    <w:rsid w:val="00AC2E91"/>
    <w:pPr>
      <w:pBdr>
        <w:top w:color="auto" w:space="0" w:sz="4" w:val="single"/>
        <w:left w:color="auto" w:space="0" w:sz="4" w:val="single"/>
        <w:bottom w:color="auto" w:space="0" w:sz="4" w:val="single"/>
        <w:right w:color="auto" w:space="0" w:sz="4" w:val="single"/>
      </w:pBdr>
      <w:spacing w:after="100" w:afterAutospacing="1" w:before="100" w:beforeAutospacing="1"/>
    </w:pPr>
    <w:rPr>
      <w:rFonts w:ascii="Calibri" w:hAnsi="Calibri"/>
      <w:b/>
      <w:bCs/>
    </w:rPr>
  </w:style>
  <w:style w:styleId="Referencakomentara" w:type="character">
    <w:name w:val="annotation reference"/>
    <w:unhideWhenUsed/>
    <w:rsid w:val="00AC2E91"/>
    <w:rPr>
      <w:sz w:val="16"/>
      <w:szCs w:val="16"/>
    </w:rPr>
  </w:style>
  <w:style w:styleId="Tekstkomentara" w:type="paragraph">
    <w:name w:val="annotation text"/>
    <w:basedOn w:val="Normal"/>
    <w:link w:val="TekstkomentaraChar"/>
    <w:unhideWhenUsed/>
    <w:rsid w:val="00AC2E91"/>
    <w:pPr>
      <w:spacing w:after="200"/>
    </w:pPr>
    <w:rPr>
      <w:rFonts w:ascii="Calibri" w:hAnsi="Calibri"/>
      <w:sz w:val="20"/>
      <w:szCs w:val="20"/>
    </w:rPr>
  </w:style>
  <w:style w:customStyle="1" w:styleId="TekstkomentaraChar" w:type="character">
    <w:name w:val="Tekst komentara Char"/>
    <w:basedOn w:val="Zadanifontodlomka"/>
    <w:link w:val="Tekstkomentara"/>
    <w:rsid w:val="00AC2E91"/>
    <w:rPr>
      <w:rFonts w:ascii="Calibri" w:cs="Times New Roman" w:eastAsia="Times New Roman" w:hAnsi="Calibri"/>
      <w:sz w:val="20"/>
      <w:szCs w:val="20"/>
      <w:lang w:eastAsia="hr-HR"/>
    </w:rPr>
  </w:style>
  <w:style w:styleId="Predmetkomentara" w:type="paragraph">
    <w:name w:val="annotation subject"/>
    <w:basedOn w:val="Tekstkomentara"/>
    <w:next w:val="Tekstkomentara"/>
    <w:link w:val="PredmetkomentaraChar"/>
    <w:unhideWhenUsed/>
    <w:rsid w:val="00AC2E91"/>
    <w:rPr>
      <w:b/>
      <w:bCs/>
    </w:rPr>
  </w:style>
  <w:style w:customStyle="1" w:styleId="PredmetkomentaraChar" w:type="character">
    <w:name w:val="Predmet komentara Char"/>
    <w:basedOn w:val="TekstkomentaraChar"/>
    <w:link w:val="Predmetkomentara"/>
    <w:rsid w:val="00AC2E91"/>
    <w:rPr>
      <w:rFonts w:ascii="Calibri" w:cs="Times New Roman" w:eastAsia="Times New Roman" w:hAnsi="Calibri"/>
      <w:b/>
      <w:bCs/>
      <w:sz w:val="20"/>
      <w:szCs w:val="20"/>
      <w:lang w:eastAsia="hr-HR"/>
    </w:rPr>
  </w:style>
  <w:style w:styleId="Srednjareetka3-Isticanje1" w:type="table">
    <w:name w:val="Medium Grid 3 Accent 1"/>
    <w:basedOn w:val="Obinatablica"/>
    <w:uiPriority w:val="69"/>
    <w:rsid w:val="00AC2E91"/>
    <w:pPr>
      <w:spacing w:after="0" w:line="240" w:lineRule="auto"/>
    </w:pPr>
    <w:rPr>
      <w:rFonts w:ascii="Calibri" w:cs="Times New Roman" w:eastAsia="Times New Roman" w:hAnsi="Calibri"/>
      <w:lang w:eastAsia="hr-HR"/>
    </w:rPr>
    <w:tblPr>
      <w:tblStyleRowBandSize w:val="1"/>
      <w:tblStyleColBandSize w:val="1"/>
      <w:tblInd w:type="dxa" w:w="0"/>
      <w:tblBorders>
        <w:top w:color="FFFFFF" w:space="0" w:sz="8" w:val="single"/>
        <w:left w:color="FFFFFF" w:space="0" w:sz="8" w:val="single"/>
        <w:bottom w:color="FFFFFF" w:space="0" w:sz="8" w:val="single"/>
        <w:right w:color="FFFFFF" w:space="0" w:sz="8" w:val="single"/>
        <w:insideH w:color="FFFFFF" w:space="0" w:sz="6" w:val="single"/>
        <w:insideV w:color="FFFFFF" w:space="0" w:sz="6" w:val="single"/>
      </w:tblBorders>
      <w:tblCellMar>
        <w:top w:type="dxa" w:w="0"/>
        <w:left w:type="dxa" w:w="108"/>
        <w:bottom w:type="dxa" w:w="0"/>
        <w:right w:type="dxa" w:w="108"/>
      </w:tblCellMar>
    </w:tblPr>
    <w:tcPr>
      <w:shd w:color="auto" w:fill="D3DFEE" w:val="clear"/>
    </w:tcPr>
    <w:tblStylePr w:type="firstRow">
      <w:rPr>
        <w:b/>
        <w:bCs/>
        <w:i w:val="0"/>
        <w:iCs w:val="0"/>
        <w:color w:val="FFFFFF"/>
      </w:rPr>
      <w:tblPr/>
      <w:tcPr>
        <w:tcBorders>
          <w:top w:color="FFFFFF" w:space="0" w:sz="8" w:val="single"/>
          <w:left w:color="FFFFFF" w:space="0" w:sz="8" w:val="single"/>
          <w:bottom w:color="FFFFFF" w:space="0" w:sz="24" w:val="single"/>
          <w:right w:color="FFFFFF" w:space="0" w:sz="8" w:val="single"/>
          <w:insideH w:val="nil"/>
          <w:insideV w:color="FFFFFF" w:space="0" w:sz="8" w:val="single"/>
        </w:tcBorders>
        <w:shd w:color="auto" w:fill="4F81BD" w:val="clear"/>
      </w:tcPr>
    </w:tblStylePr>
    <w:tblStylePr w:type="lastRow">
      <w:rPr>
        <w:b/>
        <w:bCs/>
        <w:i w:val="0"/>
        <w:iCs w:val="0"/>
        <w:color w:val="FFFFFF"/>
      </w:rPr>
      <w:tblPr/>
      <w:tcPr>
        <w:tcBorders>
          <w:top w:color="FFFFFF" w:space="0" w:sz="24" w:val="single"/>
          <w:left w:color="FFFFFF" w:space="0" w:sz="8" w:val="single"/>
          <w:bottom w:color="FFFFFF" w:space="0" w:sz="8" w:val="single"/>
          <w:right w:color="FFFFFF" w:space="0" w:sz="8" w:val="single"/>
          <w:insideH w:val="nil"/>
          <w:insideV w:color="FFFFFF" w:space="0" w:sz="8" w:val="single"/>
        </w:tcBorders>
        <w:shd w:color="auto" w:fill="4F81BD" w:val="clear"/>
      </w:tcPr>
    </w:tblStylePr>
    <w:tblStylePr w:type="firstCol">
      <w:rPr>
        <w:b/>
        <w:bCs/>
        <w:i w:val="0"/>
        <w:iCs w:val="0"/>
        <w:color w:val="FFFFFF"/>
      </w:rPr>
      <w:tblPr/>
      <w:tcPr>
        <w:tcBorders>
          <w:left w:color="FFFFFF" w:space="0" w:sz="8" w:val="single"/>
          <w:right w:color="FFFFFF" w:space="0" w:sz="24" w:val="single"/>
          <w:insideH w:val="nil"/>
          <w:insideV w:val="nil"/>
        </w:tcBorders>
        <w:shd w:color="auto" w:fill="4F81BD" w:val="clear"/>
      </w:tcPr>
    </w:tblStylePr>
    <w:tblStylePr w:type="lastCol">
      <w:rPr>
        <w:b/>
        <w:bCs/>
        <w:i w:val="0"/>
        <w:iCs w:val="0"/>
        <w:color w:val="FFFFFF"/>
      </w:rPr>
      <w:tblPr/>
      <w:tcPr>
        <w:tcBorders>
          <w:top w:val="nil"/>
          <w:left w:color="FFFFFF" w:space="0" w:sz="24" w:val="single"/>
          <w:bottom w:val="nil"/>
          <w:right w:val="nil"/>
          <w:insideH w:val="nil"/>
          <w:insideV w:val="nil"/>
        </w:tcBorders>
        <w:shd w:color="auto" w:fill="4F81BD" w:val="clear"/>
      </w:tcPr>
    </w:tblStylePr>
    <w:tblStylePr w:type="band1Vert">
      <w:tblPr/>
      <w:tcPr>
        <w:tcBorders>
          <w:top w:color="FFFFFF" w:space="0" w:sz="8" w:val="single"/>
          <w:left w:color="FFFFFF" w:space="0" w:sz="8" w:val="single"/>
          <w:bottom w:color="FFFFFF" w:space="0" w:sz="8" w:val="single"/>
          <w:right w:color="FFFFFF" w:space="0" w:sz="8" w:val="single"/>
          <w:insideH w:val="nil"/>
          <w:insideV w:val="nil"/>
        </w:tcBorders>
        <w:shd w:color="auto" w:fill="A7BFDE" w:val="clear"/>
      </w:tcPr>
    </w:tblStylePr>
    <w:tblStylePr w:type="band1Horz">
      <w:tblPr/>
      <w:tcPr>
        <w:tcBorders>
          <w:top w:color="FFFFFF" w:space="0" w:sz="8" w:val="single"/>
          <w:left w:color="FFFFFF" w:space="0" w:sz="8" w:val="single"/>
          <w:bottom w:color="FFFFFF" w:space="0" w:sz="8" w:val="single"/>
          <w:right w:color="FFFFFF" w:space="0" w:sz="8" w:val="single"/>
          <w:insideH w:color="FFFFFF" w:space="0" w:sz="8" w:val="single"/>
          <w:insideV w:color="FFFFFF" w:space="0" w:sz="8" w:val="single"/>
        </w:tcBorders>
        <w:shd w:color="auto" w:fill="A7BFDE" w:val="clear"/>
      </w:tcPr>
    </w:tblStylePr>
  </w:style>
  <w:style w:styleId="Bezproreda" w:type="paragraph">
    <w:name w:val="No Spacing"/>
    <w:link w:val="BezproredaChar"/>
    <w:uiPriority w:val="1"/>
    <w:qFormat/>
    <w:rsid w:val="00AC2E91"/>
    <w:pPr>
      <w:spacing w:after="0" w:line="240" w:lineRule="auto"/>
    </w:pPr>
    <w:rPr>
      <w:rFonts w:ascii="Calibri" w:cs="Times New Roman" w:eastAsia="Times New Roman" w:hAnsi="Calibri"/>
      <w:lang w:eastAsia="hr-HR"/>
    </w:rPr>
  </w:style>
  <w:style w:customStyle="1" w:styleId="BezproredaChar" w:type="character">
    <w:name w:val="Bez proreda Char"/>
    <w:link w:val="Bezproreda"/>
    <w:uiPriority w:val="1"/>
    <w:rsid w:val="00AC2E91"/>
    <w:rPr>
      <w:rFonts w:ascii="Calibri" w:cs="Times New Roman" w:eastAsia="Times New Roman" w:hAnsi="Calibri"/>
      <w:lang w:eastAsia="hr-HR"/>
    </w:rPr>
  </w:style>
  <w:style w:customStyle="1" w:styleId="font5" w:type="paragraph">
    <w:name w:val="font5"/>
    <w:basedOn w:val="Normal"/>
    <w:rsid w:val="00AC2E91"/>
    <w:pPr>
      <w:spacing w:after="100" w:afterAutospacing="1" w:before="100" w:beforeAutospacing="1"/>
    </w:pPr>
    <w:rPr>
      <w:rFonts w:ascii="Candara" w:hAnsi="Candara"/>
      <w:i/>
      <w:iCs/>
      <w:color w:val="000000"/>
      <w:sz w:val="16"/>
      <w:szCs w:val="16"/>
    </w:rPr>
  </w:style>
  <w:style w:customStyle="1" w:styleId="font6" w:type="paragraph">
    <w:name w:val="font6"/>
    <w:basedOn w:val="Normal"/>
    <w:rsid w:val="00AC2E91"/>
    <w:pPr>
      <w:spacing w:after="100" w:afterAutospacing="1" w:before="100" w:beforeAutospacing="1"/>
    </w:pPr>
    <w:rPr>
      <w:rFonts w:ascii="Candara" w:hAnsi="Candara"/>
      <w:color w:val="000000"/>
      <w:sz w:val="16"/>
      <w:szCs w:val="16"/>
    </w:rPr>
  </w:style>
  <w:style w:customStyle="1" w:styleId="xl73" w:type="paragraph">
    <w:name w:val="xl73"/>
    <w:basedOn w:val="Normal"/>
    <w:rsid w:val="00AC2E91"/>
    <w:pPr>
      <w:pBdr>
        <w:left w:color="auto" w:space="0" w:sz="8" w:val="single"/>
        <w:bottom w:color="auto" w:space="0" w:sz="8" w:val="single"/>
        <w:right w:color="auto" w:space="0" w:sz="8" w:val="single"/>
      </w:pBdr>
      <w:shd w:color="000000" w:fill="EEECE1" w:val="clear"/>
      <w:spacing w:after="100" w:afterAutospacing="1" w:before="100" w:beforeAutospacing="1"/>
      <w:jc w:val="center"/>
      <w:textAlignment w:val="top"/>
    </w:pPr>
    <w:rPr>
      <w:rFonts w:ascii="Candara" w:hAnsi="Candara"/>
      <w:b/>
      <w:bCs/>
      <w:i/>
      <w:iCs/>
      <w:sz w:val="16"/>
      <w:szCs w:val="16"/>
    </w:rPr>
  </w:style>
  <w:style w:customStyle="1" w:styleId="xl74" w:type="paragraph">
    <w:name w:val="xl74"/>
    <w:basedOn w:val="Normal"/>
    <w:rsid w:val="00AC2E91"/>
    <w:pPr>
      <w:pBdr>
        <w:bottom w:color="auto" w:space="0" w:sz="8" w:val="single"/>
        <w:right w:color="auto" w:space="0" w:sz="8" w:val="single"/>
      </w:pBdr>
      <w:shd w:color="000000" w:fill="EEECE1" w:val="clear"/>
      <w:spacing w:after="100" w:afterAutospacing="1" w:before="100" w:beforeAutospacing="1"/>
      <w:jc w:val="center"/>
      <w:textAlignment w:val="top"/>
    </w:pPr>
    <w:rPr>
      <w:rFonts w:ascii="Candara" w:hAnsi="Candara"/>
      <w:b/>
      <w:bCs/>
      <w:i/>
      <w:iCs/>
      <w:sz w:val="16"/>
      <w:szCs w:val="16"/>
    </w:rPr>
  </w:style>
  <w:style w:customStyle="1" w:styleId="xl75" w:type="paragraph">
    <w:name w:val="xl75"/>
    <w:basedOn w:val="Normal"/>
    <w:rsid w:val="00AC2E91"/>
    <w:pPr>
      <w:pBdr>
        <w:top w:color="auto" w:space="0" w:sz="8" w:val="single"/>
        <w:left w:color="auto" w:space="0" w:sz="8" w:val="single"/>
        <w:bottom w:color="auto" w:space="0" w:sz="8" w:val="single"/>
      </w:pBdr>
      <w:shd w:color="000000" w:fill="EEECE1" w:val="clear"/>
      <w:spacing w:after="100" w:afterAutospacing="1" w:before="100" w:beforeAutospacing="1"/>
      <w:jc w:val="center"/>
      <w:textAlignment w:val="top"/>
    </w:pPr>
    <w:rPr>
      <w:rFonts w:ascii="Candara" w:hAnsi="Candara"/>
      <w:i/>
      <w:iCs/>
      <w:sz w:val="16"/>
      <w:szCs w:val="16"/>
    </w:rPr>
  </w:style>
  <w:style w:customStyle="1" w:styleId="xl76" w:type="paragraph">
    <w:name w:val="xl76"/>
    <w:basedOn w:val="Normal"/>
    <w:rsid w:val="00AC2E91"/>
    <w:pPr>
      <w:pBdr>
        <w:top w:color="auto" w:space="0" w:sz="8" w:val="single"/>
        <w:bottom w:color="auto" w:space="0" w:sz="8" w:val="single"/>
        <w:right w:color="000000" w:space="0" w:sz="8" w:val="single"/>
      </w:pBdr>
      <w:shd w:color="000000" w:fill="EEECE1" w:val="clear"/>
      <w:spacing w:after="100" w:afterAutospacing="1" w:before="100" w:beforeAutospacing="1"/>
      <w:jc w:val="center"/>
      <w:textAlignment w:val="top"/>
    </w:pPr>
    <w:rPr>
      <w:rFonts w:ascii="Candara" w:hAnsi="Candara"/>
      <w:i/>
      <w:iCs/>
      <w:sz w:val="16"/>
      <w:szCs w:val="16"/>
    </w:rPr>
  </w:style>
  <w:style w:customStyle="1" w:styleId="xl77" w:type="paragraph">
    <w:name w:val="xl77"/>
    <w:basedOn w:val="Normal"/>
    <w:rsid w:val="00AC2E91"/>
    <w:pPr>
      <w:pBdr>
        <w:top w:color="auto" w:space="0" w:sz="8" w:val="single"/>
        <w:left w:color="000000" w:space="0" w:sz="8" w:val="single"/>
        <w:bottom w:color="auto" w:space="0" w:sz="8" w:val="single"/>
      </w:pBdr>
      <w:shd w:color="000000" w:fill="EEECE1" w:val="clear"/>
      <w:spacing w:after="100" w:afterAutospacing="1" w:before="100" w:beforeAutospacing="1"/>
      <w:jc w:val="center"/>
    </w:pPr>
    <w:rPr>
      <w:rFonts w:ascii="Candara" w:hAnsi="Candara"/>
      <w:b/>
      <w:bCs/>
      <w:i/>
      <w:iCs/>
      <w:sz w:val="20"/>
      <w:szCs w:val="20"/>
    </w:rPr>
  </w:style>
  <w:style w:customStyle="1" w:styleId="xl78" w:type="paragraph">
    <w:name w:val="xl78"/>
    <w:basedOn w:val="Normal"/>
    <w:rsid w:val="00AC2E91"/>
    <w:pPr>
      <w:pBdr>
        <w:top w:color="auto" w:space="0" w:sz="8" w:val="single"/>
        <w:bottom w:color="auto" w:space="0" w:sz="8" w:val="single"/>
      </w:pBdr>
      <w:shd w:color="000000" w:fill="EEECE1" w:val="clear"/>
      <w:spacing w:after="100" w:afterAutospacing="1" w:before="100" w:beforeAutospacing="1"/>
      <w:jc w:val="center"/>
    </w:pPr>
    <w:rPr>
      <w:rFonts w:ascii="Candara" w:hAnsi="Candara"/>
      <w:b/>
      <w:bCs/>
      <w:i/>
      <w:iCs/>
      <w:sz w:val="20"/>
      <w:szCs w:val="20"/>
    </w:rPr>
  </w:style>
  <w:style w:customStyle="1" w:styleId="xl79" w:type="paragraph">
    <w:name w:val="xl79"/>
    <w:basedOn w:val="Normal"/>
    <w:rsid w:val="00AC2E91"/>
    <w:pPr>
      <w:pBdr>
        <w:left w:color="auto" w:space="0" w:sz="8" w:val="single"/>
        <w:bottom w:color="auto" w:space="0" w:sz="8" w:val="single"/>
      </w:pBdr>
      <w:shd w:color="000000" w:fill="EEECE1" w:val="clear"/>
      <w:spacing w:after="100" w:afterAutospacing="1" w:before="100" w:beforeAutospacing="1"/>
      <w:jc w:val="center"/>
      <w:textAlignment w:val="top"/>
    </w:pPr>
    <w:rPr>
      <w:rFonts w:ascii="Candara" w:hAnsi="Candara"/>
      <w:b/>
      <w:bCs/>
      <w:i/>
      <w:iCs/>
      <w:sz w:val="16"/>
      <w:szCs w:val="16"/>
    </w:rPr>
  </w:style>
  <w:style w:customStyle="1" w:styleId="xl81" w:type="paragraph">
    <w:name w:val="xl81"/>
    <w:basedOn w:val="Normal"/>
    <w:rsid w:val="00AC2E91"/>
    <w:pPr>
      <w:pBdr>
        <w:top w:color="auto" w:space="0" w:sz="4" w:val="single"/>
        <w:left w:color="auto" w:space="0" w:sz="4" w:val="single"/>
        <w:bottom w:color="auto" w:space="0" w:sz="4" w:val="single"/>
        <w:right w:color="auto" w:space="0" w:sz="4" w:val="single"/>
      </w:pBdr>
      <w:spacing w:after="100" w:afterAutospacing="1" w:before="100" w:beforeAutospacing="1"/>
    </w:pPr>
    <w:rPr>
      <w:rFonts w:ascii="Candara" w:hAnsi="Candara"/>
      <w:sz w:val="20"/>
      <w:szCs w:val="20"/>
    </w:rPr>
  </w:style>
  <w:style w:customStyle="1" w:styleId="xl82" w:type="paragraph">
    <w:name w:val="xl82"/>
    <w:basedOn w:val="Normal"/>
    <w:rsid w:val="00AC2E91"/>
    <w:pPr>
      <w:pBdr>
        <w:top w:color="auto" w:space="0" w:sz="8" w:val="single"/>
        <w:bottom w:color="auto" w:space="0" w:sz="8" w:val="single"/>
        <w:right w:color="auto" w:space="0" w:sz="8" w:val="single"/>
      </w:pBdr>
      <w:shd w:color="000000" w:fill="EEECE1" w:val="clear"/>
      <w:spacing w:after="100" w:afterAutospacing="1" w:before="100" w:beforeAutospacing="1"/>
      <w:jc w:val="center"/>
    </w:pPr>
    <w:rPr>
      <w:rFonts w:ascii="Candara" w:hAnsi="Candara"/>
      <w:b/>
      <w:bCs/>
      <w:i/>
      <w:iCs/>
      <w:sz w:val="20"/>
      <w:szCs w:val="20"/>
    </w:rPr>
  </w:style>
  <w:style w:customStyle="1" w:styleId="xl83" w:type="paragraph">
    <w:name w:val="xl83"/>
    <w:basedOn w:val="Normal"/>
    <w:rsid w:val="00AC2E91"/>
    <w:pPr>
      <w:pBdr>
        <w:bottom w:color="auto" w:space="0" w:sz="8" w:val="single"/>
        <w:right w:color="auto" w:space="0" w:sz="8" w:val="single"/>
      </w:pBdr>
      <w:shd w:color="000000" w:fill="EEECE1" w:val="clear"/>
      <w:spacing w:after="100" w:afterAutospacing="1" w:before="100" w:beforeAutospacing="1"/>
      <w:jc w:val="center"/>
      <w:textAlignment w:val="top"/>
    </w:pPr>
    <w:rPr>
      <w:rFonts w:ascii="Candara" w:hAnsi="Candara"/>
      <w:b/>
      <w:bCs/>
      <w:i/>
      <w:iCs/>
      <w:sz w:val="16"/>
      <w:szCs w:val="16"/>
    </w:rPr>
  </w:style>
  <w:style w:customStyle="1" w:styleId="xl84" w:type="paragraph">
    <w:name w:val="xl84"/>
    <w:basedOn w:val="Normal"/>
    <w:rsid w:val="00AC2E91"/>
    <w:pPr>
      <w:pBdr>
        <w:top w:color="auto" w:space="0" w:sz="8" w:val="single"/>
        <w:left w:color="auto" w:space="0" w:sz="8" w:val="single"/>
        <w:bottom w:color="auto" w:space="0" w:sz="4" w:val="single"/>
        <w:right w:color="auto" w:space="0" w:sz="4" w:val="single"/>
      </w:pBdr>
      <w:spacing w:after="100" w:afterAutospacing="1" w:before="100" w:beforeAutospacing="1"/>
    </w:pPr>
    <w:rPr>
      <w:rFonts w:ascii="Candara" w:hAnsi="Candara"/>
      <w:sz w:val="20"/>
      <w:szCs w:val="20"/>
    </w:rPr>
  </w:style>
  <w:style w:customStyle="1" w:styleId="xl85" w:type="paragraph">
    <w:name w:val="xl85"/>
    <w:basedOn w:val="Normal"/>
    <w:rsid w:val="00AC2E91"/>
    <w:pPr>
      <w:pBdr>
        <w:top w:color="auto" w:space="0" w:sz="8" w:val="single"/>
        <w:left w:color="auto" w:space="0" w:sz="4" w:val="single"/>
        <w:bottom w:color="auto" w:space="0" w:sz="4" w:val="single"/>
        <w:right w:color="auto" w:space="0" w:sz="4" w:val="single"/>
      </w:pBdr>
      <w:spacing w:after="100" w:afterAutospacing="1" w:before="100" w:beforeAutospacing="1"/>
    </w:pPr>
    <w:rPr>
      <w:rFonts w:ascii="Candara" w:hAnsi="Candara"/>
      <w:sz w:val="20"/>
      <w:szCs w:val="20"/>
    </w:rPr>
  </w:style>
  <w:style w:customStyle="1" w:styleId="xl86" w:type="paragraph">
    <w:name w:val="xl86"/>
    <w:basedOn w:val="Normal"/>
    <w:rsid w:val="00AC2E91"/>
    <w:pPr>
      <w:pBdr>
        <w:top w:color="auto" w:space="0" w:sz="8" w:val="single"/>
        <w:left w:color="auto" w:space="0" w:sz="4" w:val="single"/>
        <w:bottom w:color="auto" w:space="0" w:sz="4" w:val="single"/>
        <w:right w:color="auto" w:space="0" w:sz="4" w:val="single"/>
      </w:pBdr>
      <w:spacing w:after="100" w:afterAutospacing="1" w:before="100" w:beforeAutospacing="1"/>
    </w:pPr>
    <w:rPr>
      <w:rFonts w:ascii="Candara" w:hAnsi="Candara"/>
      <w:sz w:val="20"/>
      <w:szCs w:val="20"/>
    </w:rPr>
  </w:style>
  <w:style w:customStyle="1" w:styleId="xl87" w:type="paragraph">
    <w:name w:val="xl87"/>
    <w:basedOn w:val="Normal"/>
    <w:rsid w:val="00AC2E91"/>
    <w:pPr>
      <w:pBdr>
        <w:top w:color="auto" w:space="0" w:sz="8" w:val="single"/>
        <w:left w:color="auto" w:space="0" w:sz="4" w:val="single"/>
        <w:bottom w:color="auto" w:space="0" w:sz="4" w:val="single"/>
        <w:right w:color="auto" w:space="0" w:sz="8" w:val="single"/>
      </w:pBdr>
      <w:spacing w:after="100" w:afterAutospacing="1" w:before="100" w:beforeAutospacing="1"/>
    </w:pPr>
    <w:rPr>
      <w:rFonts w:ascii="Candara" w:hAnsi="Candara"/>
      <w:sz w:val="20"/>
      <w:szCs w:val="20"/>
    </w:rPr>
  </w:style>
  <w:style w:customStyle="1" w:styleId="xl88" w:type="paragraph">
    <w:name w:val="xl88"/>
    <w:basedOn w:val="Normal"/>
    <w:rsid w:val="00AC2E91"/>
    <w:pPr>
      <w:pBdr>
        <w:top w:color="auto" w:space="0" w:sz="4" w:val="single"/>
        <w:left w:color="auto" w:space="0" w:sz="8" w:val="single"/>
        <w:bottom w:color="auto" w:space="0" w:sz="4" w:val="single"/>
        <w:right w:color="auto" w:space="0" w:sz="4" w:val="single"/>
      </w:pBdr>
      <w:spacing w:after="100" w:afterAutospacing="1" w:before="100" w:beforeAutospacing="1"/>
    </w:pPr>
    <w:rPr>
      <w:rFonts w:ascii="Candara" w:hAnsi="Candara"/>
      <w:sz w:val="20"/>
      <w:szCs w:val="20"/>
    </w:rPr>
  </w:style>
  <w:style w:customStyle="1" w:styleId="xl89" w:type="paragraph">
    <w:name w:val="xl89"/>
    <w:basedOn w:val="Normal"/>
    <w:rsid w:val="00AC2E91"/>
    <w:pPr>
      <w:pBdr>
        <w:top w:color="auto" w:space="0" w:sz="4" w:val="single"/>
        <w:left w:color="auto" w:space="0" w:sz="4" w:val="single"/>
        <w:bottom w:color="auto" w:space="0" w:sz="4" w:val="single"/>
        <w:right w:color="auto" w:space="0" w:sz="8" w:val="single"/>
      </w:pBdr>
      <w:spacing w:after="100" w:afterAutospacing="1" w:before="100" w:beforeAutospacing="1"/>
    </w:pPr>
    <w:rPr>
      <w:rFonts w:ascii="Candara" w:hAnsi="Candara"/>
      <w:sz w:val="20"/>
      <w:szCs w:val="20"/>
    </w:rPr>
  </w:style>
  <w:style w:customStyle="1" w:styleId="xl90" w:type="paragraph">
    <w:name w:val="xl90"/>
    <w:basedOn w:val="Normal"/>
    <w:rsid w:val="00AC2E91"/>
    <w:pPr>
      <w:pBdr>
        <w:top w:color="auto" w:space="0" w:sz="4" w:val="single"/>
        <w:left w:color="auto" w:space="0" w:sz="8" w:val="single"/>
        <w:right w:color="auto" w:space="0" w:sz="4" w:val="single"/>
      </w:pBdr>
      <w:spacing w:after="100" w:afterAutospacing="1" w:before="100" w:beforeAutospacing="1"/>
    </w:pPr>
    <w:rPr>
      <w:rFonts w:ascii="Candara" w:hAnsi="Candara"/>
      <w:sz w:val="20"/>
      <w:szCs w:val="20"/>
    </w:rPr>
  </w:style>
  <w:style w:customStyle="1" w:styleId="xl91" w:type="paragraph">
    <w:name w:val="xl91"/>
    <w:basedOn w:val="Normal"/>
    <w:rsid w:val="00AC2E91"/>
    <w:pPr>
      <w:pBdr>
        <w:top w:color="auto" w:space="0" w:sz="4" w:val="single"/>
        <w:left w:color="auto" w:space="0" w:sz="4" w:val="single"/>
        <w:right w:color="auto" w:space="0" w:sz="4" w:val="single"/>
      </w:pBdr>
      <w:spacing w:after="100" w:afterAutospacing="1" w:before="100" w:beforeAutospacing="1"/>
    </w:pPr>
    <w:rPr>
      <w:rFonts w:ascii="Candara" w:hAnsi="Candara"/>
      <w:sz w:val="20"/>
      <w:szCs w:val="20"/>
    </w:rPr>
  </w:style>
  <w:style w:customStyle="1" w:styleId="xl92" w:type="paragraph">
    <w:name w:val="xl92"/>
    <w:basedOn w:val="Normal"/>
    <w:rsid w:val="00AC2E91"/>
    <w:pPr>
      <w:pBdr>
        <w:top w:color="auto" w:space="0" w:sz="4" w:val="single"/>
        <w:left w:color="auto" w:space="0" w:sz="4" w:val="single"/>
        <w:right w:color="auto" w:space="0" w:sz="4" w:val="single"/>
      </w:pBdr>
      <w:spacing w:after="100" w:afterAutospacing="1" w:before="100" w:beforeAutospacing="1"/>
    </w:pPr>
    <w:rPr>
      <w:rFonts w:ascii="Candara" w:hAnsi="Candara"/>
      <w:sz w:val="20"/>
      <w:szCs w:val="20"/>
    </w:rPr>
  </w:style>
  <w:style w:customStyle="1" w:styleId="xl93" w:type="paragraph">
    <w:name w:val="xl93"/>
    <w:basedOn w:val="Normal"/>
    <w:rsid w:val="00AC2E91"/>
    <w:pPr>
      <w:pBdr>
        <w:top w:color="auto" w:space="0" w:sz="4" w:val="single"/>
        <w:left w:color="auto" w:space="0" w:sz="4" w:val="single"/>
        <w:right w:color="auto" w:space="0" w:sz="8" w:val="single"/>
      </w:pBdr>
      <w:spacing w:after="100" w:afterAutospacing="1" w:before="100" w:beforeAutospacing="1"/>
    </w:pPr>
    <w:rPr>
      <w:rFonts w:ascii="Candara" w:hAnsi="Candara"/>
      <w:sz w:val="20"/>
      <w:szCs w:val="20"/>
    </w:rPr>
  </w:style>
  <w:style w:customStyle="1" w:styleId="xl94" w:type="paragraph">
    <w:name w:val="xl94"/>
    <w:basedOn w:val="Normal"/>
    <w:rsid w:val="00AC2E91"/>
    <w:pPr>
      <w:pBdr>
        <w:top w:color="auto" w:space="0" w:sz="8" w:val="single"/>
        <w:left w:color="auto" w:space="0" w:sz="8" w:val="single"/>
        <w:bottom w:color="auto" w:space="0" w:sz="8" w:val="single"/>
        <w:right w:color="auto" w:space="0" w:sz="4" w:val="single"/>
      </w:pBdr>
      <w:spacing w:after="100" w:afterAutospacing="1" w:before="100" w:beforeAutospacing="1"/>
    </w:pPr>
    <w:rPr>
      <w:rFonts w:ascii="Candara" w:hAnsi="Candara"/>
      <w:b/>
      <w:bCs/>
      <w:sz w:val="20"/>
      <w:szCs w:val="20"/>
    </w:rPr>
  </w:style>
  <w:style w:customStyle="1" w:styleId="xl95" w:type="paragraph">
    <w:name w:val="xl95"/>
    <w:basedOn w:val="Normal"/>
    <w:rsid w:val="00AC2E91"/>
    <w:pPr>
      <w:pBdr>
        <w:top w:color="auto" w:space="0" w:sz="8" w:val="single"/>
        <w:left w:color="auto" w:space="0" w:sz="4" w:val="single"/>
        <w:bottom w:color="auto" w:space="0" w:sz="8" w:val="single"/>
        <w:right w:color="auto" w:space="0" w:sz="4" w:val="single"/>
      </w:pBdr>
      <w:spacing w:after="100" w:afterAutospacing="1" w:before="100" w:beforeAutospacing="1"/>
    </w:pPr>
    <w:rPr>
      <w:rFonts w:ascii="Candara" w:hAnsi="Candara"/>
      <w:b/>
      <w:bCs/>
      <w:sz w:val="20"/>
      <w:szCs w:val="20"/>
    </w:rPr>
  </w:style>
  <w:style w:customStyle="1" w:styleId="xl96" w:type="paragraph">
    <w:name w:val="xl96"/>
    <w:basedOn w:val="Normal"/>
    <w:rsid w:val="00AC2E91"/>
    <w:pPr>
      <w:pBdr>
        <w:top w:color="auto" w:space="0" w:sz="8" w:val="single"/>
        <w:left w:color="auto" w:space="0" w:sz="4" w:val="single"/>
        <w:bottom w:color="auto" w:space="0" w:sz="8" w:val="single"/>
        <w:right w:color="auto" w:space="0" w:sz="4" w:val="single"/>
      </w:pBdr>
      <w:spacing w:after="100" w:afterAutospacing="1" w:before="100" w:beforeAutospacing="1"/>
    </w:pPr>
    <w:rPr>
      <w:rFonts w:ascii="Candara" w:hAnsi="Candara"/>
      <w:b/>
      <w:bCs/>
      <w:sz w:val="20"/>
      <w:szCs w:val="20"/>
    </w:rPr>
  </w:style>
  <w:style w:customStyle="1" w:styleId="xl97" w:type="paragraph">
    <w:name w:val="xl97"/>
    <w:basedOn w:val="Normal"/>
    <w:rsid w:val="00AC2E91"/>
    <w:pPr>
      <w:pBdr>
        <w:top w:color="auto" w:space="0" w:sz="8" w:val="single"/>
        <w:left w:color="auto" w:space="0" w:sz="4" w:val="single"/>
        <w:bottom w:color="auto" w:space="0" w:sz="8" w:val="single"/>
        <w:right w:color="auto" w:space="0" w:sz="4" w:val="single"/>
      </w:pBdr>
      <w:spacing w:after="100" w:afterAutospacing="1" w:before="100" w:beforeAutospacing="1"/>
    </w:pPr>
    <w:rPr>
      <w:rFonts w:ascii="Candara" w:hAnsi="Candara"/>
      <w:b/>
      <w:bCs/>
      <w:sz w:val="20"/>
      <w:szCs w:val="20"/>
    </w:rPr>
  </w:style>
  <w:style w:customStyle="1" w:styleId="xl98" w:type="paragraph">
    <w:name w:val="xl98"/>
    <w:basedOn w:val="Normal"/>
    <w:rsid w:val="00AC2E91"/>
    <w:pPr>
      <w:pBdr>
        <w:top w:color="auto" w:space="0" w:sz="8" w:val="single"/>
        <w:left w:color="auto" w:space="0" w:sz="4" w:val="single"/>
        <w:bottom w:color="auto" w:space="0" w:sz="8" w:val="single"/>
        <w:right w:color="auto" w:space="0" w:sz="4" w:val="single"/>
      </w:pBdr>
      <w:spacing w:after="100" w:afterAutospacing="1" w:before="100" w:beforeAutospacing="1"/>
    </w:pPr>
    <w:rPr>
      <w:rFonts w:ascii="Candara" w:hAnsi="Candara"/>
      <w:sz w:val="20"/>
      <w:szCs w:val="20"/>
    </w:rPr>
  </w:style>
  <w:style w:customStyle="1" w:styleId="xl99" w:type="paragraph">
    <w:name w:val="xl99"/>
    <w:basedOn w:val="Normal"/>
    <w:rsid w:val="00AC2E91"/>
    <w:pPr>
      <w:pBdr>
        <w:top w:color="auto" w:space="0" w:sz="8" w:val="single"/>
        <w:left w:color="auto" w:space="0" w:sz="4" w:val="single"/>
        <w:bottom w:color="auto" w:space="0" w:sz="8" w:val="single"/>
        <w:right w:color="auto" w:space="0" w:sz="8" w:val="single"/>
      </w:pBdr>
      <w:spacing w:after="100" w:afterAutospacing="1" w:before="100" w:beforeAutospacing="1"/>
    </w:pPr>
    <w:rPr>
      <w:rFonts w:ascii="Candara" w:hAnsi="Candara"/>
      <w:sz w:val="20"/>
      <w:szCs w:val="20"/>
    </w:rPr>
  </w:style>
  <w:style w:customStyle="1" w:styleId="xl100" w:type="paragraph">
    <w:name w:val="xl100"/>
    <w:basedOn w:val="Normal"/>
    <w:rsid w:val="00AC2E91"/>
    <w:pPr>
      <w:pBdr>
        <w:top w:color="auto" w:space="0" w:sz="8" w:val="single"/>
        <w:left w:color="auto" w:space="0" w:sz="8" w:val="single"/>
        <w:right w:color="auto" w:space="0" w:sz="8" w:val="single"/>
      </w:pBdr>
      <w:shd w:color="000000" w:fill="EEECE1" w:val="clear"/>
      <w:spacing w:after="100" w:afterAutospacing="1" w:before="100" w:beforeAutospacing="1"/>
      <w:jc w:val="center"/>
      <w:textAlignment w:val="top"/>
    </w:pPr>
    <w:rPr>
      <w:rFonts w:ascii="Candara" w:hAnsi="Candara"/>
      <w:b/>
      <w:bCs/>
      <w:i/>
      <w:iCs/>
      <w:sz w:val="16"/>
      <w:szCs w:val="16"/>
    </w:rPr>
  </w:style>
  <w:style w:customStyle="1" w:styleId="xl101" w:type="paragraph">
    <w:name w:val="xl101"/>
    <w:basedOn w:val="Normal"/>
    <w:rsid w:val="00AC2E91"/>
    <w:pPr>
      <w:pBdr>
        <w:left w:color="auto" w:space="0" w:sz="8" w:val="single"/>
        <w:right w:color="auto" w:space="0" w:sz="8" w:val="single"/>
      </w:pBdr>
      <w:shd w:color="000000" w:fill="EEECE1" w:val="clear"/>
      <w:spacing w:after="100" w:afterAutospacing="1" w:before="100" w:beforeAutospacing="1"/>
      <w:jc w:val="center"/>
      <w:textAlignment w:val="top"/>
    </w:pPr>
    <w:rPr>
      <w:rFonts w:ascii="Candara" w:hAnsi="Candara"/>
      <w:b/>
      <w:bCs/>
      <w:i/>
      <w:iCs/>
      <w:sz w:val="16"/>
      <w:szCs w:val="16"/>
    </w:rPr>
  </w:style>
  <w:style w:customStyle="1" w:styleId="xl102" w:type="paragraph">
    <w:name w:val="xl102"/>
    <w:basedOn w:val="Normal"/>
    <w:rsid w:val="00AC2E91"/>
    <w:pPr>
      <w:pBdr>
        <w:bottom w:color="auto" w:space="0" w:sz="8" w:val="single"/>
      </w:pBdr>
      <w:shd w:color="000000" w:fill="FFFF00" w:val="clear"/>
      <w:spacing w:after="100" w:afterAutospacing="1" w:before="100" w:beforeAutospacing="1"/>
      <w:jc w:val="center"/>
    </w:pPr>
    <w:rPr>
      <w:rFonts w:ascii="Candara" w:hAnsi="Candara"/>
      <w:b/>
      <w:bCs/>
      <w:u w:val="single"/>
    </w:rPr>
  </w:style>
  <w:style w:customStyle="1" w:styleId="xl80" w:type="paragraph">
    <w:name w:val="xl80"/>
    <w:basedOn w:val="Normal"/>
    <w:uiPriority w:val="99"/>
    <w:rsid w:val="00AC2E91"/>
    <w:pPr>
      <w:pBdr>
        <w:top w:color="000000" w:space="0" w:sz="4" w:val="single"/>
        <w:left w:color="000000" w:space="0" w:sz="4" w:val="single"/>
        <w:bottom w:color="000000" w:space="0" w:sz="4" w:val="single"/>
        <w:right w:color="000000" w:space="0" w:sz="4" w:val="single"/>
      </w:pBdr>
      <w:shd w:color="000000" w:fill="FFFFFF" w:val="clear"/>
      <w:spacing w:after="100" w:afterAutospacing="1" w:before="100" w:beforeAutospacing="1"/>
      <w:textAlignment w:val="top"/>
    </w:pPr>
    <w:rPr>
      <w:rFonts w:ascii="Candara" w:hAnsi="Candara"/>
      <w:sz w:val="18"/>
      <w:szCs w:val="18"/>
    </w:rPr>
  </w:style>
  <w:style w:customStyle="1" w:styleId="input-large1" w:type="character">
    <w:name w:val="input-large1"/>
    <w:rsid w:val="00AC2E91"/>
  </w:style>
  <w:style w:customStyle="1" w:styleId="TPHeading1" w:type="paragraph">
    <w:name w:val="TP Heading 1"/>
    <w:basedOn w:val="Normal"/>
    <w:next w:val="Normal"/>
    <w:link w:val="TPHeading1Char"/>
    <w:uiPriority w:val="99"/>
    <w:rsid w:val="00AC2E91"/>
    <w:pPr>
      <w:numPr>
        <w:numId w:val="4"/>
      </w:numPr>
      <w:spacing w:after="280" w:line="360" w:lineRule="auto"/>
      <w:ind w:hanging="851" w:left="851"/>
      <w:jc w:val="both"/>
      <w:outlineLvl w:val="0"/>
    </w:pPr>
    <w:rPr>
      <w:rFonts w:ascii="Trebuchet MS" w:eastAsia="Trebuchet MS" w:hAnsi="Trebuchet MS"/>
      <w:caps/>
      <w:noProof/>
      <w:color w:val="ED1A3B"/>
      <w:kern w:val="16"/>
      <w:sz w:val="56"/>
      <w:szCs w:val="56"/>
    </w:rPr>
  </w:style>
  <w:style w:customStyle="1" w:styleId="TPHeading1Char" w:type="character">
    <w:name w:val="TP Heading 1 Char"/>
    <w:link w:val="TPHeading1"/>
    <w:uiPriority w:val="99"/>
    <w:locked/>
    <w:rsid w:val="00AC2E91"/>
    <w:rPr>
      <w:rFonts w:ascii="Trebuchet MS" w:cs="Times New Roman" w:eastAsia="Trebuchet MS" w:hAnsi="Trebuchet MS"/>
      <w:caps/>
      <w:noProof/>
      <w:color w:val="ED1A3B"/>
      <w:kern w:val="16"/>
      <w:sz w:val="56"/>
      <w:szCs w:val="56"/>
      <w:lang w:eastAsia="hr-HR"/>
    </w:rPr>
  </w:style>
  <w:style w:customStyle="1" w:styleId="TPHeading2" w:type="paragraph">
    <w:name w:val="TP Heading 2"/>
    <w:basedOn w:val="Normal"/>
    <w:next w:val="Normal"/>
    <w:uiPriority w:val="99"/>
    <w:rsid w:val="00AC2E91"/>
    <w:pPr>
      <w:keepNext/>
      <w:numPr>
        <w:ilvl w:val="1"/>
        <w:numId w:val="4"/>
      </w:numPr>
      <w:spacing w:after="240" w:before="480" w:line="360" w:lineRule="auto"/>
      <w:jc w:val="both"/>
      <w:outlineLvl w:val="1"/>
    </w:pPr>
    <w:rPr>
      <w:rFonts w:ascii="Trebuchet MS" w:eastAsia="Trebuchet MS" w:hAnsi="Trebuchet MS"/>
      <w:b/>
      <w:noProof/>
      <w:color w:val="ED1A3B"/>
      <w:kern w:val="16"/>
    </w:rPr>
  </w:style>
  <w:style w:customStyle="1" w:styleId="AA1stlevelbullet" w:type="paragraph">
    <w:name w:val="AA 1st level bullet"/>
    <w:basedOn w:val="Normal"/>
    <w:rsid w:val="00AC2E91"/>
    <w:pPr>
      <w:numPr>
        <w:numId w:val="5"/>
      </w:numPr>
      <w:tabs>
        <w:tab w:pos="283" w:val="clear"/>
        <w:tab w:pos="284" w:val="left"/>
      </w:tabs>
      <w:spacing w:after="55" w:before="55" w:line="360" w:lineRule="auto"/>
      <w:ind w:hanging="284" w:left="284"/>
    </w:pPr>
    <w:rPr>
      <w:rFonts w:ascii="Arial" w:eastAsia="Batang" w:hAnsi="Arial"/>
      <w:sz w:val="20"/>
      <w:szCs w:val="20"/>
      <w:lang w:val="en-US"/>
    </w:rPr>
  </w:style>
  <w:style w:customStyle="1" w:styleId="Style10ptJustifiedLinespacing15lines" w:type="paragraph">
    <w:name w:val="Style 10 pt Justified Line spacing:  1.5 lines"/>
    <w:basedOn w:val="Normal"/>
    <w:link w:val="Style10ptJustifiedLinespacing15linesChar"/>
    <w:autoRedefine/>
    <w:rsid w:val="00AC2E91"/>
    <w:pPr>
      <w:widowControl w:val="0"/>
      <w:autoSpaceDE w:val="0"/>
      <w:autoSpaceDN w:val="0"/>
      <w:adjustRightInd w:val="0"/>
      <w:spacing w:line="360" w:lineRule="auto"/>
      <w:jc w:val="both"/>
    </w:pPr>
    <w:rPr>
      <w:rFonts w:ascii="Tahoma" w:eastAsia="Simsun (Founder Extended)" w:hAnsi="Tahoma"/>
      <w:sz w:val="20"/>
      <w:szCs w:val="20"/>
      <w:lang w:eastAsia="zh-CN"/>
    </w:rPr>
  </w:style>
  <w:style w:customStyle="1" w:styleId="Style10ptJustifiedLinespacing15linesChar" w:type="character">
    <w:name w:val="Style 10 pt Justified Line spacing:  1.5 lines Char"/>
    <w:link w:val="Style10ptJustifiedLinespacing15lines"/>
    <w:rsid w:val="00AC2E91"/>
    <w:rPr>
      <w:rFonts w:ascii="Tahoma" w:cs="Times New Roman" w:eastAsia="Simsun (Founder Extended)" w:hAnsi="Tahoma"/>
      <w:sz w:val="20"/>
      <w:szCs w:val="20"/>
      <w:lang w:eastAsia="zh-CN"/>
    </w:rPr>
  </w:style>
  <w:style w:customStyle="1" w:styleId="Normal1" w:type="paragraph">
    <w:name w:val="Normal1"/>
    <w:rsid w:val="00AC2E91"/>
    <w:pPr>
      <w:suppressAutoHyphens/>
    </w:pPr>
    <w:rPr>
      <w:rFonts w:ascii="Calibri" w:cs="Times New Roman" w:eastAsia="Calibri" w:hAnsi="Calibri"/>
      <w:lang w:eastAsia="ar-SA"/>
    </w:rPr>
  </w:style>
  <w:style w:styleId="Sadraj2" w:type="paragraph">
    <w:name w:val="toc 2"/>
    <w:basedOn w:val="Normal"/>
    <w:next w:val="Normal"/>
    <w:autoRedefine/>
    <w:uiPriority w:val="39"/>
    <w:unhideWhenUsed/>
    <w:rsid w:val="00AC2E91"/>
    <w:pPr>
      <w:spacing w:after="100" w:line="276" w:lineRule="auto"/>
      <w:ind w:left="220"/>
    </w:pPr>
    <w:rPr>
      <w:rFonts w:ascii="Calibri" w:eastAsia="Calibri" w:hAnsi="Calibri"/>
      <w:sz w:val="22"/>
      <w:szCs w:val="22"/>
    </w:rPr>
  </w:style>
  <w:style w:customStyle="1" w:styleId="Bezpopisa1" w:type="numbering">
    <w:name w:val="Bez popisa1"/>
    <w:next w:val="Bezpopisa"/>
    <w:uiPriority w:val="99"/>
    <w:semiHidden/>
    <w:rsid w:val="00AC2E91"/>
  </w:style>
  <w:style w:customStyle="1" w:styleId="Reetkatablice1" w:type="table">
    <w:name w:val="Rešetka tablice1"/>
    <w:basedOn w:val="Obinatablica"/>
    <w:next w:val="Reetkatablice"/>
    <w:rsid w:val="00AC2E91"/>
    <w:pPr>
      <w:suppressAutoHyphens/>
      <w:spacing w:after="0" w:line="240" w:lineRule="auto"/>
    </w:pPr>
    <w:rPr>
      <w:rFonts w:ascii="Times New Roman" w:cs="Times New Roman" w:eastAsia="Times New Roman" w:hAnsi="Times New Roman"/>
      <w:sz w:val="20"/>
      <w:szCs w:val="20"/>
      <w:lang w:eastAsia="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Uvuenotijeloteksta" w:type="paragraph">
    <w:name w:val="Body Text Indent"/>
    <w:basedOn w:val="Normal"/>
    <w:link w:val="UvuenotijelotekstaChar"/>
    <w:unhideWhenUsed/>
    <w:rsid w:val="00AC2E91"/>
    <w:pPr>
      <w:spacing w:line="264" w:lineRule="auto"/>
      <w:ind w:firstLine="720"/>
      <w:jc w:val="both"/>
    </w:pPr>
    <w:rPr>
      <w:rFonts w:ascii="Arial" w:cs="Arial" w:hAnsi="Arial"/>
      <w:sz w:val="22"/>
    </w:rPr>
  </w:style>
  <w:style w:customStyle="1" w:styleId="UvuenotijelotekstaChar" w:type="character">
    <w:name w:val="Uvučeno tijelo teksta Char"/>
    <w:basedOn w:val="Zadanifontodlomka"/>
    <w:link w:val="Uvuenotijeloteksta"/>
    <w:rsid w:val="00AC2E91"/>
    <w:rPr>
      <w:rFonts w:ascii="Arial" w:cs="Arial" w:eastAsia="Times New Roman" w:hAnsi="Arial"/>
      <w:szCs w:val="24"/>
      <w:lang w:eastAsia="hr-HR"/>
    </w:rPr>
  </w:style>
  <w:style w:styleId="Naslovknjige" w:type="character">
    <w:name w:val="Book Title"/>
    <w:uiPriority w:val="33"/>
    <w:qFormat/>
    <w:rsid w:val="00AC2E91"/>
    <w:rPr>
      <w:b/>
      <w:bCs/>
      <w:smallCaps/>
      <w:spacing w:val="5"/>
    </w:rPr>
  </w:style>
  <w:style w:styleId="Neupadljivareferenca" w:type="character">
    <w:name w:val="Subtle Reference"/>
    <w:uiPriority w:val="31"/>
    <w:qFormat/>
    <w:rsid w:val="00AC2E91"/>
    <w:rPr>
      <w:smallCaps/>
      <w:color w:val="C0504D"/>
      <w:u w:val="single"/>
    </w:rPr>
  </w:style>
  <w:style w:styleId="Revizija" w:type="paragraph">
    <w:name w:val="Revision"/>
    <w:hidden/>
    <w:uiPriority w:val="99"/>
    <w:semiHidden/>
    <w:rsid w:val="00AC2E91"/>
    <w:pPr>
      <w:spacing w:after="0" w:line="240" w:lineRule="auto"/>
    </w:pPr>
    <w:rPr>
      <w:rFonts w:ascii="Tw Cen MT" w:cs="Arial" w:eastAsia="Times New Roman" w:hAnsi="Tw Cen MT"/>
      <w:b/>
      <w:bCs/>
      <w:sz w:val="20"/>
      <w:szCs w:val="20"/>
      <w:lang w:eastAsia="hr-HR"/>
    </w:rPr>
  </w:style>
  <w:style w:styleId="Istaknuto" w:type="character">
    <w:name w:val="Emphasis"/>
    <w:uiPriority w:val="20"/>
    <w:qFormat/>
    <w:rsid w:val="00AC2E91"/>
    <w:rPr>
      <w:b/>
      <w:bCs/>
      <w:i w:val="0"/>
      <w:iCs w:val="0"/>
    </w:rPr>
  </w:style>
  <w:style w:customStyle="1" w:styleId="st" w:type="character">
    <w:name w:val="st"/>
    <w:rsid w:val="00AC2E91"/>
  </w:style>
  <w:style w:customStyle="1" w:styleId="outputformat1" w:type="character">
    <w:name w:val="outputformat1"/>
    <w:rsid w:val="00AC2E91"/>
    <w:rPr>
      <w:rFonts w:ascii="Arial" w:cs="Arial" w:hAnsi="Arial" w:hint="default"/>
      <w:sz w:val="18"/>
      <w:szCs w:val="18"/>
    </w:rPr>
  </w:style>
  <w:style w:customStyle="1" w:styleId="naziv" w:type="character">
    <w:name w:val="naziv"/>
    <w:uiPriority w:val="99"/>
    <w:rsid w:val="00AC2E91"/>
    <w:rPr>
      <w:rFonts w:cs="Times New Roman"/>
    </w:rPr>
  </w:style>
  <w:style w:customStyle="1" w:styleId="street4" w:type="character">
    <w:name w:val="street4"/>
    <w:rsid w:val="00AC2E91"/>
    <w:rPr>
      <w:vanish w:val="0"/>
      <w:webHidden w:val="0"/>
      <w:specVanish w:val="0"/>
    </w:rPr>
  </w:style>
  <w:style w:customStyle="1" w:styleId="zip" w:type="character">
    <w:name w:val="zip"/>
    <w:rsid w:val="00AC2E91"/>
  </w:style>
  <w:style w:customStyle="1" w:styleId="address" w:type="character">
    <w:name w:val="address"/>
    <w:rsid w:val="00AC2E91"/>
  </w:style>
  <w:style w:customStyle="1" w:styleId="infos" w:type="character">
    <w:name w:val="infos"/>
    <w:rsid w:val="00AC2E91"/>
  </w:style>
  <w:style w:customStyle="1" w:styleId="Bezpopisa2" w:type="numbering">
    <w:name w:val="Bez popisa2"/>
    <w:next w:val="Bezpopisa"/>
    <w:uiPriority w:val="99"/>
    <w:semiHidden/>
    <w:rsid w:val="00AC2E91"/>
  </w:style>
  <w:style w:customStyle="1" w:styleId="Standard" w:type="paragraph">
    <w:name w:val="Standard"/>
    <w:rsid w:val="00AC2E91"/>
    <w:pPr>
      <w:suppressAutoHyphens/>
      <w:autoSpaceDN w:val="0"/>
      <w:spacing w:after="160" w:line="259" w:lineRule="auto"/>
      <w:textAlignment w:val="baseline"/>
    </w:pPr>
    <w:rPr>
      <w:rFonts w:ascii="Calibri" w:cs="Times New Roman" w:eastAsia="Calibri" w:hAnsi="Calibri"/>
      <w:kern w:val="3"/>
    </w:rPr>
  </w:style>
  <w:style w:styleId="Naslov" w:type="paragraph">
    <w:name w:val="Title"/>
    <w:basedOn w:val="Standard"/>
    <w:next w:val="Textbody"/>
    <w:link w:val="NaslovChar"/>
    <w:rsid w:val="00AC2E91"/>
    <w:pPr>
      <w:keepNext/>
      <w:spacing w:after="120" w:before="240"/>
    </w:pPr>
    <w:rPr>
      <w:rFonts w:ascii="Arial" w:cs="Mangal" w:eastAsia="Lucida Sans Unicode" w:hAnsi="Arial"/>
      <w:sz w:val="28"/>
      <w:szCs w:val="28"/>
    </w:rPr>
  </w:style>
  <w:style w:customStyle="1" w:styleId="NaslovChar" w:type="character">
    <w:name w:val="Naslov Char"/>
    <w:basedOn w:val="Zadanifontodlomka"/>
    <w:link w:val="Naslov"/>
    <w:rsid w:val="00AC2E91"/>
    <w:rPr>
      <w:rFonts w:ascii="Arial" w:cs="Mangal" w:eastAsia="Lucida Sans Unicode" w:hAnsi="Arial"/>
      <w:kern w:val="3"/>
      <w:sz w:val="28"/>
      <w:szCs w:val="28"/>
    </w:rPr>
  </w:style>
  <w:style w:customStyle="1" w:styleId="Textbody" w:type="paragraph">
    <w:name w:val="Text body"/>
    <w:basedOn w:val="Standard"/>
    <w:rsid w:val="00AC2E91"/>
    <w:pPr>
      <w:spacing w:after="120"/>
    </w:pPr>
  </w:style>
  <w:style w:styleId="Podnaslov" w:type="paragraph">
    <w:name w:val="Subtitle"/>
    <w:basedOn w:val="Naslov"/>
    <w:next w:val="Textbody"/>
    <w:link w:val="PodnaslovChar"/>
    <w:rsid w:val="00AC2E91"/>
    <w:pPr>
      <w:jc w:val="center"/>
    </w:pPr>
    <w:rPr>
      <w:i/>
      <w:iCs/>
    </w:rPr>
  </w:style>
  <w:style w:customStyle="1" w:styleId="PodnaslovChar" w:type="character">
    <w:name w:val="Podnaslov Char"/>
    <w:basedOn w:val="Zadanifontodlomka"/>
    <w:link w:val="Podnaslov"/>
    <w:rsid w:val="00AC2E91"/>
    <w:rPr>
      <w:rFonts w:ascii="Arial" w:cs="Mangal" w:eastAsia="Lucida Sans Unicode" w:hAnsi="Arial"/>
      <w:i/>
      <w:iCs/>
      <w:kern w:val="3"/>
      <w:sz w:val="28"/>
      <w:szCs w:val="28"/>
    </w:rPr>
  </w:style>
  <w:style w:styleId="Popis" w:type="paragraph">
    <w:name w:val="List"/>
    <w:basedOn w:val="Textbody"/>
    <w:rsid w:val="00AC2E91"/>
    <w:rPr>
      <w:rFonts w:cs="Mangal"/>
    </w:rPr>
  </w:style>
  <w:style w:styleId="Opisslike" w:type="paragraph">
    <w:name w:val="caption"/>
    <w:basedOn w:val="Standard"/>
    <w:rsid w:val="00AC2E91"/>
    <w:pPr>
      <w:suppressLineNumbers/>
      <w:spacing w:after="120" w:before="120"/>
    </w:pPr>
    <w:rPr>
      <w:rFonts w:cs="Mangal"/>
      <w:i/>
      <w:iCs/>
      <w:sz w:val="24"/>
      <w:szCs w:val="24"/>
    </w:rPr>
  </w:style>
  <w:style w:customStyle="1" w:styleId="Index" w:type="paragraph">
    <w:name w:val="Index"/>
    <w:basedOn w:val="Standard"/>
    <w:rsid w:val="00AC2E91"/>
    <w:pPr>
      <w:suppressLineNumbers/>
    </w:pPr>
    <w:rPr>
      <w:rFonts w:cs="Mangal"/>
    </w:rPr>
  </w:style>
  <w:style w:customStyle="1" w:styleId="Stext" w:type="paragraph">
    <w:name w:val="S_text"/>
    <w:rsid w:val="00AC2E91"/>
    <w:pPr>
      <w:widowControl w:val="0"/>
      <w:suppressAutoHyphens/>
      <w:autoSpaceDN w:val="0"/>
      <w:spacing w:after="0" w:line="240" w:lineRule="auto"/>
      <w:textAlignment w:val="baseline"/>
    </w:pPr>
    <w:rPr>
      <w:rFonts w:ascii="Calibri" w:cs="Times New Roman" w:eastAsia="Calibri" w:hAnsi="Calibri"/>
      <w:kern w:val="3"/>
      <w:sz w:val="20"/>
      <w:szCs w:val="20"/>
      <w:lang w:eastAsia="hr-HR"/>
    </w:rPr>
  </w:style>
  <w:style w:styleId="Tekstkrajnjebiljeke" w:type="paragraph">
    <w:name w:val="endnote text"/>
    <w:basedOn w:val="Standard"/>
    <w:link w:val="TekstkrajnjebiljekeChar"/>
    <w:rsid w:val="00AC2E91"/>
  </w:style>
  <w:style w:customStyle="1" w:styleId="TekstkrajnjebiljekeChar" w:type="character">
    <w:name w:val="Tekst krajnje bilješke Char"/>
    <w:basedOn w:val="Zadanifontodlomka"/>
    <w:link w:val="Tekstkrajnjebiljeke"/>
    <w:rsid w:val="00AC2E91"/>
    <w:rPr>
      <w:rFonts w:ascii="Calibri" w:cs="Times New Roman" w:eastAsia="Calibri" w:hAnsi="Calibri"/>
      <w:kern w:val="3"/>
    </w:rPr>
  </w:style>
  <w:style w:customStyle="1" w:styleId="TableContents" w:type="paragraph">
    <w:name w:val="Table Contents"/>
    <w:basedOn w:val="Standard"/>
    <w:rsid w:val="00AC2E91"/>
    <w:pPr>
      <w:suppressLineNumbers/>
    </w:pPr>
  </w:style>
  <w:style w:customStyle="1" w:styleId="ListLabel1" w:type="character">
    <w:name w:val="ListLabel 1"/>
    <w:rsid w:val="00AC2E91"/>
    <w:rPr>
      <w:rFonts w:cs="Times New Roman"/>
    </w:rPr>
  </w:style>
  <w:style w:customStyle="1" w:styleId="ListLabel2" w:type="character">
    <w:name w:val="ListLabel 2"/>
    <w:rsid w:val="00AC2E91"/>
    <w:rPr>
      <w:rFonts w:cs="Calibri" w:eastAsia="SimSun"/>
    </w:rPr>
  </w:style>
  <w:style w:customStyle="1" w:styleId="ListLabel3" w:type="character">
    <w:name w:val="ListLabel 3"/>
    <w:rsid w:val="00AC2E91"/>
    <w:rPr>
      <w:rFonts w:cs="Times New Roman"/>
      <w:b/>
    </w:rPr>
  </w:style>
  <w:style w:customStyle="1" w:styleId="ListLabel4" w:type="character">
    <w:name w:val="ListLabel 4"/>
    <w:rsid w:val="00AC2E91"/>
    <w:rPr>
      <w:rFonts w:cs="Courier New"/>
    </w:rPr>
  </w:style>
  <w:style w:customStyle="1" w:styleId="ListLabel5" w:type="character">
    <w:name w:val="ListLabel 5"/>
    <w:rsid w:val="00AC2E91"/>
    <w:rPr>
      <w:rFonts w:cs="Times New Roman" w:eastAsia="Calibri"/>
    </w:rPr>
  </w:style>
  <w:style w:customStyle="1" w:styleId="StextZchnZchn" w:type="character">
    <w:name w:val="S_text Zchn Zchn"/>
    <w:rsid w:val="00AC2E91"/>
  </w:style>
  <w:style w:styleId="Referencakrajnjebiljeke" w:type="character">
    <w:name w:val="endnote reference"/>
    <w:rsid w:val="00AC2E91"/>
  </w:style>
  <w:style w:customStyle="1" w:styleId="WWNum1" w:type="numbering">
    <w:name w:val="WWNum1"/>
    <w:basedOn w:val="Bezpopisa"/>
    <w:rsid w:val="00AC2E91"/>
    <w:pPr>
      <w:numPr>
        <w:numId w:val="18"/>
      </w:numPr>
    </w:pPr>
  </w:style>
  <w:style w:customStyle="1" w:styleId="WWNum2" w:type="numbering">
    <w:name w:val="WWNum2"/>
    <w:basedOn w:val="Bezpopisa"/>
    <w:rsid w:val="00AC2E91"/>
    <w:pPr>
      <w:numPr>
        <w:numId w:val="19"/>
      </w:numPr>
    </w:pPr>
  </w:style>
  <w:style w:customStyle="1" w:styleId="WWNum3" w:type="numbering">
    <w:name w:val="WWNum3"/>
    <w:basedOn w:val="Bezpopisa"/>
    <w:rsid w:val="00AC2E91"/>
    <w:pPr>
      <w:numPr>
        <w:numId w:val="20"/>
      </w:numPr>
    </w:pPr>
  </w:style>
  <w:style w:customStyle="1" w:styleId="WWNum4" w:type="numbering">
    <w:name w:val="WWNum4"/>
    <w:basedOn w:val="Bezpopisa"/>
    <w:rsid w:val="00AC2E91"/>
    <w:pPr>
      <w:numPr>
        <w:numId w:val="21"/>
      </w:numPr>
    </w:pPr>
  </w:style>
  <w:style w:customStyle="1" w:styleId="WWNum5" w:type="numbering">
    <w:name w:val="WWNum5"/>
    <w:basedOn w:val="Bezpopisa"/>
    <w:rsid w:val="00AC2E91"/>
    <w:pPr>
      <w:numPr>
        <w:numId w:val="22"/>
      </w:numPr>
    </w:pPr>
  </w:style>
  <w:style w:customStyle="1" w:styleId="WWNum6" w:type="numbering">
    <w:name w:val="WWNum6"/>
    <w:basedOn w:val="Bezpopisa"/>
    <w:rsid w:val="00AC2E91"/>
    <w:pPr>
      <w:numPr>
        <w:numId w:val="23"/>
      </w:numPr>
    </w:pPr>
  </w:style>
  <w:style w:customStyle="1" w:styleId="WWNum7" w:type="numbering">
    <w:name w:val="WWNum7"/>
    <w:basedOn w:val="Bezpopisa"/>
    <w:rsid w:val="00AC2E91"/>
    <w:pPr>
      <w:numPr>
        <w:numId w:val="24"/>
      </w:numPr>
    </w:pPr>
  </w:style>
  <w:style w:customStyle="1" w:styleId="WWNum8" w:type="numbering">
    <w:name w:val="WWNum8"/>
    <w:basedOn w:val="Bezpopisa"/>
    <w:rsid w:val="00AC2E91"/>
    <w:pPr>
      <w:numPr>
        <w:numId w:val="25"/>
      </w:numPr>
    </w:pPr>
  </w:style>
  <w:style w:customStyle="1" w:styleId="WWNum9" w:type="numbering">
    <w:name w:val="WWNum9"/>
    <w:basedOn w:val="Bezpopisa"/>
    <w:rsid w:val="00AC2E91"/>
    <w:pPr>
      <w:numPr>
        <w:numId w:val="26"/>
      </w:numPr>
    </w:pPr>
  </w:style>
  <w:style w:customStyle="1" w:styleId="WWNum10" w:type="numbering">
    <w:name w:val="WWNum10"/>
    <w:basedOn w:val="Bezpopisa"/>
    <w:rsid w:val="00AC2E91"/>
    <w:pPr>
      <w:numPr>
        <w:numId w:val="27"/>
      </w:numPr>
    </w:pPr>
  </w:style>
  <w:style w:customStyle="1" w:styleId="WWNum11" w:type="numbering">
    <w:name w:val="WWNum11"/>
    <w:basedOn w:val="Bezpopisa"/>
    <w:rsid w:val="00AC2E91"/>
    <w:pPr>
      <w:numPr>
        <w:numId w:val="28"/>
      </w:numPr>
    </w:pPr>
  </w:style>
  <w:style w:customStyle="1" w:styleId="WWNum12" w:type="numbering">
    <w:name w:val="WWNum12"/>
    <w:basedOn w:val="Bezpopisa"/>
    <w:rsid w:val="00AC2E91"/>
    <w:pPr>
      <w:numPr>
        <w:numId w:val="29"/>
      </w:numPr>
    </w:pPr>
  </w:style>
  <w:style w:customStyle="1" w:styleId="WWNum13" w:type="numbering">
    <w:name w:val="WWNum13"/>
    <w:basedOn w:val="Bezpopisa"/>
    <w:rsid w:val="00AC2E91"/>
    <w:pPr>
      <w:numPr>
        <w:numId w:val="33"/>
      </w:numPr>
    </w:pPr>
  </w:style>
  <w:style w:customStyle="1" w:styleId="WWNum14" w:type="numbering">
    <w:name w:val="WWNum14"/>
    <w:basedOn w:val="Bezpopisa"/>
    <w:rsid w:val="00AC2E91"/>
    <w:pPr>
      <w:numPr>
        <w:numId w:val="31"/>
      </w:numPr>
    </w:pPr>
  </w:style>
  <w:style w:customStyle="1" w:styleId="Stil1" w:type="paragraph">
    <w:name w:val="Stil1"/>
    <w:basedOn w:val="Normal"/>
    <w:link w:val="Stil1Char"/>
    <w:qFormat/>
    <w:rsid w:val="00AC2E91"/>
    <w:pPr>
      <w:widowControl w:val="0"/>
      <w:tabs>
        <w:tab w:pos="940" w:val="left"/>
      </w:tabs>
      <w:jc w:val="both"/>
    </w:pPr>
    <w:rPr>
      <w:noProof/>
    </w:rPr>
  </w:style>
  <w:style w:customStyle="1" w:styleId="Stil1Char" w:type="character">
    <w:name w:val="Stil1 Char"/>
    <w:link w:val="Stil1"/>
    <w:rsid w:val="00AC2E91"/>
    <w:rPr>
      <w:rFonts w:ascii="Times New Roman" w:cs="Times New Roman" w:eastAsia="Times New Roman" w:hAnsi="Times New Roman"/>
      <w:noProof/>
      <w:sz w:val="24"/>
      <w:szCs w:val="24"/>
      <w:lang w:eastAsia="hr-HR"/>
    </w:rPr>
  </w:style>
  <w:style w:styleId="Tekstrezerviranogmjesta" w:type="character">
    <w:name w:val="Placeholder Text"/>
    <w:basedOn w:val="Zadanifontodlomka"/>
    <w:uiPriority w:val="99"/>
    <w:semiHidden/>
    <w:rsid w:val="009031FF"/>
    <w:rPr>
      <w:color w:val="808080"/>
      <w:bdr w:color="auto" w:space="0" w:sz="0" w:val="none"/>
      <w:shd w:color="auto" w:fill="CCFFFF" w:val="clear"/>
    </w:rPr>
  </w:style>
  <w:style w:customStyle="1" w:styleId="eSPISCCParagraphDefaultFont" w:type="character">
    <w:name w:val="eSPIS_CC_Paragraph Default Font"/>
    <w:basedOn w:val="Zadanifontodlomka"/>
    <w:rsid w:val="009031FF"/>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9031FF"/>
    <w:rPr>
      <w:bdr w:color="auto" w:space="0" w:sz="0" w:val="none"/>
      <w:shd w:color="auto" w:fill="FFFFCC" w:val="clear"/>
      <w:lang w:val="hr-HR"/>
    </w:rPr>
  </w:style>
  <w:style w:customStyle="1" w:styleId="PozadinaSvijetloCrvena" w:type="character">
    <w:name w:val="Pozadina_SvijetloCrvena"/>
    <w:basedOn w:val="eSPISCCParagraphDefaultFont"/>
    <w:rsid w:val="009031FF"/>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9031FF"/>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31. kolovoza 2015.</izvorni_sadrzaj>
    <derivirana_varijabla naziv="DomainObject.DatumDonosenjaOdluke_1">31. kolovoza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Stpn-13/2015-11</izvorni_sadrzaj>
    <derivirana_varijabla naziv="DomainObject.Oznaka_1">Stpn-13/2015-11</derivirana_varijabla>
  </DomainObject.Oznaka>
  <DomainObject.DonositeljOdluke.Ime>
    <izvorni_sadrzaj>Tina</izvorni_sadrzaj>
    <derivirana_varijabla naziv="DomainObject.DonositeljOdluke.Ime_1">Tina</derivirana_varijabla>
  </DomainObject.DonositeljOdluke.Ime>
  <DomainObject.DonositeljOdluke.Prezime>
    <izvorni_sadrzaj>Grgas</izvorni_sadrzaj>
    <derivirana_varijabla naziv="DomainObject.DonositeljOdluke.Prezime_1">Grgas</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13</izvorni_sadrzaj>
    <derivirana_varijabla naziv="DomainObject.Predmet.Broj_1">13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ožujka 2015.</izvorni_sadrzaj>
    <derivirana_varijabla naziv="DomainObject.Predmet.DatumOsnivanja_1">4. ožujka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Stpn-13/2015</izvorni_sadrzaj>
    <derivirana_varijabla naziv="DomainObject.Predmet.OznakaBroj_1">Stpn-13/2015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Sudnica 34</izvorni_sadrzaj>
    <derivirana_varijabla naziv="DomainObject.Predmet.Referada.Prostorija.Naziv_1">Sudnica 34</derivirana_varijabla>
  </DomainObject.Predmet.Referada.Prostorija.Naziv>
  <DomainObject.Predmet.Referada.Prostorija.Oznaka>
    <izvorni_sadrzaj>Sudnica 34</izvorni_sadrzaj>
    <derivirana_varijabla naziv="DomainObject.Predmet.Referada.Prostorija.Oznaka_1">Sudnica 34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Tina Grgas</izvorni_sadrzaj>
    <derivirana_varijabla naziv="DomainObject.Predmet.Referada.Sudac_1">Tina Grgas</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Pučko otvoreno učilište ERUDIO, Zadar</izvorni_sadrzaj>
    <derivirana_varijabla naziv="DomainObject.Predmet.StrankaFormated_1">  Pučko otvoreno učilište ERUDIO, Zadar</derivirana_varijabla>
  </DomainObject.Predmet.StrankaFormated>
  <DomainObject.Predmet.StrankaFormatedOIB>
    <izvorni_sadrzaj>  Pučko otvoreno učilište ERUDIO, Zadar, OIB 15403541613</izvorni_sadrzaj>
    <derivirana_varijabla naziv="DomainObject.Predmet.StrankaFormatedOIB_1">  Pučko otvoreno učilište ERUDIO, Zadar, OIB 15403541613</derivirana_varijabla>
  </DomainObject.Predmet.StrankaFormatedOIB>
  <DomainObject.Predmet.StrankaFormatedWithAdress>
    <izvorni_sadrzaj> Pučko otvoreno učilište ERUDIO, Zadar</izvorni_sadrzaj>
    <derivirana_varijabla naziv="DomainObject.Predmet.StrankaFormatedWithAdress_1"> Pučko otvoreno učilište ERUDIO, Zadar</derivirana_varijabla>
  </DomainObject.Predmet.StrankaFormatedWithAdress>
  <DomainObject.Predmet.StrankaFormatedWithAdressOIB>
    <izvorni_sadrzaj> Pučko otvoreno učilište ERUDIO, Zadar, OIB 15403541613</izvorni_sadrzaj>
    <derivirana_varijabla naziv="DomainObject.Predmet.StrankaFormatedWithAdressOIB_1"> Pučko otvoreno učilište ERUDIO, Zadar, OIB 15403541613</derivirana_varijabla>
  </DomainObject.Predmet.StrankaFormatedWithAdressOIB>
  <DomainObject.Predmet.StrankaWithAdress>
    <izvorni_sadrzaj>Pučko otvoreno učilište ERUDIO, Zadar </izvorni_sadrzaj>
    <derivirana_varijabla naziv="DomainObject.Predmet.StrankaWithAdress_1">Pučko otvoreno učilište ERUDIO, Zadar </derivirana_varijabla>
  </DomainObject.Predmet.StrankaWithAdress>
  <DomainObject.Predmet.StrankaWithAdressOIB>
    <izvorni_sadrzaj>Pučko otvoreno učilište ERUDIO, Zadar, OIB 15403541613</izvorni_sadrzaj>
    <derivirana_varijabla naziv="DomainObject.Predmet.StrankaWithAdressOIB_1">Pučko otvoreno učilište ERUDIO, Zadar, OIB 15403541613</derivirana_varijabla>
  </DomainObject.Predmet.StrankaWithAdressOIB>
  <DomainObject.Predmet.StrankaNazivFormated>
    <izvorni_sadrzaj>Pučko otvoreno učilište ERUDIO, Zadar</izvorni_sadrzaj>
    <derivirana_varijabla naziv="DomainObject.Predmet.StrankaNazivFormated_1">Pučko otvoreno učilište ERUDIO, Zadar</derivirana_varijabla>
  </DomainObject.Predmet.StrankaNazivFormated>
  <DomainObject.Predmet.StrankaNazivFormatedOIB>
    <izvorni_sadrzaj>Pučko otvoreno učilište ERUDIO, Zadar, OIB 15403541613</izvorni_sadrzaj>
    <derivirana_varijabla naziv="DomainObject.Predmet.StrankaNazivFormatedOIB_1">Pučko otvoreno učilište ERUDIO, Zadar, OIB 15403541613</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169307.00</izvorni_sadrzaj>
    <derivirana_varijabla naziv="DomainObject.Predmet.TrenutnaVrijednost_1">169307.00</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Postupak predstečajne nagodbe</izvorni_sadrzaj>
    <derivirana_varijabla naziv="DomainObject.Predmet.VrstaSpora.Naziv_1">Postupak predstečajne nagodbe</derivirana_varijabla>
  </DomainObject.Predmet.VrstaSpora.Naziv>
  <DomainObject.Predmet.Zapisnicar>
    <izvorni_sadrzaj>Marijana Žuža</izvorni_sadrzaj>
    <derivirana_varijabla naziv="DomainObject.Predmet.Zapisnicar_1">Marijana Žuža</derivirana_varijabla>
  </DomainObject.Predmet.Zapisnicar>
  <DomainObject.Predmet.StrankaListFormated>
    <izvorni_sadrzaj>
      <item>Pučko otvoreno učilište ERUDIO, Zadar</item>
    </izvorni_sadrzaj>
    <derivirana_varijabla naziv="DomainObject.Predmet.StrankaListFormated_1">
      <item>Pučko otvoreno učilište ERUDIO, Zadar</item>
    </derivirana_varijabla>
  </DomainObject.Predmet.StrankaListFormated>
  <DomainObject.Predmet.StrankaListFormatedOIB>
    <izvorni_sadrzaj>
      <item>Pučko otvoreno učilište ERUDIO, Zadar, OIB 15403541613</item>
    </izvorni_sadrzaj>
    <derivirana_varijabla naziv="DomainObject.Predmet.StrankaListFormatedOIB_1">
      <item>Pučko otvoreno učilište ERUDIO, Zadar, OIB 15403541613</item>
    </derivirana_varijabla>
  </DomainObject.Predmet.StrankaListFormatedOIB>
  <DomainObject.Predmet.StrankaListFormatedWithAdress>
    <izvorni_sadrzaj>
      <item>Pučko otvoreno učilište ERUDIO, Zadar</item>
    </izvorni_sadrzaj>
    <derivirana_varijabla naziv="DomainObject.Predmet.StrankaListFormatedWithAdress_1">
      <item>Pučko otvoreno učilište ERUDIO, Zadar</item>
    </derivirana_varijabla>
  </DomainObject.Predmet.StrankaListFormatedWithAdress>
  <DomainObject.Predmet.StrankaListFormatedWithAdressOIB>
    <izvorni_sadrzaj>
      <item>Pučko otvoreno učilište ERUDIO, Zadar, OIB 15403541613</item>
    </izvorni_sadrzaj>
    <derivirana_varijabla naziv="DomainObject.Predmet.StrankaListFormatedWithAdressOIB_1">
      <item>Pučko otvoreno učilište ERUDIO, Zadar, OIB 15403541613</item>
    </derivirana_varijabla>
  </DomainObject.Predmet.StrankaListFormatedWithAdressOIB>
  <DomainObject.Predmet.StrankaListNazivFormated>
    <izvorni_sadrzaj>
      <item>Pučko otvoreno učilište ERUDIO, Zadar</item>
    </izvorni_sadrzaj>
    <derivirana_varijabla naziv="DomainObject.Predmet.StrankaListNazivFormated_1">
      <item>Pučko otvoreno učilište ERUDIO, Zadar</item>
    </derivirana_varijabla>
  </DomainObject.Predmet.StrankaListNazivFormated>
  <DomainObject.Predmet.StrankaListNazivFormatedOIB>
    <izvorni_sadrzaj>
      <item>Pučko otvoreno učilište ERUDIO, Zadar, OIB 15403541613</item>
    </izvorni_sadrzaj>
    <derivirana_varijabla naziv="DomainObject.Predmet.StrankaListNazivFormatedOIB_1">
      <item>Pučko otvoreno učilište ERUDIO, Zadar, OIB 15403541613</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rujna 2015.</izvorni_sadrzaj>
    <derivirana_varijabla naziv="DomainObject.Datum_1">2. rujna 2015.</derivirana_varijabla>
  </DomainObject.Datum>
  <DomainObject.PoslovniBrojDokumenta>
    <izvorni_sadrzaj>Stpn-13/2015-11</izvorni_sadrzaj>
    <derivirana_varijabla naziv="DomainObject.PoslovniBrojDokumenta_1">Stpn-13/2015-11</derivirana_varijabla>
  </DomainObject.PoslovniBrojDokumenta>
  <DomainObject.Predmet.StrankaIDrugi>
    <izvorni_sadrzaj>Pučko otvoreno učilište ERUDIO, Zadar</izvorni_sadrzaj>
    <derivirana_varijabla naziv="DomainObject.Predmet.StrankaIDrugi_1">Pučko otvoreno učilište ERUDIO, Zadar</derivirana_varijabla>
  </DomainObject.Predmet.StrankaIDrugi>
  <DomainObject.Predmet.ProtustrankaIDrugi>
    <izvorni_sadrzaj/>
    <derivirana_varijabla naziv="DomainObject.Predmet.ProtustrankaIDrugi_1"/>
  </DomainObject.Predmet.ProtustrankaIDrugi>
  <DomainObject.Predmet.StrankaIDrugiAdressOIB>
    <izvorni_sadrzaj>Pučko otvoreno učilište ERUDIO, Zadar, OIB 15403541613</izvorni_sadrzaj>
    <derivirana_varijabla naziv="DomainObject.Predmet.StrankaIDrugiAdressOIB_1">Pučko otvoreno učilište ERUDIO, Zadar, OIB 15403541613</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Pučko otvoreno učilište ERUDIO, Zadar</item>
    </izvorni_sadrzaj>
    <derivirana_varijabla naziv="DomainObject.Predmet.SudioniciListNaziv_1">
      <item>Pučko otvoreno učilište ERUDIO, Zadar</item>
    </derivirana_varijabla>
  </DomainObject.Predmet.SudioniciListNaziv>
  <DomainObject.Predmet.SudioniciListAdressOIB>
    <izvorni_sadrzaj>
      <item>Pučko otvoreno učilište ERUDIO, Zadar, OIB 15403541613</item>
    </izvorni_sadrzaj>
    <derivirana_varijabla naziv="DomainObject.Predmet.SudioniciListAdressOIB_1">
      <item>Pučko otvoreno učilište ERUDIO, Zadar, OIB 15403541613</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15403541613</item>
    </izvorni_sadrzaj>
    <derivirana_varijabla naziv="DomainObject.Predmet.SudioniciListNazivOIB_1">
      <item>, OIB 15403541613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02D2F3A-D2C6-46BD-91C0-C675998D169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8</properties:Pages>
  <properties:Words>3352</properties:Words>
  <properties:Characters>19948</properties:Characters>
  <properties:Lines>614</properties:Lines>
  <properties:Paragraphs>271</properties:Paragraphs>
  <properties:TotalTime>112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23371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2015-09-01T11:09:00Z</dcterms:created>
  <dc:creator>Tina Grgas</dc:creator>
  <cp:lastModifiedBy>Tina Grgas</cp:lastModifiedBy>
  <dcterms:modified xmlns:xsi="http://www.w3.org/2001/XMLSchema-instance" xsi:type="dcterms:W3CDTF">2015-09-02T08:42:00Z</dcterms:modified>
  <cp:revision>20</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Stpn-13/2015-11 / Odluka - Rješenje o odobravanju sklapanja predstečajne nagodbe</vt:lpwstr>
  </prop:property>
  <prop:property name="CC_coloring" pid="4" fmtid="{D5CDD505-2E9C-101B-9397-08002B2CF9AE}">
    <vt:bool>true</vt:bool>
  </prop:property>
  <prop:property name="BrojStranica" pid="5" fmtid="{D5CDD505-2E9C-101B-9397-08002B2CF9AE}">
    <vt:i4>8</vt:i4>
  </prop:property>
</prop:Properties>
</file>