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6d4d78" w14:paraId="36d4d78" w:rsidRDefault="00007EB5" w:rsidP="00007EB5" w:rsidR="00007EB5">
      <w:pPr>
        <w:spacing w:lineRule="auto" w:line="240" w:after="0"/>
        <w15:collapsed w:val="false"/>
        <w:rPr>
          <w:rFonts w:cs="Times New Roman"/>
          <w:szCs w:val="24"/>
          <w:lang w:eastAsia="hr-HR"/>
        </w:rPr>
      </w:pPr>
      <w:bookmarkStart w:name="_GoBack" w:id="0"/>
      <w:bookmarkEnd w:id="0"/>
    </w:p>
    <w:p w:rsidRDefault="003F36E6" w:rsidP="003F36E6" w:rsidR="00007EB5" w:rsidRPr="00007EB5">
      <w:pPr>
        <w:rPr>
          <w:rFonts w:cs="Times New Roman"/>
          <w:szCs w:val="24"/>
          <w:lang w:eastAsia="hr-HR"/>
        </w:rPr>
      </w:pPr>
      <w:r>
        <w:rPr>
          <w:noProof/>
        </w:rPr>
        <w:drawing>
          <wp:inline distR="0" distL="0" distB="0" distT="0">
            <wp:extent cy="960755" cx="719455"/>
            <wp:effectExtent b="0" r="4445" t="0" l="0"/>
            <wp:docPr name="Picture 2" id="1"/>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tbl>
      <w:tblPr>
        <w:tblW w:type="auto" w:w="0"/>
        <w:tblInd w:type="dxa" w:w="288"/>
        <w:tblCellMar>
          <w:left w:type="dxa" w:w="0"/>
          <w:right w:type="dxa" w:w="0"/>
        </w:tblCellMar>
        <w:tblLook w:val="04A0" w:noVBand="1" w:noHBand="0" w:lastColumn="0" w:firstColumn="1" w:lastRow="0" w:firstRow="1"/>
      </w:tblPr>
      <w:tblGrid>
        <w:gridCol w:w="3060"/>
      </w:tblGrid>
      <w:tr w:rsidTr="00DB3C25" w:rsidR="00007EB5" w:rsidRPr="00007EB5">
        <w:tc>
          <w:tcPr>
            <w:tcW w:type="dxa" w:w="3060"/>
            <w:tcMar>
              <w:top w:type="dxa" w:w="0"/>
              <w:left w:type="dxa" w:w="108"/>
              <w:bottom w:type="dxa" w:w="0"/>
              <w:right w:type="dxa" w:w="108"/>
            </w:tcMar>
            <w:hideMark/>
          </w:tcPr>
          <w:p w:rsidRDefault="00007EB5" w:rsidP="002127B6" w:rsidR="00007EB5" w:rsidRPr="00007EB5">
            <w:pPr>
              <w:pStyle w:val="Bezproreda"/>
              <w:rPr>
                <w:lang w:eastAsia="hr-HR"/>
              </w:rPr>
            </w:pPr>
            <w:r w:rsidRPr="00007EB5">
              <w:rPr>
                <w:lang w:eastAsia="hr-HR"/>
              </w:rPr>
              <w:t>REPUBLIKA HRVATSKA</w:t>
            </w:r>
          </w:p>
          <w:p w:rsidRDefault="00007EB5" w:rsidP="002127B6" w:rsidR="00007EB5" w:rsidRPr="00007EB5">
            <w:pPr>
              <w:pStyle w:val="Bezproreda"/>
              <w:rPr>
                <w:lang w:eastAsia="hr-HR"/>
              </w:rPr>
            </w:pPr>
            <w:r w:rsidRPr="00007EB5">
              <w:rPr>
                <w:lang w:eastAsia="hr-HR"/>
              </w:rPr>
              <w:t>Trgovački sud u Zagrebu</w:t>
            </w:r>
          </w:p>
          <w:p w:rsidRDefault="00007EB5" w:rsidP="002127B6" w:rsidR="00007EB5" w:rsidRPr="00007EB5">
            <w:pPr>
              <w:pStyle w:val="Bezproreda"/>
              <w:rPr>
                <w:lang w:eastAsia="hr-HR"/>
              </w:rPr>
            </w:pPr>
            <w:r w:rsidRPr="00007EB5">
              <w:rPr>
                <w:lang w:eastAsia="hr-HR"/>
              </w:rPr>
              <w:t>Zagreb, Amruševa 2/II</w:t>
            </w:r>
          </w:p>
        </w:tc>
      </w:tr>
    </w:tbl>
    <w:p w:rsidRDefault="00007EB5" w:rsidP="002127B6" w:rsidR="00007EB5" w:rsidRPr="00007EB5">
      <w:pPr>
        <w:pStyle w:val="Bezproreda"/>
        <w:rPr>
          <w:lang w:eastAsia="hr-HR"/>
        </w:rPr>
      </w:pPr>
      <w:r w:rsidRPr="00007EB5">
        <w:rPr>
          <w:b/>
          <w:bCs/>
          <w:lang w:eastAsia="hr-HR"/>
        </w:rPr>
        <w:t xml:space="preserve">                                                                                                          </w:t>
      </w:r>
      <w:r w:rsidRPr="00007EB5">
        <w:rPr>
          <w:lang w:eastAsia="hr-HR"/>
        </w:rPr>
        <w:t xml:space="preserve">  </w:t>
      </w:r>
      <w:r w:rsidR="00D9493A">
        <w:rPr>
          <w:lang w:eastAsia="hr-HR"/>
        </w:rPr>
        <w:t xml:space="preserve">         </w:t>
      </w:r>
      <w:r w:rsidRPr="00007EB5">
        <w:rPr>
          <w:lang w:eastAsia="hr-HR"/>
        </w:rPr>
        <w:t>90.</w:t>
      </w:r>
      <w:r w:rsidRPr="00007EB5">
        <w:rPr>
          <w:b/>
          <w:bCs/>
          <w:lang w:eastAsia="hr-HR"/>
        </w:rPr>
        <w:t xml:space="preserve"> </w:t>
      </w:r>
      <w:r w:rsidR="00C27E64">
        <w:rPr>
          <w:lang w:eastAsia="hr-HR"/>
        </w:rPr>
        <w:t>St-4597</w:t>
      </w:r>
      <w:r w:rsidRPr="00007EB5">
        <w:rPr>
          <w:lang w:eastAsia="hr-HR"/>
        </w:rPr>
        <w:t>/2015</w:t>
      </w:r>
    </w:p>
    <w:p w:rsidRDefault="00007EB5" w:rsidP="002127B6" w:rsidR="00007EB5" w:rsidRPr="00007EB5">
      <w:pPr>
        <w:pStyle w:val="Bezproreda"/>
        <w:jc w:val="center"/>
        <w:rPr>
          <w:lang w:eastAsia="hr-HR"/>
        </w:rPr>
      </w:pPr>
      <w:r w:rsidRPr="00007EB5">
        <w:rPr>
          <w:lang w:eastAsia="hr-HR"/>
        </w:rPr>
        <w:t>R E P U B L I K A  H R V A T S K A</w:t>
      </w:r>
    </w:p>
    <w:p w:rsidRDefault="00007EB5" w:rsidP="002127B6" w:rsidR="00007EB5" w:rsidRPr="00007EB5">
      <w:pPr>
        <w:pStyle w:val="Bezproreda"/>
        <w:jc w:val="center"/>
        <w:rPr>
          <w:lang w:eastAsia="hr-HR"/>
        </w:rPr>
      </w:pPr>
    </w:p>
    <w:p w:rsidRDefault="00007EB5" w:rsidP="002127B6" w:rsidR="00007EB5" w:rsidRPr="00007EB5">
      <w:pPr>
        <w:pStyle w:val="Bezproreda"/>
        <w:jc w:val="center"/>
        <w:rPr>
          <w:lang w:eastAsia="hr-HR"/>
        </w:rPr>
      </w:pPr>
      <w:r w:rsidRPr="00007EB5">
        <w:rPr>
          <w:lang w:eastAsia="hr-HR"/>
        </w:rPr>
        <w:t>R J E Š E N J E</w:t>
      </w:r>
    </w:p>
    <w:p w:rsidRDefault="00007EB5" w:rsidP="002127B6" w:rsidR="00007EB5" w:rsidRPr="00007EB5">
      <w:pPr>
        <w:pStyle w:val="Bezproreda"/>
        <w:rPr>
          <w:lang w:eastAsia="hr-HR"/>
        </w:rPr>
      </w:pPr>
    </w:p>
    <w:p w:rsidRDefault="00007EB5" w:rsidP="00C27E64" w:rsidR="00007EB5" w:rsidRPr="00007EB5">
      <w:pPr>
        <w:pStyle w:val="Bezproreda"/>
        <w:jc w:val="both"/>
      </w:pPr>
      <w:r w:rsidRPr="00007EB5">
        <w:rPr>
          <w:lang w:eastAsia="hr-HR"/>
        </w:rPr>
        <w:t>            Trgovački sud u Zagrebu, po sucu Sandri Rotar Vogrin, u stečajnom predmetu povodom zahtjeva</w:t>
      </w:r>
      <w:r w:rsidR="002127B6">
        <w:rPr>
          <w:lang w:eastAsia="hr-HR"/>
        </w:rPr>
        <w:t xml:space="preserve"> </w:t>
      </w:r>
      <w:r w:rsidR="002127B6">
        <w:t>FINANCIJSKE AGENCIJE, za provedbu skraćenog stečajnog postupka nad dužnikom</w:t>
      </w:r>
      <w:r w:rsidR="00C27E64" w:rsidRPr="00C27E64">
        <w:t xml:space="preserve"> EDUKACIJSKA INICIJATIVA – CENTAR ZA UNAPREĐENJE EDUKACIJE I RAZVOJ POTENCIJALA U LIKVIDACIJI, Zagreb, Lavoslava</w:t>
      </w:r>
      <w:r w:rsidR="00C27E64">
        <w:t xml:space="preserve"> Ružičke 32, OIB: 20999860998</w:t>
      </w:r>
      <w:r w:rsidRPr="00007EB5">
        <w:rPr>
          <w:lang w:eastAsia="hr-HR"/>
        </w:rPr>
        <w:t xml:space="preserve">, dana </w:t>
      </w:r>
      <w:r w:rsidR="003F36E6">
        <w:rPr>
          <w:lang w:eastAsia="hr-HR"/>
        </w:rPr>
        <w:t>30</w:t>
      </w:r>
      <w:r w:rsidRPr="00007EB5">
        <w:rPr>
          <w:lang w:eastAsia="hr-HR"/>
        </w:rPr>
        <w:t>. ožujka 2016.,</w:t>
      </w:r>
      <w:r w:rsidR="002127B6">
        <w:rPr>
          <w:lang w:eastAsia="hr-HR"/>
        </w:rPr>
        <w:t xml:space="preserve"> </w:t>
      </w:r>
    </w:p>
    <w:p w:rsidRDefault="00007EB5" w:rsidP="00D9493A" w:rsidR="00007EB5" w:rsidRPr="00007EB5">
      <w:pPr>
        <w:pStyle w:val="Bezproreda"/>
        <w:rPr>
          <w:lang w:eastAsia="hr-HR"/>
        </w:rPr>
      </w:pPr>
    </w:p>
    <w:p w:rsidRDefault="00007EB5" w:rsidP="00D9493A" w:rsidR="00007EB5" w:rsidRPr="00007EB5">
      <w:pPr>
        <w:pStyle w:val="Bezproreda"/>
        <w:jc w:val="center"/>
        <w:rPr>
          <w:lang w:eastAsia="hr-HR"/>
        </w:rPr>
      </w:pPr>
      <w:r w:rsidRPr="00007EB5">
        <w:rPr>
          <w:lang w:eastAsia="hr-HR"/>
        </w:rPr>
        <w:t>r i j e š i o    j e</w:t>
      </w:r>
    </w:p>
    <w:p w:rsidRDefault="00007EB5" w:rsidP="00007EB5" w:rsidR="00007EB5" w:rsidRPr="00007EB5">
      <w:pPr>
        <w:spacing w:lineRule="auto" w:line="240" w:after="0"/>
        <w:jc w:val="both"/>
        <w:rPr>
          <w:rFonts w:cs="Times New Roman"/>
          <w:szCs w:val="24"/>
          <w:lang w:eastAsia="hr-HR"/>
        </w:rPr>
      </w:pPr>
    </w:p>
    <w:p w:rsidRDefault="00007EB5" w:rsidP="00B65F53" w:rsidR="00007EB5" w:rsidRPr="00007EB5">
      <w:pPr>
        <w:pStyle w:val="Bezproreda"/>
        <w:ind w:firstLine="708"/>
        <w:jc w:val="both"/>
        <w:rPr>
          <w:rFonts w:cs="Times New Roman"/>
          <w:szCs w:val="24"/>
        </w:rPr>
      </w:pPr>
      <w:r w:rsidRPr="00007EB5">
        <w:rPr>
          <w:rFonts w:cs="Times New Roman"/>
          <w:szCs w:val="24"/>
          <w:lang w:eastAsia="hr-HR"/>
        </w:rPr>
        <w:t>Odbacuje se prijedlog FINANCIJSKE AGENCIJE od 30. listopada 2015. za otvaranje skraćenog stečajno</w:t>
      </w:r>
      <w:r w:rsidR="00D9493A">
        <w:rPr>
          <w:rFonts w:cs="Times New Roman"/>
          <w:szCs w:val="24"/>
          <w:lang w:eastAsia="hr-HR"/>
        </w:rPr>
        <w:t>g postupka nad dužnikom</w:t>
      </w:r>
      <w:r w:rsidR="00B65F53" w:rsidRPr="00B65F53">
        <w:t xml:space="preserve"> </w:t>
      </w:r>
      <w:r w:rsidR="00B65F53">
        <w:t>EDUKACIJSKA INICIJATIVA – CENTAR ZA UNAPREĐENJE EDUKACIJE I RAZVOJ POTENCIJALA U LIKVIDACIJI, Zagreb, Lavoslava Ružičke 32, OIB: 20999860998</w:t>
      </w:r>
      <w:r w:rsidR="002127B6" w:rsidRPr="00007EB5">
        <w:rPr>
          <w:lang w:eastAsia="hr-HR"/>
        </w:rPr>
        <w:t>,</w:t>
      </w:r>
      <w:r w:rsidR="002127B6">
        <w:t xml:space="preserve"> </w:t>
      </w:r>
      <w:r w:rsidRPr="00007EB5">
        <w:rPr>
          <w:rFonts w:cs="Times New Roman"/>
          <w:szCs w:val="24"/>
          <w:lang w:eastAsia="hr-HR"/>
        </w:rPr>
        <w:t>kao nedopušten.</w:t>
      </w:r>
      <w:r w:rsidR="00B65F53">
        <w:rPr>
          <w:rFonts w:cs="Times New Roman"/>
          <w:szCs w:val="24"/>
          <w:lang w:eastAsia="hr-HR"/>
        </w:rPr>
        <w:t xml:space="preserve"> </w:t>
      </w:r>
    </w:p>
    <w:p w:rsidRDefault="00007EB5" w:rsidP="00007EB5" w:rsidR="00007EB5" w:rsidRPr="00007EB5">
      <w:pPr>
        <w:spacing w:lineRule="auto" w:line="240" w:after="0"/>
        <w:ind w:firstLine="708"/>
        <w:jc w:val="both"/>
        <w:rPr>
          <w:rFonts w:cs="Times New Roman"/>
          <w:szCs w:val="24"/>
          <w:lang w:eastAsia="hr-HR"/>
        </w:rPr>
      </w:pPr>
    </w:p>
    <w:p w:rsidRDefault="00007EB5" w:rsidP="00007EB5" w:rsidR="00007EB5" w:rsidRPr="00007EB5">
      <w:pPr>
        <w:spacing w:lineRule="auto" w:line="240" w:after="0"/>
        <w:jc w:val="center"/>
        <w:rPr>
          <w:rFonts w:cs="Times New Roman"/>
          <w:szCs w:val="24"/>
          <w:lang w:eastAsia="hr-HR"/>
        </w:rPr>
      </w:pPr>
      <w:r w:rsidRPr="00007EB5">
        <w:rPr>
          <w:rFonts w:cs="Times New Roman"/>
          <w:szCs w:val="24"/>
          <w:lang w:eastAsia="hr-HR"/>
        </w:rPr>
        <w:t>Obrazloženje</w:t>
      </w:r>
    </w:p>
    <w:p w:rsidRDefault="00007EB5" w:rsidP="00007EB5" w:rsidR="00007EB5" w:rsidRPr="00007EB5">
      <w:pPr>
        <w:spacing w:lineRule="auto" w:line="240" w:after="0"/>
        <w:jc w:val="both"/>
        <w:rPr>
          <w:rFonts w:cs="Times New Roman"/>
          <w:szCs w:val="24"/>
          <w:lang w:eastAsia="hr-HR"/>
        </w:rPr>
      </w:pPr>
    </w:p>
    <w:p w:rsidRDefault="00007EB5" w:rsidP="00007EB5" w:rsidR="00007EB5" w:rsidRPr="00007EB5">
      <w:pPr>
        <w:spacing w:lineRule="auto" w:line="240" w:after="0"/>
        <w:ind w:firstLine="708"/>
        <w:jc w:val="both"/>
        <w:rPr>
          <w:rFonts w:cs="Times New Roman"/>
          <w:szCs w:val="24"/>
          <w:lang w:eastAsia="hr-HR"/>
        </w:rPr>
      </w:pPr>
      <w:r w:rsidRPr="00007EB5">
        <w:rPr>
          <w:rFonts w:cs="Times New Roman"/>
          <w:szCs w:val="24"/>
          <w:lang w:eastAsia="hr-HR"/>
        </w:rPr>
        <w:t>Financijska agencija podnijela je ovom sudu, temeljem odredbe čl. 429 st. 1 Stečajnog zakona ("Narodne novine" broj 71/15 – dalje: SZ), zahtjev za provedbu skraćenog stečajnog postupka nad dužnikom navedenim u izreci. U zahtjevu je navedeno kako je dužnik, na dan 1. rujna 2015., u Očevidniku redoslijeda osnova za plaćanje imao evidentirane neizvršene osnove za plaćanje u nepr</w:t>
      </w:r>
      <w:r w:rsidR="002127B6">
        <w:rPr>
          <w:rFonts w:cs="Times New Roman"/>
          <w:szCs w:val="24"/>
          <w:lang w:eastAsia="hr-HR"/>
        </w:rPr>
        <w:t>ekinutom razdoblju od 20</w:t>
      </w:r>
      <w:r w:rsidR="00B65F53">
        <w:rPr>
          <w:rFonts w:cs="Times New Roman"/>
          <w:szCs w:val="24"/>
          <w:lang w:eastAsia="hr-HR"/>
        </w:rPr>
        <w:t>15</w:t>
      </w:r>
      <w:r w:rsidRPr="00007EB5">
        <w:rPr>
          <w:rFonts w:cs="Times New Roman"/>
          <w:szCs w:val="24"/>
          <w:lang w:eastAsia="hr-HR"/>
        </w:rPr>
        <w:t xml:space="preserve"> dana, kao i da dužnik nema zaposlenih.</w:t>
      </w:r>
    </w:p>
    <w:p w:rsidRDefault="00007EB5" w:rsidP="00007EB5" w:rsidR="00007EB5" w:rsidRPr="00007EB5">
      <w:pPr>
        <w:spacing w:lineRule="auto" w:line="240" w:after="0"/>
        <w:ind w:firstLine="708"/>
        <w:jc w:val="both"/>
        <w:rPr>
          <w:rFonts w:cs="Times New Roman"/>
          <w:szCs w:val="24"/>
          <w:lang w:eastAsia="hr-HR"/>
        </w:rPr>
      </w:pPr>
      <w:r w:rsidRPr="00007EB5">
        <w:rPr>
          <w:rFonts w:cs="Times New Roman"/>
          <w:szCs w:val="24"/>
          <w:lang w:eastAsia="hr-HR"/>
        </w:rPr>
        <w:t xml:space="preserve">Prema odredbi čl. 428 st. 1 SZ  sud će provesti skraćeni stečajni postupak nad pravnom osobom ako su ispunjene sljedeće pretpostavke: ako nema zaposlenih, ako u Očevidniku redoslijeda osnova za plaćanje ima evidentirane neizvršene osnove za plaćanje u neprekinutom razdoblju od 120 dana i ako nisu ispunjene pretpostavke za pokretanje drugog postupka radi brisanja iz sudskoga registra. </w:t>
      </w:r>
    </w:p>
    <w:p w:rsidRDefault="00007EB5" w:rsidP="00007EB5" w:rsidR="00007EB5" w:rsidRPr="00007EB5">
      <w:pPr>
        <w:spacing w:lineRule="auto" w:line="240" w:after="0"/>
        <w:ind w:firstLine="708"/>
        <w:jc w:val="both"/>
        <w:rPr>
          <w:rFonts w:cs="Times New Roman"/>
          <w:szCs w:val="24"/>
          <w:lang w:eastAsia="hr-HR"/>
        </w:rPr>
      </w:pPr>
      <w:r w:rsidRPr="00007EB5">
        <w:rPr>
          <w:rFonts w:cs="Times New Roman"/>
          <w:szCs w:val="24"/>
          <w:lang w:eastAsia="hr-HR"/>
        </w:rPr>
        <w:t xml:space="preserve">Uvidom u sudski registar, sud je utvrdio da se nad dužnikom provodi postupak likvidacije, odnosno da je pokrenut drugi postupak radi brisanja dužnika iz sudskog registra pa stoga nisu ispunjene pretpostavke iz prethodno citiranog čl. 428 st, 1 SZ za provedbu skraćenog stečajnog postupka nad dužnikom, slijedom čega je odlučeno kao u izreci ovog rješenja. </w:t>
      </w:r>
    </w:p>
    <w:p w:rsidRDefault="00007EB5" w:rsidP="00007EB5" w:rsidR="00007EB5" w:rsidRPr="00007EB5">
      <w:pPr>
        <w:spacing w:lineRule="auto" w:line="240" w:after="0"/>
        <w:ind w:firstLine="708"/>
        <w:jc w:val="both"/>
        <w:rPr>
          <w:rFonts w:cs="Times New Roman"/>
          <w:szCs w:val="24"/>
          <w:lang w:eastAsia="hr-HR"/>
        </w:rPr>
      </w:pPr>
    </w:p>
    <w:p w:rsidRDefault="00007EB5" w:rsidP="00007EB5" w:rsidR="00007EB5" w:rsidRPr="00007EB5">
      <w:pPr>
        <w:spacing w:lineRule="auto" w:line="240" w:after="0"/>
        <w:jc w:val="center"/>
        <w:rPr>
          <w:rFonts w:cs="Times New Roman"/>
          <w:szCs w:val="24"/>
          <w:lang w:eastAsia="hr-HR"/>
        </w:rPr>
      </w:pPr>
      <w:r w:rsidRPr="00007EB5">
        <w:rPr>
          <w:rFonts w:cs="Times New Roman"/>
          <w:szCs w:val="24"/>
          <w:lang w:eastAsia="hr-HR"/>
        </w:rPr>
        <w:t xml:space="preserve">U Zagrebu, </w:t>
      </w:r>
      <w:r w:rsidR="003F36E6">
        <w:rPr>
          <w:rFonts w:cs="Times New Roman"/>
          <w:szCs w:val="24"/>
          <w:lang w:eastAsia="hr-HR"/>
        </w:rPr>
        <w:t>30</w:t>
      </w:r>
      <w:r w:rsidRPr="00007EB5">
        <w:rPr>
          <w:rFonts w:cs="Times New Roman"/>
          <w:szCs w:val="24"/>
          <w:lang w:eastAsia="hr-HR"/>
        </w:rPr>
        <w:t>. ožujka 2016.</w:t>
      </w:r>
    </w:p>
    <w:p w:rsidRDefault="00007EB5" w:rsidP="00007EB5" w:rsidR="00007EB5" w:rsidRPr="00007EB5">
      <w:pPr>
        <w:spacing w:lineRule="auto" w:line="240" w:after="0"/>
        <w:ind w:left="6372"/>
        <w:rPr>
          <w:rFonts w:cs="Times New Roman"/>
          <w:szCs w:val="24"/>
          <w:lang w:eastAsia="hr-HR"/>
        </w:rPr>
      </w:pPr>
      <w:r w:rsidRPr="00007EB5">
        <w:rPr>
          <w:rFonts w:cs="Times New Roman"/>
          <w:szCs w:val="24"/>
          <w:lang w:eastAsia="hr-HR"/>
        </w:rPr>
        <w:t>SUDAC</w:t>
      </w:r>
    </w:p>
    <w:p w:rsidRDefault="00007EB5" w:rsidP="00007EB5" w:rsidR="00007EB5" w:rsidRPr="00007EB5">
      <w:pPr>
        <w:spacing w:lineRule="auto" w:line="240" w:after="0"/>
        <w:ind w:left="6372"/>
        <w:rPr>
          <w:rFonts w:cs="Times New Roman"/>
          <w:szCs w:val="24"/>
          <w:lang w:eastAsia="hr-HR"/>
        </w:rPr>
      </w:pPr>
      <w:r w:rsidRPr="00007EB5">
        <w:rPr>
          <w:rFonts w:cs="Times New Roman"/>
          <w:szCs w:val="24"/>
          <w:lang w:eastAsia="hr-HR"/>
        </w:rPr>
        <w:t>Sandra Rotar Vogrin</w:t>
      </w:r>
    </w:p>
    <w:p w:rsidRDefault="00007EB5" w:rsidP="00007EB5" w:rsidR="00007EB5" w:rsidRPr="00007EB5">
      <w:pPr>
        <w:spacing w:lineRule="auto" w:line="240" w:after="0"/>
        <w:ind w:firstLine="720" w:left="5040"/>
        <w:jc w:val="both"/>
        <w:rPr>
          <w:rFonts w:cs="Times New Roman"/>
          <w:szCs w:val="24"/>
          <w:lang w:eastAsia="hr-HR"/>
        </w:rPr>
      </w:pPr>
      <w:r w:rsidRPr="00007EB5">
        <w:rPr>
          <w:rFonts w:cs="Times New Roman"/>
          <w:szCs w:val="24"/>
          <w:lang w:eastAsia="hr-HR"/>
        </w:rPr>
        <w:t xml:space="preserve">        </w:t>
      </w:r>
    </w:p>
    <w:p w:rsidRDefault="00007EB5" w:rsidP="00007EB5" w:rsidR="00007EB5" w:rsidRPr="00007EB5">
      <w:pPr>
        <w:spacing w:lineRule="auto" w:line="240" w:after="0"/>
        <w:ind w:firstLine="720" w:left="5040"/>
        <w:jc w:val="both"/>
        <w:rPr>
          <w:rFonts w:cs="Times New Roman"/>
          <w:szCs w:val="24"/>
          <w:lang w:eastAsia="hr-HR" w:val="pl-PL"/>
        </w:rPr>
      </w:pPr>
    </w:p>
    <w:p w:rsidRDefault="00007EB5" w:rsidP="00007EB5" w:rsidR="00007EB5" w:rsidRPr="00007EB5">
      <w:pPr>
        <w:spacing w:lineRule="auto" w:line="240" w:after="0"/>
        <w:jc w:val="both"/>
        <w:rPr>
          <w:rFonts w:cs="Times New Roman"/>
          <w:szCs w:val="24"/>
          <w:lang w:eastAsia="hr-HR" w:val="da-DK"/>
        </w:rPr>
      </w:pPr>
    </w:p>
    <w:p w:rsidRDefault="00007EB5" w:rsidP="00007EB5" w:rsidR="00007EB5" w:rsidRPr="00007EB5">
      <w:pPr>
        <w:spacing w:lineRule="auto" w:line="240" w:after="0"/>
        <w:jc w:val="both"/>
        <w:rPr>
          <w:rFonts w:cs="Times New Roman"/>
          <w:szCs w:val="24"/>
          <w:lang w:eastAsia="hr-HR" w:val="da-DK"/>
        </w:rPr>
      </w:pPr>
    </w:p>
    <w:p w:rsidRDefault="00007EB5" w:rsidP="00007EB5" w:rsidR="00007EB5" w:rsidRPr="00007EB5">
      <w:pPr>
        <w:spacing w:lineRule="auto" w:line="240" w:after="0"/>
        <w:jc w:val="both"/>
        <w:rPr>
          <w:rFonts w:cs="Times New Roman"/>
          <w:szCs w:val="24"/>
          <w:lang w:eastAsia="hr-HR" w:val="da-DK"/>
        </w:rPr>
      </w:pPr>
    </w:p>
    <w:p w:rsidRDefault="00007EB5" w:rsidP="00007EB5" w:rsidR="00007EB5" w:rsidRPr="00007EB5">
      <w:pPr>
        <w:spacing w:lineRule="auto" w:line="240" w:after="0"/>
        <w:jc w:val="both"/>
        <w:rPr>
          <w:rFonts w:cs="Times New Roman"/>
          <w:szCs w:val="24"/>
          <w:lang w:eastAsia="hr-HR" w:val="da-DK"/>
        </w:rPr>
      </w:pPr>
      <w:r w:rsidRPr="00007EB5">
        <w:rPr>
          <w:rFonts w:cs="Times New Roman"/>
          <w:szCs w:val="24"/>
          <w:lang w:eastAsia="hr-HR" w:val="da-DK"/>
        </w:rPr>
        <w:t>UPUTA O PRAVNOM LIJEKU</w:t>
      </w:r>
    </w:p>
    <w:p w:rsidRDefault="00007EB5" w:rsidP="00007EB5" w:rsidR="00007EB5" w:rsidRPr="00007EB5">
      <w:pPr>
        <w:spacing w:lineRule="auto" w:line="240" w:after="0"/>
        <w:jc w:val="both"/>
        <w:rPr>
          <w:rFonts w:cs="Times New Roman"/>
          <w:szCs w:val="24"/>
          <w:lang w:eastAsia="hr-HR" w:val="pl-PL"/>
        </w:rPr>
      </w:pPr>
      <w:r w:rsidRPr="00007EB5">
        <w:rPr>
          <w:rFonts w:cs="Times New Roman"/>
          <w:szCs w:val="24"/>
          <w:lang w:eastAsia="hr-HR" w:val="pl-PL"/>
        </w:rPr>
        <w:t>Protiv ovog rješenja nezadovoljna stranka može podnijeti žalbu Visokom trgovačkom sudu Republike Hrvatske u roku od 8 (osam) dana po primitku rješenja. Žalba se podnosi pismeno, putem ovog suda, u 3 (tri) primjerka.</w:t>
      </w:r>
    </w:p>
    <w:p w:rsidRDefault="00007EB5" w:rsidP="00007EB5" w:rsidR="00007EB5">
      <w:pPr>
        <w:spacing w:lineRule="auto" w:line="240" w:after="0"/>
        <w:jc w:val="both"/>
        <w:rPr>
          <w:rFonts w:cs="Times New Roman"/>
          <w:szCs w:val="24"/>
          <w:lang w:eastAsia="hr-HR" w:val="pl-PL"/>
        </w:rPr>
      </w:pPr>
    </w:p>
    <w:p w:rsidRDefault="003F36E6" w:rsidP="00007EB5" w:rsidR="003F36E6" w:rsidRPr="00007EB5">
      <w:pPr>
        <w:spacing w:lineRule="auto" w:line="240" w:after="0"/>
        <w:jc w:val="both"/>
        <w:rPr>
          <w:rFonts w:cs="Times New Roman"/>
          <w:szCs w:val="24"/>
          <w:lang w:eastAsia="hr-HR" w:val="pl-PL"/>
        </w:rPr>
      </w:pPr>
    </w:p>
    <w:p w:rsidRDefault="00007EB5" w:rsidP="00007EB5" w:rsidR="00007EB5" w:rsidRPr="00007EB5">
      <w:pPr>
        <w:spacing w:lineRule="auto" w:line="240" w:after="0"/>
        <w:rPr>
          <w:rFonts w:cs="Times New Roman"/>
          <w:szCs w:val="24"/>
          <w:lang w:eastAsia="hr-HR"/>
        </w:rPr>
      </w:pPr>
      <w:r w:rsidRPr="00007EB5">
        <w:rPr>
          <w:rFonts w:cs="Times New Roman"/>
          <w:szCs w:val="24"/>
          <w:lang w:eastAsia="hr-HR"/>
        </w:rPr>
        <w:t>DNA</w:t>
      </w:r>
    </w:p>
    <w:p w:rsidRDefault="00007EB5" w:rsidP="00007EB5" w:rsidR="00007EB5" w:rsidRPr="00007EB5">
      <w:pPr>
        <w:numPr>
          <w:ilvl w:val="0"/>
          <w:numId w:val="1"/>
        </w:numPr>
        <w:spacing w:lineRule="auto" w:line="240" w:after="0"/>
        <w:rPr>
          <w:rFonts w:cs="Times New Roman" w:eastAsia="Times New Roman"/>
          <w:szCs w:val="24"/>
          <w:lang w:eastAsia="hr-HR"/>
        </w:rPr>
      </w:pPr>
      <w:r w:rsidRPr="00007EB5">
        <w:rPr>
          <w:rFonts w:cs="Times New Roman" w:eastAsia="Times New Roman"/>
          <w:szCs w:val="24"/>
          <w:lang w:eastAsia="hr-HR"/>
        </w:rPr>
        <w:t>podnositelju zahtjeva (FINA)</w:t>
      </w:r>
    </w:p>
    <w:p w:rsidRDefault="00007EB5" w:rsidP="00007EB5" w:rsidR="00007EB5" w:rsidRPr="00007EB5">
      <w:pPr>
        <w:numPr>
          <w:ilvl w:val="0"/>
          <w:numId w:val="1"/>
        </w:numPr>
        <w:spacing w:lineRule="auto" w:line="240" w:after="0"/>
        <w:rPr>
          <w:rFonts w:cs="Times New Roman" w:eastAsia="Times New Roman"/>
          <w:szCs w:val="24"/>
          <w:lang w:eastAsia="hr-HR"/>
        </w:rPr>
      </w:pPr>
      <w:r w:rsidRPr="00007EB5">
        <w:rPr>
          <w:rFonts w:cs="Times New Roman" w:eastAsia="Times New Roman"/>
          <w:szCs w:val="24"/>
          <w:lang w:eastAsia="hr-HR"/>
        </w:rPr>
        <w:t>e-oglasna ploča – 15 dana</w:t>
      </w:r>
    </w:p>
    <w:p w:rsidRDefault="00007EB5" w:rsidP="00007EB5" w:rsidR="00007EB5" w:rsidRPr="00007EB5">
      <w:pPr>
        <w:spacing w:lineRule="auto" w:line="240" w:after="0"/>
        <w:rPr>
          <w:rFonts w:cs="Times New Roman"/>
          <w:szCs w:val="24"/>
          <w:lang w:eastAsia="hr-HR"/>
        </w:rPr>
      </w:pPr>
    </w:p>
    <w:p w:rsidRDefault="00007EB5" w:rsidP="00007EB5" w:rsidR="00007EB5" w:rsidRPr="00007EB5">
      <w:pPr>
        <w:spacing w:lineRule="auto" w:line="240" w:after="0"/>
        <w:rPr>
          <w:rFonts w:cs="Times New Roman" w:hAnsi="Calibri" w:ascii="Calibri"/>
          <w:sz w:val="22"/>
          <w:lang w:eastAsia="hr-HR"/>
        </w:rPr>
      </w:pPr>
    </w:p>
    <w:p w:rsidRDefault="00007EB5" w:rsidP="00007EB5" w:rsidR="00007EB5" w:rsidRPr="00007EB5">
      <w:pPr>
        <w:spacing w:lineRule="auto" w:line="240" w:after="0"/>
        <w:rPr>
          <w:rFonts w:cs="Times New Roman"/>
          <w:szCs w:val="24"/>
          <w:lang w:eastAsia="hr-HR"/>
        </w:rPr>
      </w:pPr>
    </w:p>
    <w:p w:rsidRDefault="007B0195" w:rsidR="007B0195"/>
    <w:sectPr w:rsidSect="003F36E6" w:rsidR="007B0195">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F36E6" w:rsidP="003F36E6" w:rsidR="003F36E6">
      <w:pPr>
        <w:spacing w:lineRule="auto" w:line="240" w:after="0"/>
      </w:pPr>
      <w:r>
        <w:separator/>
      </w:r>
    </w:p>
  </w:endnote>
  <w:endnote w:id="0" w:type="continuationSeparator">
    <w:p w:rsidRDefault="003F36E6" w:rsidP="003F36E6" w:rsidR="003F36E6">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F36E6" w:rsidP="003F36E6" w:rsidR="003F36E6">
      <w:pPr>
        <w:spacing w:lineRule="auto" w:line="240" w:after="0"/>
      </w:pPr>
      <w:r>
        <w:separator/>
      </w:r>
    </w:p>
  </w:footnote>
  <w:footnote w:id="0" w:type="continuationSeparator">
    <w:p w:rsidRDefault="003F36E6" w:rsidP="003F36E6" w:rsidR="003F36E6">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06975090"/>
      <w:docPartObj>
        <w:docPartGallery w:val="Page Numbers (Top of Page)"/>
        <w:docPartUnique/>
      </w:docPartObj>
    </w:sdtPr>
    <w:sdtContent>
      <w:p w:rsidRDefault="003F36E6" w:rsidR="003F36E6">
        <w:pPr>
          <w:pStyle w:val="Zaglavlje"/>
          <w:jc w:val="center"/>
        </w:pPr>
        <w:r>
          <w:t xml:space="preserve">                                                             </w:t>
        </w:r>
        <w:r>
          <w:fldChar w:fldCharType="begin"/>
        </w:r>
        <w:r>
          <w:instrText>PAGE   \* MERGEFORMAT</w:instrText>
        </w:r>
        <w:r>
          <w:fldChar w:fldCharType="separate"/>
        </w:r>
        <w:r w:rsidR="00394434">
          <w:rPr>
            <w:noProof/>
          </w:rPr>
          <w:t>2</w:t>
        </w:r>
        <w:r>
          <w:fldChar w:fldCharType="end"/>
        </w:r>
        <w:r>
          <w:t xml:space="preserve">                           90. St-4597/2015</w:t>
        </w:r>
      </w:p>
    </w:sdtContent>
  </w:sdt>
  <w:p w:rsidRDefault="003F36E6" w:rsidR="003F36E6">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F873174"/>
    <w:multiLevelType w:val="hybridMultilevel"/>
    <w:tmpl w:val="4218EB6A"/>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7EB5"/>
    <w:rsid w:val="00007EB5"/>
    <w:rsid w:val="001C6910"/>
    <w:rsid w:val="002127B6"/>
    <w:rsid w:val="00394434"/>
    <w:rsid w:val="003F36E6"/>
    <w:rsid w:val="007B0195"/>
    <w:rsid w:val="00B65F53"/>
    <w:rsid w:val="00C27E64"/>
    <w:rsid w:val="00D9493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493A"/>
    <w:pPr>
      <w:spacing w:lineRule="auto" w:line="240" w:after="0"/>
    </w:pPr>
  </w:style>
  <w:style w:styleId="Tekstrezerviranogmjesta" w:type="character">
    <w:name w:val="Placeholder Text"/>
    <w:basedOn w:val="Zadanifontodlomka"/>
    <w:uiPriority w:val="99"/>
    <w:semiHidden/>
    <w:rsid w:val="003F36E6"/>
    <w:rPr>
      <w:color w:val="808080"/>
      <w:bdr w:space="0" w:sz="0" w:color="auto" w:val="none"/>
      <w:shd w:fill="auto" w:color="auto" w:val="clear"/>
    </w:rPr>
  </w:style>
  <w:style w:customStyle="true" w:styleId="eSPISCCParagraphDefaultFont" w:type="character">
    <w:name w:val="eSPIS_CC_Paragraph Default Font"/>
    <w:basedOn w:val="Zadanifontodlomka"/>
    <w:rsid w:val="003F36E6"/>
    <w:rPr>
      <w:rFonts w:cs="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3F36E6"/>
    <w:rPr>
      <w:rFonts w:cs="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3F36E6"/>
    <w:rPr>
      <w:rFonts w:cs="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3F36E6"/>
    <w:rPr>
      <w:rFonts w:cs="Times New Roman" w:hAnsi="Times New Roman" w:ascii="Times New Roman"/>
      <w:sz w:val="24"/>
      <w:szCs w:val="24"/>
      <w:bdr w:space="0" w:sz="0" w:color="auto" w:val="none"/>
      <w:shd w:fill="CCFFCC" w:color="auto" w:val="clear"/>
      <w:lang w:eastAsia="hr-HR" w:val="hr-HR"/>
    </w:rPr>
  </w:style>
  <w:style w:styleId="Tekstbalonia" w:type="paragraph">
    <w:name w:val="Balloon Text"/>
    <w:basedOn w:val="Normal"/>
    <w:link w:val="TekstbaloniaChar"/>
    <w:uiPriority w:val="99"/>
    <w:semiHidden/>
    <w:unhideWhenUsed/>
    <w:rsid w:val="003F36E6"/>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F36E6"/>
    <w:rPr>
      <w:rFonts w:cs="Tahoma" w:hAnsi="Tahoma" w:ascii="Tahoma"/>
      <w:sz w:val="16"/>
      <w:szCs w:val="16"/>
    </w:rPr>
  </w:style>
  <w:style w:styleId="Zaglavlje" w:type="paragraph">
    <w:name w:val="header"/>
    <w:basedOn w:val="Normal"/>
    <w:link w:val="ZaglavljeChar"/>
    <w:uiPriority w:val="99"/>
    <w:unhideWhenUsed/>
    <w:rsid w:val="003F36E6"/>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3F36E6"/>
  </w:style>
  <w:style w:styleId="Podnoje" w:type="paragraph">
    <w:name w:val="footer"/>
    <w:basedOn w:val="Normal"/>
    <w:link w:val="PodnojeChar"/>
    <w:uiPriority w:val="99"/>
    <w:unhideWhenUsed/>
    <w:rsid w:val="003F36E6"/>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3F36E6"/>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493A"/>
    <w:pPr>
      <w:spacing w:after="0" w:line="240" w:lineRule="auto"/>
    </w:pPr>
  </w:style>
  <w:style w:styleId="Tekstrezerviranogmjesta" w:type="character">
    <w:name w:val="Placeholder Text"/>
    <w:basedOn w:val="Zadanifontodlomka"/>
    <w:uiPriority w:val="99"/>
    <w:semiHidden/>
    <w:rsid w:val="003F36E6"/>
    <w:rPr>
      <w:color w:val="808080"/>
      <w:bdr w:color="auto" w:space="0" w:sz="0" w:val="none"/>
      <w:shd w:color="auto" w:fill="auto" w:val="clear"/>
    </w:rPr>
  </w:style>
  <w:style w:customStyle="1" w:styleId="eSPISCCParagraphDefaultFont" w:type="character">
    <w:name w:val="eSPIS_CC_Paragraph Default Font"/>
    <w:basedOn w:val="Zadanifontodlomka"/>
    <w:rsid w:val="003F36E6"/>
    <w:rPr>
      <w:rFonts w:ascii="Times New Roman" w:cs="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3F36E6"/>
    <w:rPr>
      <w:rFonts w:cs="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3F36E6"/>
    <w:rPr>
      <w:rFonts w:ascii="Times New Roman" w:cs="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3F36E6"/>
    <w:rPr>
      <w:rFonts w:ascii="Times New Roman" w:cs="Times New Roman" w:hAnsi="Times New Roman"/>
      <w:sz w:val="24"/>
      <w:szCs w:val="24"/>
      <w:bdr w:color="auto" w:space="0" w:sz="0" w:val="none"/>
      <w:shd w:color="auto" w:fill="CCFFCC" w:val="clear"/>
      <w:lang w:eastAsia="hr-HR" w:val="hr-HR"/>
    </w:rPr>
  </w:style>
  <w:style w:styleId="Tekstbalonia" w:type="paragraph">
    <w:name w:val="Balloon Text"/>
    <w:basedOn w:val="Normal"/>
    <w:link w:val="TekstbaloniaChar"/>
    <w:uiPriority w:val="99"/>
    <w:semiHidden/>
    <w:unhideWhenUsed/>
    <w:rsid w:val="003F36E6"/>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3F36E6"/>
    <w:rPr>
      <w:rFonts w:ascii="Tahoma" w:cs="Tahoma" w:hAnsi="Tahoma"/>
      <w:sz w:val="16"/>
      <w:szCs w:val="16"/>
    </w:rPr>
  </w:style>
  <w:style w:styleId="Zaglavlje" w:type="paragraph">
    <w:name w:val="header"/>
    <w:basedOn w:val="Normal"/>
    <w:link w:val="ZaglavljeChar"/>
    <w:uiPriority w:val="99"/>
    <w:unhideWhenUsed/>
    <w:rsid w:val="003F36E6"/>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3F36E6"/>
  </w:style>
  <w:style w:styleId="Podnoje" w:type="paragraph">
    <w:name w:val="footer"/>
    <w:basedOn w:val="Normal"/>
    <w:link w:val="PodnojeChar"/>
    <w:uiPriority w:val="99"/>
    <w:unhideWhenUsed/>
    <w:rsid w:val="003F36E6"/>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3F36E6"/>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9570814">
      <w:bodyDiv w:val="true"/>
      <w:marLeft w:val="0"/>
      <w:marRight w:val="0"/>
      <w:marTop w:val="0"/>
      <w:marBottom w:val="0"/>
      <w:divBdr>
        <w:top w:space="0" w:sz="0" w:color="auto" w:val="none"/>
        <w:left w:space="0" w:sz="0" w:color="auto" w:val="none"/>
        <w:bottom w:space="0" w:sz="0" w:color="auto" w:val="none"/>
        <w:right w:space="0" w:sz="0" w:color="auto" w:val="none"/>
      </w:divBdr>
    </w:div>
    <w:div w:id="1192693500">
      <w:bodyDiv w:val="true"/>
      <w:marLeft w:val="0"/>
      <w:marRight w:val="0"/>
      <w:marTop w:val="0"/>
      <w:marBottom w:val="0"/>
      <w:divBdr>
        <w:top w:space="0" w:sz="0" w:color="auto" w:val="none"/>
        <w:left w:space="0" w:sz="0" w:color="auto" w:val="none"/>
        <w:bottom w:space="0" w:sz="0" w:color="auto" w:val="none"/>
        <w:right w:space="0" w:sz="0" w:color="auto" w:val="none"/>
      </w:divBdr>
    </w:div>
    <w:div w:id="199210086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ožujka 2016.</izvorni_sadrzaj>
    <derivirana_varijabla naziv="DomainObject.DatumDonosenjaOdluke_1">30.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Sandra</izvorni_sadrzaj>
    <derivirana_varijabla naziv="DomainObject.DonositeljOdluke.Ime_1">Sandra</derivirana_varijabla>
  </DomainObject.DonositeljOdluke.Ime>
  <DomainObject.DonositeljOdluke.Prezime>
    <izvorni_sadrzaj>Rotar Vogrin</izvorni_sadrzaj>
    <derivirana_varijabla naziv="DomainObject.DonositeljOdluke.Prezime_1">Rotar Vogrin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4597</izvorni_sadrzaj>
    <derivirana_varijabla naziv="DomainObject.Predmet.Broj_1">4597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studenog 2015.</izvorni_sadrzaj>
    <derivirana_varijabla naziv="DomainObject.Predmet.DatumOsnivanja_1">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St-4597/2015</izvorni_sadrzaj>
    <derivirana_varijabla naziv="DomainObject.Predmet.OznakaBroj_1">St-4597/2015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EDUKACIJSKA INICIJATIVA - CENTAR ZA UNAPREĐENJE EDUKACIJE I RAZVOJ POTENCIJALA U LIKVIDACIJI</izvorni_sadrzaj>
    <derivirana_varijabla naziv="DomainObject.Predmet.ProtustrankaFormated_1">  EDUKACIJSKA INICIJATIVA - CENTAR ZA UNAPREĐENJE EDUKACIJE I RAZVOJ POTENCIJALA U LIKVIDACIJI</derivirana_varijabla>
  </DomainObject.Predmet.ProtustrankaFormated>
  <DomainObject.Predmet.ProtustrankaFormatedOIB>
    <izvorni_sadrzaj>  EDUKACIJSKA INICIJATIVA - CENTAR ZA UNAPREĐENJE EDUKACIJE I RAZVOJ POTENCIJALA U LIKVIDACIJI, OIB 20999860998</izvorni_sadrzaj>
    <derivirana_varijabla naziv="DomainObject.Predmet.ProtustrankaFormatedOIB_1">  EDUKACIJSKA INICIJATIVA - CENTAR ZA UNAPREĐENJE EDUKACIJE I RAZVOJ POTENCIJALA U LIKVIDACIJI, OIB 20999860998</derivirana_varijabla>
  </DomainObject.Predmet.ProtustrankaFormatedOIB>
  <DomainObject.Predmet.ProtustrankaFormatedWithAdress>
    <izvorni_sadrzaj> EDUKACIJSKA INICIJATIVA - CENTAR ZA UNAPREĐENJE EDUKACIJE I RAZVOJ POTENCIJALA U LIKVIDACIJI, Lavoslava Ružičke 32, 10000 Zagreb</izvorni_sadrzaj>
    <derivirana_varijabla naziv="DomainObject.Predmet.ProtustrankaFormatedWithAdress_1"> EDUKACIJSKA INICIJATIVA - CENTAR ZA UNAPREĐENJE EDUKACIJE I RAZVOJ POTENCIJALA U LIKVIDACIJI, Lavoslava Ružičke 32, 10000 Zagreb</derivirana_varijabla>
  </DomainObject.Predmet.ProtustrankaFormatedWithAdress>
  <DomainObject.Predmet.ProtustrankaFormatedWithAdressOIB>
    <izvorni_sadrzaj> EDUKACIJSKA INICIJATIVA - CENTAR ZA UNAPREĐENJE EDUKACIJE I RAZVOJ POTENCIJALA U LIKVIDACIJI, OIB 20999860998, Lavoslava Ružičke 32, 10000 Zagreb</izvorni_sadrzaj>
    <derivirana_varijabla naziv="DomainObject.Predmet.ProtustrankaFormatedWithAdressOIB_1"> EDUKACIJSKA INICIJATIVA - CENTAR ZA UNAPREĐENJE EDUKACIJE I RAZVOJ POTENCIJALA U LIKVIDACIJI, OIB 20999860998, Lavoslava Ružičke 32, 10000 Zagreb</derivirana_varijabla>
  </DomainObject.Predmet.ProtustrankaFormatedWithAdressOIB>
  <DomainObject.Predmet.ProtustrankaWithAdress>
    <izvorni_sadrzaj>EDUKACIJSKA INICIJATIVA - CENTAR ZA UNAPREĐENJE EDUKACIJE I RAZVOJ POTENCIJALA U LIKVIDACIJI Lavoslava Ružičke 32, 10000 Zagreb</izvorni_sadrzaj>
    <derivirana_varijabla naziv="DomainObject.Predmet.ProtustrankaWithAdress_1">EDUKACIJSKA INICIJATIVA - CENTAR ZA UNAPREĐENJE EDUKACIJE I RAZVOJ POTENCIJALA U LIKVIDACIJI Lavoslava Ružičke 32, 10000 Zagreb</derivirana_varijabla>
  </DomainObject.Predmet.ProtustrankaWithAdress>
  <DomainObject.Predmet.ProtustrankaWithAdressOIB>
    <izvorni_sadrzaj>EDUKACIJSKA INICIJATIVA - CENTAR ZA UNAPREĐENJE EDUKACIJE I RAZVOJ POTENCIJALA U LIKVIDACIJI, OIB 20999860998, Lavoslava Ružičke 32, 10000 Zagreb</izvorni_sadrzaj>
    <derivirana_varijabla naziv="DomainObject.Predmet.ProtustrankaWithAdressOIB_1">EDUKACIJSKA INICIJATIVA - CENTAR ZA UNAPREĐENJE EDUKACIJE I RAZVOJ POTENCIJALA U LIKVIDACIJI, OIB 20999860998, Lavoslava Ružičke 32, 10000 Zagreb</derivirana_varijabla>
  </DomainObject.Predmet.ProtustrankaWithAdressOIB>
  <DomainObject.Predmet.ProtustrankaNazivFormated>
    <izvorni_sadrzaj>EDUKACIJSKA INICIJATIVA - CENTAR ZA UNAPREĐENJE EDUKACIJE I RAZVOJ POTENCIJALA U LIKVIDACIJI</izvorni_sadrzaj>
    <derivirana_varijabla naziv="DomainObject.Predmet.ProtustrankaNazivFormated_1">EDUKACIJSKA INICIJATIVA - CENTAR ZA UNAPREĐENJE EDUKACIJE I RAZVOJ POTENCIJALA U LIKVIDACIJI</derivirana_varijabla>
  </DomainObject.Predmet.ProtustrankaNazivFormated>
  <DomainObject.Predmet.ProtustrankaNazivFormatedOIB>
    <izvorni_sadrzaj>EDUKACIJSKA INICIJATIVA - CENTAR ZA UNAPREĐENJE EDUKACIJE I RAZVOJ POTENCIJALA U LIKVIDACIJI, OIB 20999860998</izvorni_sadrzaj>
    <derivirana_varijabla naziv="DomainObject.Predmet.ProtustrankaNazivFormatedOIB_1">EDUKACIJSKA INICIJATIVA - CENTAR ZA UNAPREĐENJE EDUKACIJE I RAZVOJ POTENCIJALA U LIKVIDACIJI, OIB 20999860998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90.St - S. Rotar Vogrin</izvorni_sadrzaj>
    <derivirana_varijabla naziv="DomainObject.Predmet.Referada.Naziv_1">90.St - S. Rotar Vogrin</derivirana_varijabla>
  </DomainObject.Predmet.Referada.Naziv>
  <DomainObject.Predmet.Referada.Oznaka>
    <izvorni_sadrzaj>90.St</izvorni_sadrzaj>
    <derivirana_varijabla naziv="DomainObject.Predmet.Referada.Oznaka_1">90.St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Sandra Rotar Vogrin</izvorni_sadrzaj>
    <derivirana_varijabla naziv="DomainObject.Predmet.Referada.Sudac_1">Sandra Rotar Vogrin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90.St - S. Rotar Vogrin</izvorni_sadrzaj>
    <derivirana_varijabla naziv="DomainObject.Predmet.TrenutnaLokacijaSpisa.Naziv_1">90.St - S. Rotar Vogrin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Višnja Jurlina</izvorni_sadrzaj>
    <derivirana_varijabla naziv="DomainObject.Predmet.Zapisnicar_1">Višnja Jurlina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EDUKACIJSKA INICIJATIVA - CENTAR ZA UNAPREĐENJE EDUKACIJE I RAZVOJ POTENCIJALA U LIKVIDACIJI</item>
    </izvorni_sadrzaj>
    <derivirana_varijabla naziv="DomainObject.Predmet.ProtuStrankaListFormated_1">
      <item>EDUKACIJSKA INICIJATIVA - CENTAR ZA UNAPREĐENJE EDUKACIJE I RAZVOJ POTENCIJALA U LIKVIDACIJI</item>
    </derivirana_varijabla>
  </DomainObject.Predmet.ProtuStrankaListFormated>
  <DomainObject.Predmet.ProtuStrankaListFormatedOIB>
    <izvorni_sadrzaj>
      <item>EDUKACIJSKA INICIJATIVA - CENTAR ZA UNAPREĐENJE EDUKACIJE I RAZVOJ POTENCIJALA U LIKVIDACIJI, OIB 20999860998</item>
    </izvorni_sadrzaj>
    <derivirana_varijabla naziv="DomainObject.Predmet.ProtuStrankaListFormatedOIB_1">
      <item>EDUKACIJSKA INICIJATIVA - CENTAR ZA UNAPREĐENJE EDUKACIJE I RAZVOJ POTENCIJALA U LIKVIDACIJI, OIB 20999860998</item>
    </derivirana_varijabla>
  </DomainObject.Predmet.ProtuStrankaListFormatedOIB>
  <DomainObject.Predmet.ProtuStrankaListFormatedWithAdress>
    <izvorni_sadrzaj>
      <item>EDUKACIJSKA INICIJATIVA - CENTAR ZA UNAPREĐENJE EDUKACIJE I RAZVOJ POTENCIJALA U LIKVIDACIJI, Lavoslava Ružičke 32, 10000 Zagreb</item>
    </izvorni_sadrzaj>
    <derivirana_varijabla naziv="DomainObject.Predmet.ProtuStrankaListFormatedWithAdress_1">
      <item>EDUKACIJSKA INICIJATIVA - CENTAR ZA UNAPREĐENJE EDUKACIJE I RAZVOJ POTENCIJALA U LIKVIDACIJI, Lavoslava Ružičke 32, 10000 Zagreb</item>
    </derivirana_varijabla>
  </DomainObject.Predmet.ProtuStrankaListFormatedWithAdress>
  <DomainObject.Predmet.ProtuStrankaListFormatedWithAdressOIB>
    <izvorni_sadrzaj>
      <item>EDUKACIJSKA INICIJATIVA - CENTAR ZA UNAPREĐENJE EDUKACIJE I RAZVOJ POTENCIJALA U LIKVIDACIJI, OIB 20999860998, Lavoslava Ružičke 32, 10000 Zagreb</item>
    </izvorni_sadrzaj>
    <derivirana_varijabla naziv="DomainObject.Predmet.ProtuStrankaListFormatedWithAdressOIB_1">
      <item>EDUKACIJSKA INICIJATIVA - CENTAR ZA UNAPREĐENJE EDUKACIJE I RAZVOJ POTENCIJALA U LIKVIDACIJI, OIB 20999860998, Lavoslava Ružičke 32, 10000 Zagreb</item>
    </derivirana_varijabla>
  </DomainObject.Predmet.ProtuStrankaListFormatedWithAdressOIB>
  <DomainObject.Predmet.ProtuStrankaListNazivFormated>
    <izvorni_sadrzaj>
      <item>EDUKACIJSKA INICIJATIVA - CENTAR ZA UNAPREĐENJE EDUKACIJE I RAZVOJ POTENCIJALA U LIKVIDACIJI</item>
    </izvorni_sadrzaj>
    <derivirana_varijabla naziv="DomainObject.Predmet.ProtuStrankaListNazivFormated_1">
      <item>EDUKACIJSKA INICIJATIVA - CENTAR ZA UNAPREĐENJE EDUKACIJE I RAZVOJ POTENCIJALA U LIKVIDACIJI</item>
    </derivirana_varijabla>
  </DomainObject.Predmet.ProtuStrankaListNazivFormated>
  <DomainObject.Predmet.ProtuStrankaListNazivFormatedOIB>
    <izvorni_sadrzaj>
      <item>EDUKACIJSKA INICIJATIVA - CENTAR ZA UNAPREĐENJE EDUKACIJE I RAZVOJ POTENCIJALA U LIKVIDACIJI, OIB 20999860998</item>
    </izvorni_sadrzaj>
    <derivirana_varijabla naziv="DomainObject.Predmet.ProtuStrankaListNazivFormatedOIB_1">
      <item>EDUKACIJSKA INICIJATIVA - CENTAR ZA UNAPREĐENJE EDUKACIJE I RAZVOJ POTENCIJALA U LIKVIDACIJI, OIB 20999860998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ožujka 2016.</izvorni_sadrzaj>
    <derivirana_varijabla naziv="DomainObject.Datum_1">30.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EDUKACIJSKA INICIJATIVA - CENTAR ZA UNAPREĐENJE EDUKACIJE I RAZVOJ POTENCIJALA U LIKVIDACIJI</izvorni_sadrzaj>
    <derivirana_varijabla naziv="DomainObject.Predmet.ProtustrankaIDrugi_1">EDUKACIJSKA INICIJATIVA - CENTAR ZA UNAPREĐENJE EDUKACIJE I RAZVOJ POTENCIJALA U LIKVIDACIJI</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EDUKACIJSKA INICIJATIVA - CENTAR ZA UNAPREĐENJE EDUKACIJE I RAZVOJ POTENCIJALA U LIKVIDACIJI, OIB 20999860998, Lavoslava Ružičke 32, 10000 Zagreb</izvorni_sadrzaj>
    <derivirana_varijabla naziv="DomainObject.Predmet.ProtustrankaIDrugiAdressOIB_1">EDUKACIJSKA INICIJATIVA - CENTAR ZA UNAPREĐENJE EDUKACIJE I RAZVOJ POTENCIJALA U LIKVIDACIJI, OIB 20999860998, Lavoslava Ružičke 32,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EDUKACIJSKA INICIJATIVA - CENTAR ZA UNAPREĐENJE EDUKACIJE I RAZVOJ POTENCIJALA U LIKVIDACIJI</item>
      <item>FINA Regionalni centar Zagreb</item>
    </izvorni_sadrzaj>
    <derivirana_varijabla naziv="DomainObject.Predmet.SudioniciListNaziv_1">
      <item>EDUKACIJSKA INICIJATIVA - CENTAR ZA UNAPREĐENJE EDUKACIJE I RAZVOJ POTENCIJALA U LIKVIDACIJI</item>
      <item>FINA Regionalni centar Zagreb</item>
    </derivirana_varijabla>
  </DomainObject.Predmet.SudioniciListNaziv>
  <DomainObject.Predmet.SudioniciListAdressOIB>
    <izvorni_sadrzaj>
      <item>EDUKACIJSKA INICIJATIVA - CENTAR ZA UNAPREĐENJE EDUKACIJE I RAZVOJ POTENCIJALA U LIKVIDACIJI, OIB 20999860998, Lavoslava Ružičke 32,10000 Zagreb</item>
      <item>FINA Regionalni centar Zagreb, OIB 85821130368, Trg svibanjskih žrtava 1995. 1,10000 Zagreb</item>
    </izvorni_sadrzaj>
    <derivirana_varijabla naziv="DomainObject.Predmet.SudioniciListAdressOIB_1">
      <item>EDUKACIJSKA INICIJATIVA - CENTAR ZA UNAPREĐENJE EDUKACIJE I RAZVOJ POTENCIJALA U LIKVIDACIJI, OIB 20999860998, Lavoslava Ružičke 32,10000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20999860998</item>
      <item>, OIB 85821130368</item>
    </izvorni_sadrzaj>
    <derivirana_varijabla naziv="DomainObject.Predmet.SudioniciListNazivOIB_1">
      <item>, OIB 20999860998</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360</properties:Words>
  <properties:Characters>1955</properties:Characters>
  <properties:Lines>61</properties:Lines>
  <properties:Paragraphs>21</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2016-03-25T09:13:00Z</dcterms:created>
  <dc:creator>Sandra Rotar Vogrin</dc:creator>
  <cp:lastModifiedBy>Višnja Jurlina</cp:lastModifiedBy>
  <cp:lastPrinted>2016-03-30T07:04:00Z</cp:lastPrinted>
  <dcterms:modified xmlns:xsi="http://www.w3.org/2001/XMLSchema-instance" xsi:type="dcterms:W3CDTF">2016-03-30T07:05:00Z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