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d13c" w14:paraId="251d13c" w:rsidRDefault="00D83E14" w:rsidR="002C1072">
      <w:pPr>
        <w:spacing w:after="0"/>
        <w:jc w:val="both"/>
        <w15:collapsed w:val="false"/>
        <w:rPr>
          <w:rFonts w:hAnsi="Times New Roman" w:ascii="Times New Roman"/>
          <w:b/>
          <w:bCs/>
          <w:lang w:val="pl-PL"/>
        </w:rPr>
      </w:pPr>
      <w:bookmarkStart w:name="_GoBack" w:id="0"/>
      <w:bookmarkEnd w:id="0"/>
      <w:r>
        <w:rPr>
          <w:rFonts w:hAnsi="Times New Roman" w:ascii="Times New Roman"/>
          <w:b/>
          <w:bCs/>
          <w:lang w:val="pl-PL"/>
        </w:rPr>
        <w:t>Nadle</w:t>
      </w:r>
      <w:r>
        <w:rPr>
          <w:rFonts w:hAnsi="Times New Roman" w:ascii="Times New Roman"/>
          <w:b/>
          <w:bCs/>
        </w:rPr>
        <w:t>ž</w:t>
      </w:r>
      <w:r>
        <w:rPr>
          <w:rFonts w:hAnsi="Times New Roman" w:ascii="Times New Roman"/>
          <w:b/>
          <w:bCs/>
          <w:lang w:val="pl-PL"/>
        </w:rPr>
        <w:t>ni</w:t>
      </w:r>
      <w:r>
        <w:rPr>
          <w:rFonts w:hAnsi="Times New Roman" w:ascii="Times New Roman"/>
          <w:b/>
          <w:bCs/>
        </w:rPr>
        <w:t xml:space="preserve"> </w:t>
      </w:r>
      <w:r>
        <w:rPr>
          <w:rFonts w:hAnsi="Times New Roman" w:ascii="Times New Roman"/>
          <w:b/>
          <w:bCs/>
          <w:lang w:val="pl-PL"/>
        </w:rPr>
        <w:t>trgova</w:t>
      </w:r>
      <w:r>
        <w:rPr>
          <w:rFonts w:hAnsi="Times New Roman" w:ascii="Times New Roman"/>
          <w:b/>
          <w:bCs/>
        </w:rPr>
        <w:t>č</w:t>
      </w:r>
      <w:r>
        <w:rPr>
          <w:rFonts w:hAnsi="Times New Roman" w:ascii="Times New Roman"/>
          <w:b/>
          <w:bCs/>
          <w:lang w:val="pl-PL"/>
        </w:rPr>
        <w:t>ki</w:t>
      </w:r>
      <w:r>
        <w:rPr>
          <w:rFonts w:hAnsi="Times New Roman" w:ascii="Times New Roman"/>
          <w:b/>
          <w:bCs/>
        </w:rPr>
        <w:t xml:space="preserve"> </w:t>
      </w:r>
      <w:r>
        <w:rPr>
          <w:rFonts w:hAnsi="Times New Roman" w:ascii="Times New Roman"/>
          <w:b/>
          <w:bCs/>
          <w:lang w:val="pl-PL"/>
        </w:rPr>
        <w:t>sud:</w:t>
      </w:r>
      <w:r>
        <w:rPr>
          <w:rFonts w:hAnsi="Times New Roman" w:ascii="Times New Roman"/>
          <w:b/>
          <w:bCs/>
        </w:rPr>
        <w:t xml:space="preserve"> </w:t>
      </w:r>
      <w:r>
        <w:rPr>
          <w:rFonts w:hAnsi="Times New Roman" w:ascii="Times New Roman"/>
          <w:b/>
          <w:bCs/>
        </w:rPr>
        <w:tab/>
        <w:t>TRGOVAČKI SUD U VARAŽDINU</w:t>
      </w:r>
    </w:p>
    <w:p w:rsidRDefault="00D83E14" w:rsidR="002C1072">
      <w:pPr>
        <w:spacing w:after="0"/>
        <w:jc w:val="both"/>
        <w:rPr>
          <w:rFonts w:hAnsi="Times New Roman" w:ascii="Times New Roman"/>
          <w:b/>
          <w:bCs/>
          <w:lang w:val="pl-PL"/>
        </w:rPr>
      </w:pPr>
      <w:r>
        <w:rPr>
          <w:rFonts w:hAnsi="Times New Roman" w:ascii="Times New Roman"/>
          <w:b/>
          <w:bCs/>
          <w:lang w:val="pl-PL"/>
        </w:rPr>
        <w:t xml:space="preserve">Poslovni broj spisa: </w:t>
      </w:r>
      <w:r>
        <w:rPr>
          <w:rFonts w:hAnsi="Times New Roman" w:ascii="Times New Roman"/>
          <w:b/>
          <w:bCs/>
          <w:lang w:val="pl-PL"/>
        </w:rPr>
        <w:tab/>
      </w:r>
      <w:r>
        <w:rPr>
          <w:rFonts w:hAnsi="Times New Roman" w:ascii="Times New Roman"/>
          <w:b/>
          <w:bCs/>
          <w:lang w:val="pl-PL"/>
        </w:rPr>
        <w:tab/>
        <w:t>St-846/2015</w:t>
      </w:r>
    </w:p>
    <w:p w:rsidRDefault="00D83E14" w:rsidR="002C1072">
      <w:pPr>
        <w:pBdr>
          <w:top w:space="0" w:sz="0" w:color="000000" w:val="none"/>
          <w:left w:space="0" w:sz="0" w:color="000000" w:val="none"/>
          <w:bottom w:space="2" w:sz="8" w:color="000001" w:val="single"/>
          <w:right w:space="0" w:sz="0" w:color="000000" w:val="none"/>
        </w:pBdr>
        <w:spacing w:after="0"/>
        <w:rPr>
          <w:rFonts w:hAnsi="Times New Roman" w:ascii="Times New Roman"/>
          <w:b/>
          <w:bCs/>
          <w:lang w:val="pl-PL"/>
        </w:rPr>
      </w:pPr>
      <w:r>
        <w:rPr>
          <w:rFonts w:hAnsi="Times New Roman" w:ascii="Times New Roman"/>
          <w:b/>
          <w:bCs/>
          <w:lang w:val="pl-PL"/>
        </w:rPr>
        <w:t xml:space="preserve">Dužnik: </w:t>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t xml:space="preserve">SUPER HRANA d.o.o. u stečaju, OIB: 09908099699, </w:t>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t>Čakovec, Dr. Ante Starčevića 61</w:t>
      </w:r>
    </w:p>
    <w:p w:rsidRDefault="002C1072" w:rsidR="002C1072">
      <w:pPr>
        <w:spacing w:after="0"/>
        <w:rPr>
          <w:rFonts w:hAnsi="Times New Roman" w:ascii="Times New Roman"/>
          <w:b/>
          <w:bCs/>
          <w:lang w:val="pl-PL"/>
        </w:rPr>
      </w:pPr>
    </w:p>
    <w:p w:rsidRDefault="002C1072" w:rsidR="002C1072">
      <w:pPr>
        <w:spacing w:after="0"/>
        <w:jc w:val="center"/>
        <w:rPr>
          <w:rFonts w:hAnsi="Times New Roman" w:ascii="Times New Roman"/>
          <w:b/>
          <w:bCs/>
          <w:lang w:val="pl-PL"/>
        </w:rPr>
      </w:pPr>
    </w:p>
    <w:p w:rsidRDefault="002C1072" w:rsidR="002C1072">
      <w:pPr>
        <w:spacing w:after="0"/>
        <w:jc w:val="center"/>
        <w:rPr>
          <w:rFonts w:hAnsi="Times New Roman" w:ascii="Times New Roman"/>
          <w:b/>
          <w:bCs/>
          <w:lang w:val="pl-PL"/>
        </w:rPr>
      </w:pPr>
    </w:p>
    <w:p w:rsidRDefault="00D83E14" w:rsidR="002C1072">
      <w:pPr>
        <w:spacing w:after="0"/>
        <w:jc w:val="center"/>
        <w:rPr>
          <w:rFonts w:hAnsi="Times New Roman" w:ascii="Times New Roman"/>
          <w:b/>
          <w:bCs/>
          <w:sz w:val="28"/>
          <w:szCs w:val="28"/>
          <w:lang w:val="pl-PL"/>
        </w:rPr>
      </w:pPr>
      <w:r>
        <w:rPr>
          <w:rFonts w:hAnsi="Times New Roman" w:ascii="Times New Roman"/>
          <w:b/>
          <w:bCs/>
          <w:sz w:val="28"/>
          <w:szCs w:val="28"/>
          <w:lang w:val="pl-PL"/>
        </w:rPr>
        <w:t xml:space="preserve">IZVJEŠĆE STEČAJNOG UPRAVITELJA </w:t>
      </w:r>
    </w:p>
    <w:p w:rsidRDefault="00D83E14" w:rsidR="002C1072">
      <w:pPr>
        <w:spacing w:after="0"/>
        <w:jc w:val="center"/>
        <w:rPr>
          <w:rFonts w:hAnsi="Times New Roman" w:ascii="Times New Roman"/>
          <w:b/>
          <w:bCs/>
          <w:lang w:val="pl-PL"/>
        </w:rPr>
      </w:pPr>
      <w:r>
        <w:rPr>
          <w:rFonts w:hAnsi="Times New Roman" w:ascii="Times New Roman"/>
          <w:b/>
          <w:bCs/>
          <w:sz w:val="28"/>
          <w:szCs w:val="28"/>
          <w:lang w:val="pl-PL"/>
        </w:rPr>
        <w:t>O GOSPODARSKOM POLOŽAJU STEČAJNOG DUŽNIKA</w:t>
      </w:r>
    </w:p>
    <w:p w:rsidRDefault="002C1072" w:rsidR="002C1072">
      <w:pPr>
        <w:spacing w:after="0"/>
        <w:rPr>
          <w:rFonts w:hAnsi="Times New Roman" w:ascii="Times New Roman"/>
          <w:b/>
          <w:bCs/>
          <w:lang w:val="pl-PL"/>
        </w:rPr>
      </w:pPr>
    </w:p>
    <w:p w:rsidRDefault="002C1072" w:rsidR="002C1072">
      <w:pPr>
        <w:spacing w:after="0"/>
        <w:rPr>
          <w:rFonts w:hAnsi="Times New Roman" w:ascii="Times New Roman"/>
          <w:b/>
          <w:bCs/>
          <w:lang w:val="pl-PL"/>
        </w:rPr>
      </w:pPr>
    </w:p>
    <w:p w:rsidRDefault="002C1072" w:rsidR="002C1072">
      <w:pPr>
        <w:spacing w:after="0"/>
        <w:rPr>
          <w:rFonts w:hAnsi="Times New Roman" w:ascii="Times New Roman"/>
          <w:b/>
          <w:bCs/>
          <w:lang w:val="pl-PL"/>
        </w:rPr>
      </w:pPr>
    </w:p>
    <w:p w:rsidRDefault="00D83E14" w:rsidR="002C1072">
      <w:pPr>
        <w:spacing w:after="0"/>
        <w:jc w:val="both"/>
        <w:rPr>
          <w:rFonts w:hAnsi="Times New Roman" w:ascii="Times New Roman"/>
          <w:b/>
          <w:bCs/>
          <w:lang w:val="pl-PL"/>
        </w:rPr>
      </w:pPr>
      <w:r>
        <w:rPr>
          <w:rFonts w:hAnsi="Times New Roman" w:ascii="Times New Roman"/>
          <w:b/>
          <w:bCs/>
          <w:lang w:val="pl-PL"/>
        </w:rPr>
        <w:t>1. Uvodni dio</w:t>
      </w:r>
    </w:p>
    <w:p w:rsidRDefault="002C1072" w:rsidR="002C1072">
      <w:pPr>
        <w:spacing w:after="0"/>
        <w:jc w:val="both"/>
        <w:rPr>
          <w:rFonts w:hAnsi="Times New Roman" w:ascii="Times New Roman"/>
          <w:b/>
          <w:bCs/>
          <w:lang w:val="pl-PL"/>
        </w:rPr>
      </w:pPr>
    </w:p>
    <w:p w:rsidRDefault="00D83E14" w:rsidR="002C1072">
      <w:pPr>
        <w:spacing w:after="0"/>
        <w:jc w:val="both"/>
        <w:rPr>
          <w:rFonts w:hAnsi="Times New Roman" w:ascii="Times New Roman"/>
          <w:lang w:val="pl-PL"/>
        </w:rPr>
      </w:pPr>
      <w:r>
        <w:rPr>
          <w:rFonts w:hAnsi="Times New Roman" w:ascii="Times New Roman"/>
          <w:lang w:val="pl-PL"/>
        </w:rPr>
        <w:t xml:space="preserve">Rješenjem Trgovačkog suda u Varaždinu broj 3 St-846/2015-30 od 28. ožujka 2018. godine, nad dužnikom SUPER HRANA d.o.o. u stečaju, OIB: 09908099699, Čakovec, Dr. Ante Starčevića 61,  otvoren je stečajni postupak. </w:t>
      </w:r>
    </w:p>
    <w:p w:rsidRDefault="002C1072" w:rsidR="002C1072">
      <w:pPr>
        <w:spacing w:after="0"/>
        <w:jc w:val="both"/>
        <w:rPr>
          <w:rFonts w:hAnsi="Times New Roman" w:ascii="Times New Roman"/>
          <w:lang w:val="pl-PL"/>
        </w:rPr>
      </w:pPr>
    </w:p>
    <w:p w:rsidRDefault="00D83E14" w:rsidR="002C1072">
      <w:pPr>
        <w:spacing w:after="0"/>
        <w:jc w:val="both"/>
        <w:rPr>
          <w:rFonts w:hAnsi="Times New Roman" w:ascii="Times New Roman"/>
          <w:lang w:val="pl-PL"/>
        </w:rPr>
      </w:pPr>
      <w:r>
        <w:rPr>
          <w:rFonts w:hAnsi="Times New Roman" w:ascii="Times New Roman"/>
          <w:lang w:val="pl-PL"/>
        </w:rPr>
        <w:t xml:space="preserve">Prijedlog za otvaranje stečajnog postupka podnijela je Financijska agencija, Regionalni centar Zagreb, Podružnica Varaždin, navodeći da dužnik na dan 13.11.2015. u Očevidniku redoslijeda osnova za plaćanje ima evidentirane neizvršene osnove za plaćanje u neprekinutom razdoblju od 120 dana u ukupnom iznosu od 54.003,88 kn, nakon čega je nadležni Sud pokrenuo prethodni postupak radi utvrđivanja uvjeta za otvaranje stečajnog postupka. </w:t>
      </w:r>
      <w:r>
        <w:rPr>
          <w:rFonts w:hAnsi="Times New Roman" w:ascii="Times New Roman"/>
          <w:color w:val="000000"/>
          <w:lang w:val="pl-PL"/>
        </w:rPr>
        <w:t>Osnovna djelatnost stečajnog dužnika bila je ugostiteljstvo.</w:t>
      </w:r>
    </w:p>
    <w:p w:rsidRDefault="002C1072" w:rsidR="002C1072">
      <w:pPr>
        <w:spacing w:after="0"/>
        <w:jc w:val="both"/>
        <w:rPr>
          <w:rFonts w:hAnsi="Times New Roman" w:ascii="Times New Roman"/>
          <w:lang w:val="pl-PL"/>
        </w:rPr>
      </w:pPr>
    </w:p>
    <w:p w:rsidRDefault="00D83E14" w:rsidR="002C1072">
      <w:pPr>
        <w:spacing w:after="0"/>
        <w:jc w:val="both"/>
        <w:rPr>
          <w:rFonts w:hAnsi="Times New Roman" w:ascii="Times New Roman"/>
          <w:lang w:val="pl-PL"/>
        </w:rPr>
      </w:pPr>
      <w:r>
        <w:rPr>
          <w:rFonts w:hAnsi="Times New Roman" w:ascii="Times New Roman"/>
          <w:color w:val="000000"/>
          <w:lang w:val="pl-PL"/>
        </w:rPr>
        <w:t xml:space="preserve">Stečajni dužnik prestao je s obavljanjem osnovne djelatnosti neposredno prije pokretanja prethodnog postupka, te su za dvoje radnika sa datumom 31.12.2017. godine prestali i radni odnosi, na temelju sporazumnog odnosa. Iz evidencija nije vidljivo postojanje dugovanja prema radnicima.                                                                                                                                                                                                              </w:t>
      </w:r>
    </w:p>
    <w:p w:rsidRDefault="002C1072" w:rsidR="002C1072">
      <w:pPr>
        <w:spacing w:after="0"/>
        <w:jc w:val="both"/>
        <w:rPr>
          <w:rFonts w:hAnsi="Times New Roman" w:ascii="Times New Roman"/>
          <w:lang w:val="pl-PL"/>
        </w:rPr>
      </w:pPr>
    </w:p>
    <w:p w:rsidRDefault="002C1072" w:rsidR="002C1072">
      <w:pPr>
        <w:spacing w:after="0"/>
        <w:jc w:val="both"/>
        <w:rPr>
          <w:rFonts w:hAnsi="Times New Roman" w:ascii="Times New Roman"/>
          <w:lang w:val="pl-PL"/>
        </w:rPr>
      </w:pPr>
    </w:p>
    <w:p w:rsidRDefault="00D83E14" w:rsidR="002C1072">
      <w:pPr>
        <w:spacing w:after="0"/>
        <w:jc w:val="both"/>
        <w:rPr>
          <w:rFonts w:hAnsi="Times New Roman" w:ascii="Times New Roman"/>
        </w:rPr>
      </w:pPr>
      <w:r>
        <w:rPr>
          <w:rFonts w:hAnsi="Times New Roman" w:ascii="Times New Roman"/>
          <w:b/>
          <w:bCs/>
          <w:lang w:val="pl-PL"/>
        </w:rPr>
        <w:t>2. Radnje stečajnog upravitelja nakon preuzimanja dužnosti</w:t>
      </w:r>
    </w:p>
    <w:p w:rsidRDefault="00D83E14" w:rsidR="002C1072">
      <w:pPr>
        <w:pStyle w:val="WW-Default1"/>
        <w:spacing w:lineRule="atLeast" w:line="200" w:after="120" w:before="120"/>
        <w:jc w:val="both"/>
        <w:rPr>
          <w:rFonts w:hAnsi="Times New Roman" w:ascii="Times New Roman"/>
          <w:szCs w:val="22"/>
        </w:rPr>
      </w:pPr>
      <w:r>
        <w:rPr>
          <w:rFonts w:hAnsi="Times New Roman" w:ascii="Times New Roman"/>
          <w:szCs w:val="22"/>
        </w:rPr>
        <w:t>Nakon otvaranja stečajnog postupka, stečajni upraviteljica je:</w:t>
      </w:r>
    </w:p>
    <w:p w:rsidRDefault="00D83E14" w:rsidR="002C1072">
      <w:pPr>
        <w:pStyle w:val="Odlomakpopisa1"/>
        <w:numPr>
          <w:ilvl w:val="0"/>
          <w:numId w:val="2"/>
        </w:numPr>
        <w:tabs>
          <w:tab w:pos="1434" w:val="left"/>
          <w:tab w:pos="1440" w:val="left"/>
        </w:tabs>
        <w:jc w:val="both"/>
        <w:rPr>
          <w:rFonts w:hAnsi="Times New Roman" w:ascii="Times New Roman"/>
          <w:sz w:val="22"/>
          <w:szCs w:val="22"/>
        </w:rPr>
      </w:pPr>
      <w:r>
        <w:rPr>
          <w:rFonts w:hAnsi="Times New Roman" w:ascii="Times New Roman"/>
          <w:sz w:val="22"/>
          <w:szCs w:val="22"/>
        </w:rPr>
        <w:t>Preuzela u posjed dužnikovu imovinu</w:t>
      </w:r>
    </w:p>
    <w:p w:rsidRDefault="00D83E14" w:rsidR="002C1072">
      <w:pPr>
        <w:pStyle w:val="Odlomakpopisa1"/>
        <w:numPr>
          <w:ilvl w:val="0"/>
          <w:numId w:val="2"/>
        </w:numPr>
        <w:tabs>
          <w:tab w:pos="1434" w:val="left"/>
          <w:tab w:pos="1440" w:val="left"/>
        </w:tabs>
        <w:jc w:val="both"/>
        <w:rPr>
          <w:rFonts w:hAnsi="Times New Roman" w:ascii="Times New Roman"/>
          <w:sz w:val="22"/>
          <w:szCs w:val="22"/>
        </w:rPr>
      </w:pPr>
      <w:r>
        <w:rPr>
          <w:rFonts w:hAnsi="Times New Roman" w:ascii="Times New Roman"/>
          <w:sz w:val="22"/>
          <w:szCs w:val="22"/>
        </w:rPr>
        <w:t>Ispitala tražbine vjerovnika koji su izvršili prijavu tražbine u stečajni postupak</w:t>
      </w:r>
    </w:p>
    <w:p w:rsidRDefault="00D83E14" w:rsidR="002C1072">
      <w:pPr>
        <w:pStyle w:val="Odlomakpopisa1"/>
        <w:numPr>
          <w:ilvl w:val="0"/>
          <w:numId w:val="2"/>
        </w:numPr>
        <w:tabs>
          <w:tab w:pos="1434" w:val="left"/>
          <w:tab w:pos="1440" w:val="left"/>
        </w:tabs>
        <w:jc w:val="both"/>
        <w:rPr>
          <w:rFonts w:hAnsi="Times New Roman" w:ascii="Times New Roman"/>
          <w:sz w:val="22"/>
          <w:szCs w:val="22"/>
        </w:rPr>
      </w:pPr>
      <w:r>
        <w:rPr>
          <w:rFonts w:hAnsi="Times New Roman" w:ascii="Times New Roman"/>
          <w:sz w:val="22"/>
          <w:szCs w:val="22"/>
        </w:rPr>
        <w:t xml:space="preserve">Ispitala prijavljene tražbine vjerovnika i izradila tablice prijavljenih tražbina i tablicu </w:t>
      </w:r>
      <w:proofErr w:type="spellStart"/>
      <w:r>
        <w:rPr>
          <w:rFonts w:hAnsi="Times New Roman" w:ascii="Times New Roman"/>
          <w:sz w:val="22"/>
          <w:szCs w:val="22"/>
        </w:rPr>
        <w:t>razlučnih</w:t>
      </w:r>
      <w:proofErr w:type="spellEnd"/>
      <w:r>
        <w:rPr>
          <w:rFonts w:hAnsi="Times New Roman" w:ascii="Times New Roman"/>
          <w:sz w:val="22"/>
          <w:szCs w:val="22"/>
        </w:rPr>
        <w:t xml:space="preserve"> prava</w:t>
      </w:r>
    </w:p>
    <w:p w:rsidRDefault="00D83E14" w:rsidR="002C1072">
      <w:pPr>
        <w:pStyle w:val="Odlomakpopisa1"/>
        <w:numPr>
          <w:ilvl w:val="0"/>
          <w:numId w:val="2"/>
        </w:numPr>
        <w:tabs>
          <w:tab w:pos="1434" w:val="left"/>
          <w:tab w:pos="1440" w:val="left"/>
        </w:tabs>
        <w:jc w:val="both"/>
        <w:rPr>
          <w:rFonts w:hAnsi="Times New Roman" w:ascii="Times New Roman"/>
          <w:sz w:val="22"/>
          <w:szCs w:val="22"/>
          <w:lang w:val="pl-PL"/>
        </w:rPr>
      </w:pPr>
      <w:r>
        <w:rPr>
          <w:rFonts w:hAnsi="Times New Roman" w:ascii="Times New Roman"/>
          <w:sz w:val="22"/>
          <w:szCs w:val="22"/>
        </w:rPr>
        <w:t>Pripremila dokumentaciju za ispitno i izvještajno ročište</w:t>
      </w:r>
    </w:p>
    <w:p w:rsidRDefault="00D83E14" w:rsidR="002C1072">
      <w:pPr>
        <w:pStyle w:val="Odlomakpopisa1"/>
        <w:numPr>
          <w:ilvl w:val="0"/>
          <w:numId w:val="2"/>
        </w:numPr>
        <w:tabs>
          <w:tab w:pos="1434" w:val="left"/>
          <w:tab w:pos="1440" w:val="left"/>
        </w:tabs>
        <w:jc w:val="both"/>
        <w:rPr>
          <w:rFonts w:hAnsi="Times New Roman" w:ascii="Times New Roman"/>
          <w:b/>
          <w:bCs/>
          <w:sz w:val="22"/>
          <w:szCs w:val="22"/>
          <w:lang w:val="pl-PL"/>
        </w:rPr>
      </w:pPr>
      <w:r>
        <w:rPr>
          <w:rFonts w:hAnsi="Times New Roman" w:ascii="Times New Roman"/>
          <w:sz w:val="22"/>
          <w:szCs w:val="22"/>
          <w:lang w:val="pl-PL"/>
        </w:rPr>
        <w:t>Obavila i druge poslove u skladu sa Stečajnim zakonom</w:t>
      </w:r>
    </w:p>
    <w:p w:rsidRDefault="002C1072" w:rsidR="002C1072">
      <w:pPr>
        <w:spacing w:after="0"/>
        <w:jc w:val="both"/>
        <w:rPr>
          <w:rFonts w:hAnsi="Times New Roman" w:ascii="Times New Roman"/>
          <w:b/>
          <w:bCs/>
          <w:lang w:val="pl-PL"/>
        </w:rPr>
      </w:pPr>
    </w:p>
    <w:p w:rsidRDefault="002C1072" w:rsidR="002C1072">
      <w:pPr>
        <w:spacing w:after="0"/>
        <w:jc w:val="both"/>
        <w:rPr>
          <w:rFonts w:hAnsi="Times New Roman" w:ascii="Times New Roman"/>
          <w:b/>
          <w:bCs/>
          <w:lang w:val="pl-PL"/>
        </w:rPr>
      </w:pPr>
    </w:p>
    <w:p w:rsidRDefault="00D83E14" w:rsidR="002C1072">
      <w:pPr>
        <w:spacing w:after="0"/>
        <w:jc w:val="both"/>
        <w:rPr>
          <w:rFonts w:hAnsi="Times New Roman" w:ascii="Times New Roman"/>
          <w:b/>
          <w:bCs/>
          <w:lang w:val="pl-PL"/>
        </w:rPr>
      </w:pPr>
      <w:r>
        <w:rPr>
          <w:rFonts w:hAnsi="Times New Roman" w:ascii="Times New Roman"/>
          <w:b/>
          <w:bCs/>
          <w:lang w:val="pl-PL"/>
        </w:rPr>
        <w:t>3. Mišljenje o preuzetoj dokumentaciji u stečajni postupak</w:t>
      </w:r>
    </w:p>
    <w:p w:rsidRDefault="002C1072" w:rsidR="002C1072">
      <w:pPr>
        <w:spacing w:after="0"/>
        <w:jc w:val="both"/>
        <w:rPr>
          <w:rFonts w:hAnsi="Times New Roman" w:ascii="Times New Roman"/>
          <w:b/>
          <w:bCs/>
          <w:lang w:val="pl-PL"/>
        </w:rPr>
      </w:pPr>
    </w:p>
    <w:p w:rsidRDefault="00D83E14" w:rsidR="002C1072">
      <w:pPr>
        <w:pStyle w:val="Odlomakpopisa1"/>
        <w:ind w:left="0"/>
        <w:rPr>
          <w:rFonts w:hAnsi="Times New Roman" w:ascii="Times New Roman"/>
          <w:sz w:val="22"/>
          <w:szCs w:val="22"/>
        </w:rPr>
      </w:pPr>
      <w:r>
        <w:rPr>
          <w:rFonts w:hAnsi="Times New Roman" w:ascii="Times New Roman"/>
          <w:sz w:val="22"/>
          <w:szCs w:val="22"/>
        </w:rPr>
        <w:t>Od direktora SUPER HRANA j.d.o.o. u stečaju zatražena je sljedeća dokumentacija, a po istom je predao:</w:t>
      </w:r>
    </w:p>
    <w:p w:rsidRDefault="00D83E14" w:rsidR="002C1072">
      <w:pPr>
        <w:pStyle w:val="Odlomakpopisa1"/>
        <w:rPr>
          <w:rFonts w:hAnsi="Times New Roman" w:ascii="Times New Roman"/>
          <w:sz w:val="22"/>
          <w:szCs w:val="22"/>
        </w:rPr>
      </w:pPr>
      <w:r>
        <w:rPr>
          <w:rFonts w:hAnsi="Times New Roman" w:ascii="Times New Roman"/>
          <w:sz w:val="22"/>
          <w:szCs w:val="22"/>
        </w:rPr>
        <w:t>a)</w:t>
      </w:r>
      <w:r>
        <w:rPr>
          <w:rFonts w:hAnsi="Times New Roman" w:ascii="Times New Roman"/>
          <w:sz w:val="22"/>
          <w:szCs w:val="22"/>
        </w:rPr>
        <w:tab/>
        <w:t xml:space="preserve">bruto bilanca (promet po kontima glavne knjige) na dan 31.12.2015., 31.12.2016., </w:t>
      </w:r>
      <w:r>
        <w:rPr>
          <w:rFonts w:hAnsi="Times New Roman" w:ascii="Times New Roman"/>
          <w:sz w:val="22"/>
          <w:szCs w:val="22"/>
        </w:rPr>
        <w:tab/>
        <w:t xml:space="preserve">31.12.2017. i na dan 27.03.2018. godine (dan koji prethodi danu otvaranja stečajnog </w:t>
      </w:r>
      <w:r>
        <w:rPr>
          <w:rFonts w:hAnsi="Times New Roman" w:ascii="Times New Roman"/>
          <w:sz w:val="22"/>
          <w:szCs w:val="22"/>
        </w:rPr>
        <w:tab/>
        <w:t>postupka);</w:t>
      </w:r>
    </w:p>
    <w:p w:rsidRDefault="00D83E14" w:rsidR="002C1072">
      <w:pPr>
        <w:pStyle w:val="Odlomakpopisa1"/>
        <w:rPr>
          <w:rFonts w:hAnsi="Times New Roman" w:ascii="Times New Roman"/>
          <w:sz w:val="22"/>
          <w:szCs w:val="22"/>
        </w:rPr>
      </w:pPr>
      <w:r>
        <w:rPr>
          <w:rFonts w:hAnsi="Times New Roman" w:ascii="Times New Roman"/>
          <w:sz w:val="22"/>
          <w:szCs w:val="22"/>
        </w:rPr>
        <w:t>b)</w:t>
      </w:r>
      <w:r>
        <w:rPr>
          <w:rFonts w:hAnsi="Times New Roman" w:ascii="Times New Roman"/>
          <w:sz w:val="22"/>
          <w:szCs w:val="22"/>
        </w:rPr>
        <w:tab/>
        <w:t>otvorene stavke svih potraživanja i obveza na dan 27.03.2018.. godine;</w:t>
      </w:r>
    </w:p>
    <w:p w:rsidRDefault="00D83E14" w:rsidR="002C1072">
      <w:pPr>
        <w:pStyle w:val="Odlomakpopisa1"/>
        <w:rPr>
          <w:rFonts w:hAnsi="Times New Roman" w:ascii="Times New Roman"/>
          <w:sz w:val="22"/>
          <w:szCs w:val="22"/>
        </w:rPr>
      </w:pPr>
      <w:r>
        <w:rPr>
          <w:rFonts w:hAnsi="Times New Roman" w:ascii="Times New Roman"/>
          <w:sz w:val="22"/>
          <w:szCs w:val="22"/>
        </w:rPr>
        <w:t xml:space="preserve">             NIJE PREDAO -  popis obveza prema davateljima zajmova i popis obveza prema </w:t>
      </w:r>
      <w:r>
        <w:rPr>
          <w:rFonts w:hAnsi="Times New Roman" w:ascii="Times New Roman"/>
          <w:sz w:val="22"/>
          <w:szCs w:val="22"/>
        </w:rPr>
        <w:tab/>
        <w:t>radnicima</w:t>
      </w:r>
    </w:p>
    <w:p w:rsidRDefault="00D83E14" w:rsidR="002C1072">
      <w:pPr>
        <w:pStyle w:val="Odlomakpopisa1"/>
        <w:rPr>
          <w:rFonts w:hAnsi="Times New Roman" w:ascii="Times New Roman"/>
          <w:sz w:val="22"/>
          <w:szCs w:val="22"/>
        </w:rPr>
      </w:pPr>
      <w:r>
        <w:rPr>
          <w:rFonts w:hAnsi="Times New Roman" w:ascii="Times New Roman"/>
          <w:sz w:val="22"/>
          <w:szCs w:val="22"/>
        </w:rPr>
        <w:t xml:space="preserve">c) </w:t>
      </w:r>
      <w:r>
        <w:rPr>
          <w:rFonts w:hAnsi="Times New Roman" w:ascii="Times New Roman"/>
          <w:sz w:val="22"/>
          <w:szCs w:val="22"/>
        </w:rPr>
        <w:tab/>
        <w:t xml:space="preserve">NIJE PREDAO  - kartice glavne knjige za 2015., 2016., 2017. i sa danom </w:t>
      </w:r>
      <w:r>
        <w:rPr>
          <w:rFonts w:hAnsi="Times New Roman" w:ascii="Times New Roman"/>
          <w:sz w:val="22"/>
          <w:szCs w:val="22"/>
        </w:rPr>
        <w:tab/>
        <w:t>27.03.2018.. godine;</w:t>
      </w:r>
    </w:p>
    <w:p w:rsidRDefault="00D83E14" w:rsidR="002C1072">
      <w:pPr>
        <w:pStyle w:val="Odlomakpopisa1"/>
        <w:rPr>
          <w:rFonts w:hAnsi="Times New Roman" w:ascii="Times New Roman"/>
          <w:sz w:val="22"/>
          <w:szCs w:val="22"/>
        </w:rPr>
      </w:pPr>
      <w:r>
        <w:rPr>
          <w:rFonts w:hAnsi="Times New Roman" w:ascii="Times New Roman"/>
          <w:sz w:val="22"/>
          <w:szCs w:val="22"/>
        </w:rPr>
        <w:t>d)</w:t>
      </w:r>
      <w:r>
        <w:rPr>
          <w:rFonts w:hAnsi="Times New Roman" w:ascii="Times New Roman"/>
          <w:sz w:val="22"/>
          <w:szCs w:val="22"/>
        </w:rPr>
        <w:tab/>
        <w:t xml:space="preserve">salda konto kartice potraživanja i obveza na dan 31.12.2017. godine i na dan </w:t>
      </w:r>
    </w:p>
    <w:p w:rsidRDefault="00D83E14" w:rsidR="002C1072">
      <w:pPr>
        <w:pStyle w:val="Odlomakpopisa1"/>
        <w:rPr>
          <w:rFonts w:hAnsi="Times New Roman" w:ascii="Times New Roman"/>
          <w:sz w:val="22"/>
          <w:szCs w:val="22"/>
        </w:rPr>
      </w:pPr>
      <w:r>
        <w:rPr>
          <w:rFonts w:hAnsi="Times New Roman" w:ascii="Times New Roman"/>
          <w:sz w:val="22"/>
          <w:szCs w:val="22"/>
        </w:rPr>
        <w:lastRenderedPageBreak/>
        <w:t xml:space="preserve">              27.03.2018. godine;</w:t>
      </w:r>
    </w:p>
    <w:p w:rsidRDefault="00D83E14" w:rsidR="002C1072">
      <w:pPr>
        <w:pStyle w:val="Odlomakpopisa1"/>
        <w:rPr>
          <w:rFonts w:hAnsi="Times New Roman" w:ascii="Times New Roman"/>
          <w:sz w:val="22"/>
          <w:szCs w:val="22"/>
        </w:rPr>
      </w:pPr>
      <w:r>
        <w:rPr>
          <w:rFonts w:hAnsi="Times New Roman" w:ascii="Times New Roman"/>
          <w:sz w:val="22"/>
          <w:szCs w:val="22"/>
        </w:rPr>
        <w:t>e)</w:t>
      </w:r>
      <w:r>
        <w:rPr>
          <w:rFonts w:hAnsi="Times New Roman" w:ascii="Times New Roman"/>
          <w:sz w:val="22"/>
          <w:szCs w:val="22"/>
        </w:rPr>
        <w:tab/>
        <w:t xml:space="preserve">financijska izvješća društva predao djelomično (Bilanca, Račun dobiti i gubitka, </w:t>
      </w:r>
      <w:r>
        <w:rPr>
          <w:rFonts w:hAnsi="Times New Roman" w:ascii="Times New Roman"/>
          <w:sz w:val="22"/>
          <w:szCs w:val="22"/>
        </w:rPr>
        <w:tab/>
        <w:t>Prijava poreza na dobit, NIJE PREDAO dokumentaciju koja se odnosi na PDV.</w:t>
      </w:r>
    </w:p>
    <w:p w:rsidRDefault="00D83E14" w:rsidR="002C1072">
      <w:pPr>
        <w:pStyle w:val="Odlomakpopisa1"/>
        <w:rPr>
          <w:rFonts w:hAnsi="Times New Roman" w:ascii="Times New Roman"/>
          <w:sz w:val="22"/>
          <w:szCs w:val="22"/>
        </w:rPr>
      </w:pPr>
      <w:r>
        <w:rPr>
          <w:rFonts w:hAnsi="Times New Roman" w:ascii="Times New Roman"/>
          <w:sz w:val="22"/>
          <w:szCs w:val="22"/>
        </w:rPr>
        <w:t>f)</w:t>
      </w:r>
      <w:r>
        <w:rPr>
          <w:rFonts w:hAnsi="Times New Roman" w:ascii="Times New Roman"/>
          <w:sz w:val="22"/>
          <w:szCs w:val="22"/>
        </w:rPr>
        <w:tab/>
        <w:t xml:space="preserve">inventurni popis imovine (osnovna sredstva, obračun </w:t>
      </w:r>
      <w:r>
        <w:rPr>
          <w:rFonts w:hAnsi="Times New Roman" w:ascii="Times New Roman"/>
          <w:sz w:val="22"/>
          <w:szCs w:val="22"/>
        </w:rPr>
        <w:tab/>
        <w:t xml:space="preserve">amortizacije, zalihe robe i </w:t>
      </w:r>
      <w:r>
        <w:rPr>
          <w:rFonts w:hAnsi="Times New Roman" w:ascii="Times New Roman"/>
          <w:sz w:val="22"/>
          <w:szCs w:val="22"/>
        </w:rPr>
        <w:tab/>
        <w:t xml:space="preserve">repromaterijala i dr.) na dan 31.12.2017. godine i na dan </w:t>
      </w:r>
      <w:r>
        <w:rPr>
          <w:rFonts w:hAnsi="Times New Roman" w:ascii="Times New Roman"/>
          <w:sz w:val="22"/>
          <w:szCs w:val="22"/>
        </w:rPr>
        <w:tab/>
        <w:t>27.03.2018. godine;</w:t>
      </w:r>
    </w:p>
    <w:p w:rsidRDefault="00D83E14" w:rsidR="002C1072">
      <w:pPr>
        <w:pStyle w:val="Odlomakpopisa1"/>
        <w:rPr>
          <w:rFonts w:hAnsi="Times New Roman" w:ascii="Times New Roman"/>
          <w:sz w:val="22"/>
          <w:szCs w:val="22"/>
        </w:rPr>
      </w:pPr>
      <w:r>
        <w:rPr>
          <w:rFonts w:hAnsi="Times New Roman" w:ascii="Times New Roman"/>
          <w:sz w:val="22"/>
          <w:szCs w:val="22"/>
        </w:rPr>
        <w:t>g)</w:t>
      </w:r>
      <w:r>
        <w:rPr>
          <w:rFonts w:hAnsi="Times New Roman" w:ascii="Times New Roman"/>
          <w:sz w:val="22"/>
          <w:szCs w:val="22"/>
        </w:rPr>
        <w:tab/>
        <w:t xml:space="preserve">NIJE PREDAO podatke o neisplaćenim plaćama, obračunske liste za sve </w:t>
      </w:r>
      <w:r>
        <w:rPr>
          <w:rFonts w:hAnsi="Times New Roman" w:ascii="Times New Roman"/>
          <w:sz w:val="22"/>
          <w:szCs w:val="22"/>
        </w:rPr>
        <w:tab/>
        <w:t xml:space="preserve">neisplaćene plaće; iako ima iskazane obveze u visini prema radnicima u iznosu </w:t>
      </w:r>
    </w:p>
    <w:p w:rsidRDefault="00D83E14" w:rsidR="002C1072">
      <w:pPr>
        <w:pStyle w:val="Odlomakpopisa1"/>
        <w:ind w:left="1428"/>
        <w:rPr>
          <w:rFonts w:hAnsi="Times New Roman" w:ascii="Times New Roman"/>
          <w:sz w:val="22"/>
          <w:szCs w:val="22"/>
        </w:rPr>
      </w:pPr>
      <w:r>
        <w:rPr>
          <w:rFonts w:hAnsi="Times New Roman" w:ascii="Times New Roman"/>
          <w:sz w:val="22"/>
          <w:szCs w:val="22"/>
        </w:rPr>
        <w:t>5.241,60 kn</w:t>
      </w:r>
    </w:p>
    <w:p w:rsidRDefault="002C1072" w:rsidR="002C1072">
      <w:pPr>
        <w:pStyle w:val="Odlomakpopisa1"/>
        <w:rPr>
          <w:rFonts w:hAnsi="Times New Roman" w:ascii="Times New Roman"/>
          <w:sz w:val="22"/>
          <w:szCs w:val="22"/>
        </w:rPr>
      </w:pPr>
    </w:p>
    <w:p w:rsidRDefault="00D83E14" w:rsidR="002C1072">
      <w:pPr>
        <w:pStyle w:val="Odlomakpopisa1"/>
        <w:ind w:left="0"/>
        <w:rPr>
          <w:rFonts w:hAnsi="Times New Roman" w:ascii="Times New Roman"/>
          <w:sz w:val="22"/>
          <w:szCs w:val="22"/>
        </w:rPr>
      </w:pPr>
      <w:r>
        <w:rPr>
          <w:rFonts w:hAnsi="Times New Roman" w:ascii="Times New Roman"/>
          <w:sz w:val="22"/>
          <w:szCs w:val="22"/>
        </w:rPr>
        <w:t>Uvidom u istu utvrđeno je slijedeće: zakonom propisana financijska izvješća (GFI-POD) predana su na  FINA-u za 2015. 2016. I 2017. godinu. Zakonom propisana financijska izvješća (GFI-POD) NISU predani za 2018.godinu za period do otvaranja stečaja 1.1.-27.03.2018.godine.</w:t>
      </w:r>
    </w:p>
    <w:p w:rsidRDefault="002C1072" w:rsidR="002C1072">
      <w:pPr>
        <w:pStyle w:val="Odlomakpopisa1"/>
        <w:ind w:left="0"/>
        <w:rPr>
          <w:rFonts w:hAnsi="Times New Roman" w:ascii="Times New Roman"/>
          <w:sz w:val="22"/>
          <w:szCs w:val="22"/>
        </w:rPr>
      </w:pPr>
    </w:p>
    <w:p w:rsidRDefault="00D83E14" w:rsidR="002C1072">
      <w:pPr>
        <w:pStyle w:val="Odlomakpopisa1"/>
        <w:ind w:left="0"/>
        <w:rPr>
          <w:rFonts w:hAnsi="Times New Roman" w:ascii="Times New Roman"/>
          <w:sz w:val="22"/>
          <w:szCs w:val="22"/>
        </w:rPr>
      </w:pPr>
      <w:r>
        <w:rPr>
          <w:rFonts w:hAnsi="Times New Roman" w:ascii="Times New Roman"/>
          <w:sz w:val="22"/>
          <w:szCs w:val="22"/>
        </w:rPr>
        <w:t xml:space="preserve">Uvidom u Analitičku bilancu za period 01.01.2018.-27.03.2018.godine utvrđeno je  da su postojala poslovna sredstva koja su trebala biti položena na žiroračun, ali ih direktor društva nije položio, te je dao izjavu da ih je iskoristio za plaćanje računa dobavljačima u gotovini, iako za isto nije priložio dokaze. Također, direktor je isti prekršaj već počinio u samom društvu prije pokretanja prethodnog </w:t>
      </w:r>
      <w:proofErr w:type="spellStart"/>
      <w:r>
        <w:rPr>
          <w:rFonts w:hAnsi="Times New Roman" w:ascii="Times New Roman"/>
          <w:sz w:val="22"/>
          <w:szCs w:val="22"/>
        </w:rPr>
        <w:t>postpka</w:t>
      </w:r>
      <w:proofErr w:type="spellEnd"/>
      <w:r>
        <w:rPr>
          <w:rFonts w:hAnsi="Times New Roman" w:ascii="Times New Roman"/>
          <w:sz w:val="22"/>
          <w:szCs w:val="22"/>
        </w:rPr>
        <w:t xml:space="preserve">, o čemu je bila obaviještena i </w:t>
      </w:r>
      <w:proofErr w:type="spellStart"/>
      <w:r>
        <w:rPr>
          <w:rFonts w:hAnsi="Times New Roman" w:ascii="Times New Roman"/>
          <w:sz w:val="22"/>
          <w:szCs w:val="22"/>
        </w:rPr>
        <w:t>privreman</w:t>
      </w:r>
      <w:proofErr w:type="spellEnd"/>
      <w:r>
        <w:rPr>
          <w:rFonts w:hAnsi="Times New Roman" w:ascii="Times New Roman"/>
          <w:sz w:val="22"/>
          <w:szCs w:val="22"/>
        </w:rPr>
        <w:t xml:space="preserve"> stečajna upraviteljica. Naime, dana 08. siječnja 2018. godine privremena stečajna upraviteljica primila je Zapisnik o obavljenom nadzoru provođenja postupka </w:t>
      </w:r>
      <w:proofErr w:type="spellStart"/>
      <w:r>
        <w:rPr>
          <w:rFonts w:hAnsi="Times New Roman" w:ascii="Times New Roman"/>
          <w:sz w:val="22"/>
          <w:szCs w:val="22"/>
        </w:rPr>
        <w:t>fiskalizacije</w:t>
      </w:r>
      <w:proofErr w:type="spellEnd"/>
      <w:r>
        <w:rPr>
          <w:rFonts w:hAnsi="Times New Roman" w:ascii="Times New Roman"/>
          <w:sz w:val="22"/>
          <w:szCs w:val="22"/>
        </w:rPr>
        <w:t xml:space="preserve">, evidentiranja prometa i izdavanja računa kod poreznog obveznika, a koji se odvijao kod SUPER HRANA j.d.o.o. u razdoblju od 15.11.2017. do 18.12.2017. godine i od 09.12.2017. do 09.12.2017. godine. Dana 02. veljače 2018. godine, privremena stečajna upraviteljica primila je Obavijest o pravima i obvezama Klasa: 471-02/17-01/149, </w:t>
      </w:r>
      <w:proofErr w:type="spellStart"/>
      <w:r>
        <w:rPr>
          <w:rFonts w:hAnsi="Times New Roman" w:ascii="Times New Roman"/>
          <w:sz w:val="22"/>
          <w:szCs w:val="22"/>
        </w:rPr>
        <w:t>Ur.Broj</w:t>
      </w:r>
      <w:proofErr w:type="spellEnd"/>
      <w:r>
        <w:rPr>
          <w:rFonts w:hAnsi="Times New Roman" w:ascii="Times New Roman"/>
          <w:sz w:val="22"/>
          <w:szCs w:val="22"/>
        </w:rPr>
        <w:t xml:space="preserve">: 513-07-20/18-3, a sukladno članku 160 stavku 2 Prekršajnog zakona, radi podnošenja optužnog prijedloga protiv počinitelja prekršaja SUPER HRANA j.d.o.o., a zbog prekršaja iz Zakona o </w:t>
      </w:r>
      <w:proofErr w:type="spellStart"/>
      <w:r>
        <w:rPr>
          <w:rFonts w:hAnsi="Times New Roman" w:ascii="Times New Roman"/>
          <w:sz w:val="22"/>
          <w:szCs w:val="22"/>
        </w:rPr>
        <w:t>fiskalizaciji</w:t>
      </w:r>
      <w:proofErr w:type="spellEnd"/>
      <w:r>
        <w:rPr>
          <w:rFonts w:hAnsi="Times New Roman" w:ascii="Times New Roman"/>
          <w:sz w:val="22"/>
          <w:szCs w:val="22"/>
        </w:rPr>
        <w:t xml:space="preserve"> u prometu gotovinom, Zakona o porezu na dodanu vrijednost i Zakona o doprinosima.</w:t>
      </w:r>
    </w:p>
    <w:p w:rsidRDefault="002C1072" w:rsidR="002C1072">
      <w:pPr>
        <w:pStyle w:val="Odlomakpopisa1"/>
        <w:ind w:left="0"/>
        <w:rPr>
          <w:rFonts w:hAnsi="Times New Roman" w:ascii="Times New Roman"/>
          <w:sz w:val="22"/>
          <w:szCs w:val="22"/>
        </w:rPr>
      </w:pPr>
    </w:p>
    <w:p w:rsidRDefault="002C1072" w:rsidR="002C1072">
      <w:pPr>
        <w:pStyle w:val="Odlomakpopisa1"/>
        <w:ind w:left="0"/>
        <w:rPr>
          <w:rFonts w:hAnsi="Times New Roman" w:ascii="Times New Roman"/>
          <w:sz w:val="22"/>
          <w:szCs w:val="22"/>
        </w:rPr>
      </w:pPr>
    </w:p>
    <w:p w:rsidRDefault="00D83E14" w:rsidR="002C1072">
      <w:pPr>
        <w:spacing w:after="0"/>
        <w:jc w:val="both"/>
        <w:rPr>
          <w:rFonts w:hAnsi="Times New Roman" w:ascii="Times New Roman"/>
          <w:lang w:val="pl-PL"/>
        </w:rPr>
      </w:pPr>
      <w:r>
        <w:rPr>
          <w:rFonts w:hAnsi="Times New Roman" w:ascii="Times New Roman"/>
          <w:b/>
          <w:bCs/>
          <w:lang w:val="pl-PL"/>
        </w:rPr>
        <w:t>4. Stanje imovine stečajnog dužnika na dan otvaranja stečajnog postupka</w:t>
      </w:r>
    </w:p>
    <w:p w:rsidRDefault="002C1072" w:rsidR="002C1072">
      <w:pPr>
        <w:spacing w:after="0"/>
        <w:jc w:val="both"/>
        <w:rPr>
          <w:rFonts w:hAnsi="Times New Roman" w:ascii="Times New Roman"/>
          <w:lang w:val="pl-PL"/>
        </w:rPr>
      </w:pPr>
    </w:p>
    <w:p w:rsidRDefault="00D83E14" w:rsidR="002C1072">
      <w:pPr>
        <w:spacing w:after="0"/>
        <w:jc w:val="both"/>
      </w:pPr>
      <w:r>
        <w:rPr>
          <w:rFonts w:hAnsi="Times New Roman" w:ascii="Times New Roman"/>
          <w:lang w:val="pl-PL"/>
        </w:rPr>
        <w:t xml:space="preserve">Imovina stečajnog dužnika sastoji se od pokretnina koje su se koristile u ugostiteljskoj djelatnosti te su dotrajale i već podosta korištene. Imovina se tako sastoji od: </w:t>
      </w:r>
    </w:p>
    <w:p w:rsidRDefault="002C1072" w:rsidR="002C1072">
      <w:pPr>
        <w:spacing w:after="0"/>
        <w:jc w:val="both"/>
      </w:pP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VOXORT MJEŠALICA KUHINJSKA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BOSCH EL. BOJLER</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BAČVA 3L</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MARLEX PREKLOPNA VRATA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VERMAT TRESOR SEF</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STROJ ZA PEČENJE KEBABA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STROJ ZA PEČENJE KEBABA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BOSCH KUTNA BRUSILICA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BARSKI STOL LAGUNA 2 KOMADA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BARSKE STOLICE 5 KOMADA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OFE UPALJAČ ZA PLIN</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GARNITURA ZA SJEDENJE I STOLOVI</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VITRINE ZA HLAĐENJE 2 KOMADA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GIROS ROŠTILJ 2 KOMADA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INOX STOLOVI 3 KOMADA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ALU TERASA – ZIMSKI VRT</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KIOSK</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ROŠTILJ</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PERILICA SUĐA</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LEDOMAT</w:t>
      </w:r>
    </w:p>
    <w:p w:rsidRDefault="00D83E14" w:rsidR="002C1072">
      <w:pPr>
        <w:numPr>
          <w:ilvl w:val="0"/>
          <w:numId w:val="3"/>
        </w:numPr>
        <w:spacing w:after="0"/>
        <w:jc w:val="both"/>
        <w:rPr>
          <w:rFonts w:hAnsi="Times New Roman" w:ascii="Times New Roman"/>
          <w:sz w:val="18"/>
          <w:szCs w:val="18"/>
          <w:lang w:val="pl-PL"/>
        </w:rPr>
      </w:pPr>
      <w:r>
        <w:rPr>
          <w:rFonts w:hAnsi="Times New Roman" w:ascii="Times New Roman"/>
          <w:sz w:val="18"/>
          <w:szCs w:val="18"/>
          <w:lang w:val="pl-PL"/>
        </w:rPr>
        <w:t>CAFFE APARAT</w:t>
      </w:r>
    </w:p>
    <w:p w:rsidRDefault="00D83E14" w:rsidR="002C1072">
      <w:pPr>
        <w:numPr>
          <w:ilvl w:val="0"/>
          <w:numId w:val="3"/>
        </w:numPr>
        <w:spacing w:after="0"/>
        <w:jc w:val="both"/>
        <w:rPr>
          <w:rFonts w:hAnsi="Times New Roman" w:ascii="Times New Roman"/>
          <w:lang w:val="pl-PL"/>
        </w:rPr>
      </w:pPr>
      <w:r>
        <w:rPr>
          <w:rFonts w:hAnsi="Times New Roman" w:ascii="Times New Roman"/>
          <w:sz w:val="18"/>
          <w:szCs w:val="18"/>
          <w:lang w:val="pl-PL"/>
        </w:rPr>
        <w:t>TOSTER</w:t>
      </w:r>
    </w:p>
    <w:p w:rsidRDefault="002C1072" w:rsidR="002C1072">
      <w:pPr>
        <w:spacing w:after="0"/>
        <w:jc w:val="both"/>
        <w:rPr>
          <w:rFonts w:hAnsi="Times New Roman" w:ascii="Times New Roman"/>
          <w:lang w:val="pl-PL"/>
        </w:rPr>
      </w:pPr>
    </w:p>
    <w:p w:rsidRDefault="00D83E14" w:rsidR="002C1072">
      <w:pPr>
        <w:spacing w:after="0"/>
        <w:jc w:val="both"/>
        <w:rPr>
          <w:rFonts w:hAnsi="Times New Roman" w:ascii="Times New Roman"/>
          <w:lang w:val="pl-PL"/>
        </w:rPr>
      </w:pPr>
      <w:r>
        <w:rPr>
          <w:rFonts w:hAnsi="Times New Roman" w:ascii="Times New Roman"/>
          <w:lang w:val="pl-PL"/>
        </w:rPr>
        <w:t xml:space="preserve">Na popisu sitnog inventara postoji imovina za koju je direktor društva dao izjavu stečajnoj upraviteljici da je u izuzetno lošem i neupotrebljivom stanju, no samo dio je je bio predan stečajnog </w:t>
      </w:r>
      <w:r>
        <w:rPr>
          <w:rFonts w:hAnsi="Times New Roman" w:ascii="Times New Roman"/>
          <w:lang w:val="pl-PL"/>
        </w:rPr>
        <w:lastRenderedPageBreak/>
        <w:t>upraviteljici na pregled. Za dio sitnog inventara direktor društva tvrdi da je bila ukradena u više različitih razdoblja u protekle dvije godine, za što tvrdi da psotoje i zapisnici u Policijskoj upravi Međimurskoj, no iste nije predao stečajnoj upraviteljici.</w:t>
      </w:r>
    </w:p>
    <w:p w:rsidRDefault="002C1072" w:rsidR="002C1072">
      <w:pPr>
        <w:spacing w:after="0"/>
        <w:jc w:val="both"/>
        <w:rPr>
          <w:rFonts w:hAnsi="Times New Roman" w:ascii="Times New Roman"/>
          <w:lang w:val="pl-PL"/>
        </w:rPr>
      </w:pPr>
    </w:p>
    <w:p w:rsidRDefault="00D83E14" w:rsidR="002C1072">
      <w:pPr>
        <w:spacing w:after="0"/>
        <w:jc w:val="both"/>
        <w:rPr>
          <w:rFonts w:hAnsi="Times New Roman" w:ascii="Times New Roman"/>
          <w:lang w:val="pl-PL"/>
        </w:rPr>
      </w:pPr>
      <w:r>
        <w:rPr>
          <w:rFonts w:hAnsi="Times New Roman" w:ascii="Times New Roman"/>
          <w:lang w:val="pl-PL"/>
        </w:rPr>
        <w:t>Za istu imovinu prethodno navedenu, društvo Ćiro j.d.o.o., OIB: 57946372692, Čakovec, Dr. Ante Starčevića 61 je dalo ponudu za kupnju, pri čemu bi se stečajna masa tako mogla činiti od 10.760,00 kuna (vrijednost bez poreza). Ipak, smatram da je za potrebe stečanog postupka bolje da barem pokretnine poput kioska i alu terase – zimskog vrta, procjeni ovlašteni sudski procjenitelj, što ne bi trebao biti velik trošak za stečajnu masu, a kako bi se ipak utvrdila točna vrijednost tih pokretnina.</w:t>
      </w:r>
    </w:p>
    <w:p w:rsidRDefault="002C1072" w:rsidR="002C1072">
      <w:pPr>
        <w:spacing w:after="0"/>
        <w:jc w:val="both"/>
        <w:rPr>
          <w:rFonts w:hAnsi="Times New Roman" w:ascii="Times New Roman"/>
          <w:lang w:val="pl-PL"/>
        </w:rPr>
      </w:pPr>
    </w:p>
    <w:p w:rsidRDefault="00D83E14" w:rsidR="002C1072">
      <w:pPr>
        <w:spacing w:after="0"/>
        <w:jc w:val="both"/>
        <w:rPr>
          <w:rFonts w:hAnsi="Times New Roman" w:ascii="Times New Roman"/>
          <w:lang w:val="pl-PL"/>
        </w:rPr>
      </w:pPr>
      <w:r>
        <w:rPr>
          <w:rFonts w:hAnsi="Times New Roman" w:ascii="Times New Roman"/>
          <w:lang w:val="pl-PL"/>
        </w:rPr>
        <w:t>Pretpostavka u daljnjem tijeku postupka je da će biti dovoljno sredstava samo za namirenje troškova stečajnog postupka, te da se sa postojećom imovinom neće moći namiriti vjerovnici.</w:t>
      </w:r>
    </w:p>
    <w:p w:rsidRDefault="002C1072" w:rsidR="002C1072">
      <w:pPr>
        <w:spacing w:after="0"/>
        <w:jc w:val="both"/>
        <w:rPr>
          <w:rFonts w:hAnsi="Times New Roman" w:ascii="Times New Roman"/>
          <w:lang w:val="pl-PL"/>
        </w:rPr>
      </w:pPr>
    </w:p>
    <w:p w:rsidRDefault="002C1072" w:rsidR="002C1072">
      <w:pPr>
        <w:spacing w:after="0"/>
        <w:jc w:val="both"/>
        <w:rPr>
          <w:rFonts w:hAnsi="Times New Roman" w:ascii="Times New Roman"/>
          <w:lang w:val="pl-PL"/>
        </w:rPr>
      </w:pPr>
    </w:p>
    <w:p w:rsidRDefault="00D83E14" w:rsidR="002C1072">
      <w:pPr>
        <w:spacing w:after="0"/>
        <w:rPr>
          <w:rFonts w:hAnsi="Times New Roman" w:ascii="Times New Roman"/>
          <w:lang w:val="pl-PL"/>
        </w:rPr>
      </w:pPr>
      <w:r>
        <w:rPr>
          <w:rFonts w:hAnsi="Times New Roman" w:ascii="Times New Roman"/>
          <w:b/>
          <w:bCs/>
          <w:lang w:val="pl-PL"/>
        </w:rPr>
        <w:t>5. Obveze stečajnog dužnika</w:t>
      </w:r>
    </w:p>
    <w:p w:rsidRDefault="002C1072" w:rsidR="002C1072">
      <w:pPr>
        <w:spacing w:after="0"/>
        <w:rPr>
          <w:rFonts w:hAnsi="Times New Roman" w:ascii="Times New Roman"/>
          <w:lang w:val="pl-PL"/>
        </w:rPr>
      </w:pPr>
    </w:p>
    <w:p w:rsidRDefault="00D83E14" w:rsidR="002C1072">
      <w:pPr>
        <w:spacing w:after="0"/>
        <w:rPr>
          <w:rFonts w:hAnsi="Times New Roman" w:ascii="Times New Roman"/>
        </w:rPr>
      </w:pPr>
      <w:r>
        <w:rPr>
          <w:rFonts w:hAnsi="Times New Roman" w:ascii="Times New Roman"/>
          <w:lang w:val="pl-PL"/>
        </w:rPr>
        <w:t>Prema prijavljenim tražbinama u stečajni postupak i priznatima od strane stečajnog upravitelja, ukupne prijavljene tražbine vjerovnika iznose:</w:t>
      </w:r>
    </w:p>
    <w:p w:rsidRDefault="002C1072" w:rsidR="002C1072">
      <w:pPr>
        <w:spacing w:after="0"/>
        <w:rPr>
          <w:rFonts w:hAnsi="Times New Roman" w:ascii="Times New Roman"/>
        </w:rPr>
      </w:pPr>
    </w:p>
    <w:p w:rsidRDefault="00D83E14" w:rsidR="002C1072">
      <w:pPr>
        <w:spacing w:after="0"/>
        <w:rPr>
          <w:rFonts w:hAnsi="Times New Roman" w:ascii="Times New Roman"/>
          <w:lang w:val="pl-PL"/>
        </w:rPr>
      </w:pPr>
      <w:r>
        <w:rPr>
          <w:rFonts w:hAnsi="Times New Roman" w:ascii="Times New Roman"/>
          <w:lang w:val="pl-PL"/>
        </w:rPr>
        <w:t>- tražbina stečajnih vjerovnika 1. višeg isplatnog reda u iznosu od 68.412,53 kn</w:t>
      </w:r>
    </w:p>
    <w:p w:rsidRDefault="00D83E14" w:rsidR="002C1072">
      <w:pPr>
        <w:spacing w:after="0"/>
        <w:rPr>
          <w:rFonts w:hAnsi="Times New Roman" w:ascii="Times New Roman"/>
        </w:rPr>
      </w:pPr>
      <w:r>
        <w:rPr>
          <w:rFonts w:hAnsi="Times New Roman" w:ascii="Times New Roman"/>
          <w:lang w:val="pl-PL"/>
        </w:rPr>
        <w:t>- tražbina stečajnih vjerovnika 2. višeg isplatnog reda u iznosu od 94.057,75 kn</w:t>
      </w:r>
    </w:p>
    <w:p w:rsidRDefault="002C1072" w:rsidR="002C1072">
      <w:pPr>
        <w:spacing w:after="0"/>
        <w:rPr>
          <w:rFonts w:hAnsi="Times New Roman" w:ascii="Times New Roman"/>
        </w:rPr>
      </w:pPr>
    </w:p>
    <w:p w:rsidRDefault="002C1072" w:rsidR="002C1072">
      <w:pPr>
        <w:spacing w:after="0"/>
        <w:rPr>
          <w:rFonts w:hAnsi="Times New Roman" w:ascii="Times New Roman"/>
          <w:b/>
          <w:lang w:val="pl-PL"/>
        </w:rPr>
      </w:pPr>
    </w:p>
    <w:p w:rsidRDefault="00D83E14" w:rsidR="002C1072">
      <w:pPr>
        <w:spacing w:after="0"/>
        <w:rPr>
          <w:rFonts w:hAnsi="Times New Roman" w:ascii="Times New Roman"/>
          <w:lang w:val="pl-PL"/>
        </w:rPr>
      </w:pPr>
      <w:r>
        <w:rPr>
          <w:rFonts w:hAnsi="Times New Roman" w:ascii="Times New Roman"/>
          <w:b/>
          <w:bCs/>
          <w:lang w:val="pl-PL"/>
        </w:rPr>
        <w:t>6. Parnični postupak radi smetanja posjeda, Općinski sud u Čakovcu, posl. br. Psp-5/16-19</w:t>
      </w:r>
    </w:p>
    <w:p w:rsidRDefault="002C1072" w:rsidR="002C1072">
      <w:pPr>
        <w:spacing w:after="0"/>
        <w:rPr>
          <w:rFonts w:hAnsi="Times New Roman" w:ascii="Times New Roman"/>
          <w:lang w:val="pl-PL"/>
        </w:rPr>
      </w:pPr>
    </w:p>
    <w:p w:rsidRDefault="00D83E14" w:rsidR="002C1072">
      <w:pPr>
        <w:jc w:val="both"/>
        <w:rPr>
          <w:rFonts w:hAnsi="Times New Roman" w:ascii="Times New Roman"/>
        </w:rPr>
      </w:pPr>
      <w:r>
        <w:rPr>
          <w:rFonts w:hAnsi="Times New Roman" w:ascii="Times New Roman"/>
        </w:rPr>
        <w:t xml:space="preserve">Pred Općinskim sudom u Čakovcu, </w:t>
      </w:r>
      <w:proofErr w:type="spellStart"/>
      <w:r>
        <w:rPr>
          <w:rFonts w:hAnsi="Times New Roman" w:ascii="Times New Roman"/>
        </w:rPr>
        <w:t>posl</w:t>
      </w:r>
      <w:proofErr w:type="spellEnd"/>
      <w:r>
        <w:rPr>
          <w:rFonts w:hAnsi="Times New Roman" w:ascii="Times New Roman"/>
        </w:rPr>
        <w:t xml:space="preserve">. br. </w:t>
      </w:r>
      <w:proofErr w:type="spellStart"/>
      <w:r>
        <w:rPr>
          <w:rFonts w:hAnsi="Times New Roman" w:ascii="Times New Roman"/>
        </w:rPr>
        <w:t>Psp</w:t>
      </w:r>
      <w:proofErr w:type="spellEnd"/>
      <w:r>
        <w:rPr>
          <w:rFonts w:hAnsi="Times New Roman" w:ascii="Times New Roman"/>
        </w:rPr>
        <w:t xml:space="preserve">-5/16-19, u tijeku je parnični postupak radi smetanja posjeda tužitelja </w:t>
      </w:r>
      <w:proofErr w:type="spellStart"/>
      <w:r>
        <w:rPr>
          <w:rFonts w:hAnsi="Times New Roman" w:ascii="Times New Roman"/>
        </w:rPr>
        <w:t>Ramadani</w:t>
      </w:r>
      <w:proofErr w:type="spellEnd"/>
      <w:r>
        <w:rPr>
          <w:rFonts w:hAnsi="Times New Roman" w:ascii="Times New Roman"/>
        </w:rPr>
        <w:t xml:space="preserve"> </w:t>
      </w:r>
      <w:proofErr w:type="spellStart"/>
      <w:r>
        <w:rPr>
          <w:rFonts w:hAnsi="Times New Roman" w:ascii="Times New Roman"/>
        </w:rPr>
        <w:t>Azbija</w:t>
      </w:r>
      <w:proofErr w:type="spellEnd"/>
      <w:r>
        <w:rPr>
          <w:rFonts w:hAnsi="Times New Roman" w:ascii="Times New Roman"/>
        </w:rPr>
        <w:t xml:space="preserve"> iz Čakovca i Super Hrana j.d.o.o. protiv tuženih </w:t>
      </w:r>
      <w:proofErr w:type="spellStart"/>
      <w:r>
        <w:rPr>
          <w:rFonts w:hAnsi="Times New Roman" w:ascii="Times New Roman"/>
        </w:rPr>
        <w:t>Flajpan</w:t>
      </w:r>
      <w:proofErr w:type="spellEnd"/>
      <w:r>
        <w:rPr>
          <w:rFonts w:hAnsi="Times New Roman" w:ascii="Times New Roman"/>
        </w:rPr>
        <w:t xml:space="preserve"> Katarine iz </w:t>
      </w:r>
      <w:proofErr w:type="spellStart"/>
      <w:r>
        <w:rPr>
          <w:rFonts w:hAnsi="Times New Roman" w:ascii="Times New Roman"/>
        </w:rPr>
        <w:t>Mihovljana</w:t>
      </w:r>
      <w:proofErr w:type="spellEnd"/>
      <w:r>
        <w:rPr>
          <w:rFonts w:hAnsi="Times New Roman" w:ascii="Times New Roman"/>
        </w:rPr>
        <w:t xml:space="preserve">, </w:t>
      </w:r>
      <w:proofErr w:type="spellStart"/>
      <w:r>
        <w:rPr>
          <w:rFonts w:hAnsi="Times New Roman" w:ascii="Times New Roman"/>
        </w:rPr>
        <w:t>V.Nazora</w:t>
      </w:r>
      <w:proofErr w:type="spellEnd"/>
      <w:r>
        <w:rPr>
          <w:rFonts w:hAnsi="Times New Roman" w:ascii="Times New Roman"/>
        </w:rPr>
        <w:t xml:space="preserve"> 36, </w:t>
      </w:r>
      <w:proofErr w:type="spellStart"/>
      <w:r>
        <w:rPr>
          <w:rFonts w:hAnsi="Times New Roman" w:ascii="Times New Roman"/>
        </w:rPr>
        <w:t>Flajpan</w:t>
      </w:r>
      <w:proofErr w:type="spellEnd"/>
      <w:r>
        <w:rPr>
          <w:rFonts w:hAnsi="Times New Roman" w:ascii="Times New Roman"/>
        </w:rPr>
        <w:t xml:space="preserve"> Dalibora iz Čakovca </w:t>
      </w:r>
      <w:proofErr w:type="spellStart"/>
      <w:r>
        <w:rPr>
          <w:rFonts w:hAnsi="Times New Roman" w:ascii="Times New Roman"/>
        </w:rPr>
        <w:t>Kalamana</w:t>
      </w:r>
      <w:proofErr w:type="spellEnd"/>
      <w:r>
        <w:rPr>
          <w:rFonts w:hAnsi="Times New Roman" w:ascii="Times New Roman"/>
        </w:rPr>
        <w:t xml:space="preserve"> Mesarića 1 i </w:t>
      </w:r>
      <w:proofErr w:type="spellStart"/>
      <w:r>
        <w:rPr>
          <w:rFonts w:hAnsi="Times New Roman" w:ascii="Times New Roman"/>
        </w:rPr>
        <w:t>Flajpan</w:t>
      </w:r>
      <w:proofErr w:type="spellEnd"/>
      <w:r>
        <w:rPr>
          <w:rFonts w:hAnsi="Times New Roman" w:ascii="Times New Roman"/>
        </w:rPr>
        <w:t xml:space="preserve"> Jurice iz </w:t>
      </w:r>
      <w:proofErr w:type="spellStart"/>
      <w:r>
        <w:rPr>
          <w:rFonts w:hAnsi="Times New Roman" w:ascii="Times New Roman"/>
        </w:rPr>
        <w:t>Mihovljana</w:t>
      </w:r>
      <w:proofErr w:type="spellEnd"/>
      <w:r>
        <w:rPr>
          <w:rFonts w:hAnsi="Times New Roman" w:ascii="Times New Roman"/>
        </w:rPr>
        <w:t>, Vladimira Nazora 36.</w:t>
      </w:r>
    </w:p>
    <w:p w:rsidRDefault="00D83E14" w:rsidR="002C1072">
      <w:pPr>
        <w:jc w:val="both"/>
        <w:rPr>
          <w:rFonts w:hAnsi="Times New Roman" w:ascii="Times New Roman"/>
        </w:rPr>
      </w:pPr>
      <w:r>
        <w:rPr>
          <w:rFonts w:hAnsi="Times New Roman" w:ascii="Times New Roman"/>
        </w:rPr>
        <w:t>Tužba je podnesena 17.05.2016. godine.</w:t>
      </w:r>
    </w:p>
    <w:p w:rsidRDefault="00D83E14" w:rsidR="002C1072">
      <w:pPr>
        <w:jc w:val="both"/>
        <w:rPr>
          <w:rFonts w:hAnsi="Times New Roman" w:ascii="Times New Roman"/>
        </w:rPr>
      </w:pPr>
      <w:r>
        <w:rPr>
          <w:rFonts w:hAnsi="Times New Roman" w:ascii="Times New Roman"/>
        </w:rPr>
        <w:t xml:space="preserve">Tužbenim zahtjevom traži se da sud donese rješenje koji se utvrđuje da su tuženici smetali tužitelje u zadnjem mirnom posjedu poslovnog prostora upisanog u </w:t>
      </w:r>
      <w:proofErr w:type="spellStart"/>
      <w:r>
        <w:rPr>
          <w:rFonts w:hAnsi="Times New Roman" w:ascii="Times New Roman"/>
        </w:rPr>
        <w:t>zk.ul</w:t>
      </w:r>
      <w:proofErr w:type="spellEnd"/>
      <w:r>
        <w:rPr>
          <w:rFonts w:hAnsi="Times New Roman" w:ascii="Times New Roman"/>
        </w:rPr>
        <w:t>. br. 3794, k.o. Čakovec, čest. br. 218/5/2, u kiosk-lokal, u naravi ugostiteljski objekt „</w:t>
      </w:r>
      <w:proofErr w:type="spellStart"/>
      <w:r>
        <w:rPr>
          <w:rFonts w:hAnsi="Times New Roman" w:ascii="Times New Roman"/>
        </w:rPr>
        <w:t>Dalas</w:t>
      </w:r>
      <w:proofErr w:type="spellEnd"/>
      <w:r>
        <w:rPr>
          <w:rFonts w:hAnsi="Times New Roman" w:ascii="Times New Roman"/>
        </w:rPr>
        <w:t>“ koji se nalazi na adresi u Čakovcu, Kralja Tomislava 7, na način da su 23.04.2016. zamijenili bravu na ulaznim vratima tog poslovnog prostora i tužiteljima odbili dati ključeve te im zabranili da uđu u predmetni poslovni prostor, te da se tuženici suzdrže od svake daljnje radnje kojom bi uznemiravali tužitelje u posjed tog poslovnog prostora i ujedno im se zabranjuje svako takvo ili slično smetanje.</w:t>
      </w:r>
    </w:p>
    <w:p w:rsidRDefault="002C1072" w:rsidR="002C1072">
      <w:pPr>
        <w:jc w:val="both"/>
        <w:rPr>
          <w:rFonts w:hAnsi="Times New Roman" w:ascii="Times New Roman"/>
        </w:rPr>
      </w:pPr>
    </w:p>
    <w:p w:rsidRDefault="00D83E14" w:rsidR="002C1072">
      <w:pPr>
        <w:jc w:val="both"/>
        <w:rPr>
          <w:rFonts w:hAnsi="Times New Roman" w:ascii="Times New Roman"/>
        </w:rPr>
      </w:pPr>
      <w:r>
        <w:rPr>
          <w:rFonts w:hAnsi="Times New Roman" w:ascii="Times New Roman"/>
        </w:rPr>
        <w:t xml:space="preserve">Istovremeno pred Općinskim sudom u Čakovcu, pod poslovnim brojem K-14/17 vodi se kazneni postupak protiv </w:t>
      </w:r>
      <w:proofErr w:type="spellStart"/>
      <w:r>
        <w:rPr>
          <w:rFonts w:hAnsi="Times New Roman" w:ascii="Times New Roman"/>
        </w:rPr>
        <w:t>Tahira</w:t>
      </w:r>
      <w:proofErr w:type="spellEnd"/>
      <w:r>
        <w:rPr>
          <w:rFonts w:hAnsi="Times New Roman" w:ascii="Times New Roman"/>
        </w:rPr>
        <w:t xml:space="preserve"> </w:t>
      </w:r>
      <w:proofErr w:type="spellStart"/>
      <w:r>
        <w:rPr>
          <w:rFonts w:hAnsi="Times New Roman" w:ascii="Times New Roman"/>
        </w:rPr>
        <w:t>Ramadanija</w:t>
      </w:r>
      <w:proofErr w:type="spellEnd"/>
      <w:r>
        <w:rPr>
          <w:rFonts w:hAnsi="Times New Roman" w:ascii="Times New Roman"/>
        </w:rPr>
        <w:t xml:space="preserve"> (direktora II-tuženog Super hrana j.d.d.) radi kaznenog djela iz čl. 278. Kaznenog zakona (krivotvorenje isprave).</w:t>
      </w:r>
    </w:p>
    <w:p w:rsidRDefault="002C1072" w:rsidR="002C1072">
      <w:pPr>
        <w:jc w:val="both"/>
        <w:rPr>
          <w:rFonts w:hAnsi="Times New Roman" w:ascii="Times New Roman"/>
        </w:rPr>
      </w:pPr>
    </w:p>
    <w:p w:rsidRDefault="00D83E14" w:rsidR="002C1072">
      <w:pPr>
        <w:spacing w:after="0"/>
        <w:jc w:val="both"/>
        <w:rPr>
          <w:rFonts w:hAnsi="Times New Roman" w:ascii="Times New Roman"/>
          <w:lang w:val="pl-PL"/>
        </w:rPr>
      </w:pPr>
      <w:r>
        <w:rPr>
          <w:rFonts w:hAnsi="Times New Roman" w:ascii="Times New Roman"/>
          <w:lang w:val="pl-PL"/>
        </w:rPr>
        <w:t>Ishod kaznenog postupka od bitnog je značaja za ovu parnicu radi smetanja posjeda, jer radi se o krivotvorenju potpisa tuženika Dalibora Flajpana od strane Tahira Ramadnija na Anexu ugovoru kojim se produljuje vrijeme trajanja zakupa naprijed opisanog poslovnog prostora „Dalas“ do 2018. godine. Obzirom da iz nalaza ovlaštenog sudskog vještaka grafološke struke proizlazi da je na predmetnom Anexu potpis Dalibora Flajpana krivotvoren, proizlazi da tužitelji u vrijeme podnošenje tužbe radi smetanja posjeda nisu bili u zakonitom i poštenom posjedu predmetnog poslovnog prostora, slijedom čega su ispunjene zakonske pretpostavke da parnični sud u parnici radi smetanja posjeda donese presudu kojom se odbija tužbeni zahtjev tužitelja.</w:t>
      </w:r>
    </w:p>
    <w:p w:rsidRDefault="002C1072" w:rsidR="002C1072">
      <w:pPr>
        <w:spacing w:after="0"/>
        <w:rPr>
          <w:rFonts w:hAnsi="Times New Roman" w:ascii="Times New Roman"/>
          <w:lang w:val="pl-PL"/>
        </w:rPr>
      </w:pPr>
    </w:p>
    <w:p w:rsidRDefault="002C1072" w:rsidR="002C1072">
      <w:pPr>
        <w:spacing w:after="0"/>
        <w:rPr>
          <w:rFonts w:hAnsi="Times New Roman" w:ascii="Times New Roman"/>
          <w:b/>
          <w:bCs/>
          <w:lang w:val="pl-PL"/>
        </w:rPr>
      </w:pPr>
    </w:p>
    <w:p w:rsidRDefault="002C1072" w:rsidR="002C1072">
      <w:pPr>
        <w:spacing w:after="0"/>
        <w:rPr>
          <w:rFonts w:hAnsi="Times New Roman" w:ascii="Times New Roman"/>
          <w:b/>
          <w:bCs/>
          <w:lang w:val="pl-PL"/>
        </w:rPr>
      </w:pPr>
    </w:p>
    <w:p w:rsidRDefault="00D83E14" w:rsidR="002C1072">
      <w:pPr>
        <w:spacing w:after="0"/>
        <w:rPr>
          <w:rFonts w:hAnsi="Times New Roman" w:ascii="Times New Roman"/>
          <w:lang w:val="pl-PL"/>
        </w:rPr>
      </w:pPr>
      <w:r>
        <w:rPr>
          <w:rFonts w:hAnsi="Times New Roman" w:ascii="Times New Roman"/>
          <w:b/>
          <w:bCs/>
          <w:lang w:val="pl-PL"/>
        </w:rPr>
        <w:lastRenderedPageBreak/>
        <w:t>7. Prijedlog odluka</w:t>
      </w:r>
    </w:p>
    <w:p w:rsidRDefault="002C1072" w:rsidR="002C1072">
      <w:pPr>
        <w:spacing w:after="0"/>
        <w:rPr>
          <w:rFonts w:hAnsi="Times New Roman" w:ascii="Times New Roman"/>
          <w:lang w:val="pl-PL"/>
        </w:rPr>
      </w:pPr>
    </w:p>
    <w:p w:rsidRDefault="00D83E14" w:rsidR="002C1072">
      <w:pPr>
        <w:rPr>
          <w:rFonts w:hAnsi="Times New Roman" w:ascii="Times New Roman"/>
        </w:rPr>
      </w:pPr>
      <w:r>
        <w:rPr>
          <w:rFonts w:hAnsi="Times New Roman" w:ascii="Times New Roman"/>
        </w:rPr>
        <w:t>Sukladno naprijed iznesenom, predlažem  da vjerovnici na ročištu donesu slijedeće odluke:</w:t>
      </w:r>
    </w:p>
    <w:p w:rsidRDefault="002C1072" w:rsidR="002C1072">
      <w:pPr>
        <w:spacing w:after="0"/>
        <w:rPr>
          <w:rFonts w:hAnsi="Times New Roman" w:ascii="Times New Roman"/>
        </w:rPr>
      </w:pPr>
    </w:p>
    <w:p w:rsidRDefault="00D83E14" w:rsidR="002C1072">
      <w:pPr>
        <w:spacing w:after="0"/>
        <w:rPr>
          <w:rFonts w:hAnsi="Times New Roman" w:ascii="Times New Roman"/>
        </w:rPr>
      </w:pPr>
      <w:r>
        <w:rPr>
          <w:rFonts w:hAnsi="Times New Roman" w:ascii="Times New Roman"/>
        </w:rPr>
        <w:t>1. Prihvaća se izvješće o gospodarskom položaju stečajnog dužnika i njegovim uzrocima</w:t>
      </w:r>
    </w:p>
    <w:p w:rsidRDefault="00D83E14" w:rsidR="002C1072">
      <w:pPr>
        <w:spacing w:after="0"/>
        <w:rPr>
          <w:rFonts w:hAnsi="Times New Roman" w:ascii="Times New Roman"/>
        </w:rPr>
      </w:pPr>
      <w:r>
        <w:rPr>
          <w:rFonts w:hAnsi="Times New Roman" w:ascii="Times New Roman"/>
        </w:rPr>
        <w:t>2. Prihvaćaju se do sada poduzete radnje u stečajne upraviteljice</w:t>
      </w:r>
    </w:p>
    <w:p w:rsidRDefault="00D83E14" w:rsidR="002C1072">
      <w:pPr>
        <w:spacing w:after="0"/>
        <w:rPr>
          <w:rFonts w:hAnsi="Times New Roman" w:ascii="Times New Roman"/>
          <w:color w:val="000000"/>
        </w:rPr>
      </w:pPr>
      <w:r>
        <w:rPr>
          <w:rFonts w:hAnsi="Times New Roman" w:ascii="Times New Roman"/>
        </w:rPr>
        <w:t>3. Utvrđuje se da nema mogućnosti da se poslovanje stečajnog dužnika nastavi ili ponovo pokrene</w:t>
      </w:r>
    </w:p>
    <w:p w:rsidRDefault="00D83E14" w:rsidR="002C1072">
      <w:pPr>
        <w:spacing w:after="0"/>
        <w:jc w:val="both"/>
        <w:rPr>
          <w:rFonts w:hAnsi="Times New Roman" w:ascii="Times New Roman"/>
          <w:color w:val="000000"/>
        </w:rPr>
      </w:pPr>
      <w:r>
        <w:rPr>
          <w:rFonts w:hAnsi="Times New Roman" w:ascii="Times New Roman"/>
          <w:color w:val="000000"/>
        </w:rPr>
        <w:t>4. Daje se suglasnost stečajnoj upraviteljici da za procjenu pokretnina stečajnog dužnika, angažira ovlaštenog sudskog vještaka za procjenu vrijednosti imovine</w:t>
      </w:r>
    </w:p>
    <w:p w:rsidRDefault="00D83E14" w:rsidR="002C1072">
      <w:pPr>
        <w:spacing w:after="0"/>
        <w:jc w:val="both"/>
        <w:rPr>
          <w:rFonts w:hAnsi="Times New Roman" w:ascii="Times New Roman"/>
          <w:color w:val="000000"/>
        </w:rPr>
      </w:pPr>
      <w:r>
        <w:rPr>
          <w:rFonts w:hAnsi="Times New Roman" w:ascii="Times New Roman"/>
          <w:color w:val="000000"/>
        </w:rPr>
        <w:t>5. Nakon dovršetka procjene imovine, dopušta se stečajnoj upraviteljici da se pokretnine prodaju neposrednom  pogodbom oglašavanjem na javno dostupnim servisima, uz smanjenje cijene za 15% na svakom idućem oglašavanju.</w:t>
      </w:r>
    </w:p>
    <w:p w:rsidRDefault="002C1072" w:rsidR="002C1072">
      <w:pPr>
        <w:spacing w:after="0"/>
        <w:jc w:val="both"/>
        <w:rPr>
          <w:rFonts w:hAnsi="Times New Roman" w:ascii="Times New Roman"/>
          <w:color w:val="000000"/>
        </w:rPr>
      </w:pPr>
    </w:p>
    <w:p w:rsidRDefault="002C1072" w:rsidR="002C1072">
      <w:pPr>
        <w:spacing w:after="0"/>
        <w:jc w:val="both"/>
        <w:rPr>
          <w:rFonts w:hAnsi="Times New Roman" w:ascii="Times New Roman"/>
          <w:color w:val="000000"/>
        </w:rPr>
      </w:pPr>
    </w:p>
    <w:p w:rsidRDefault="002C1072" w:rsidR="002C1072">
      <w:pPr>
        <w:spacing w:after="0"/>
        <w:jc w:val="both"/>
        <w:rPr>
          <w:rFonts w:hAnsi="Times New Roman" w:ascii="Times New Roman"/>
          <w:color w:val="000000"/>
        </w:rPr>
      </w:pPr>
    </w:p>
    <w:p w:rsidRDefault="002C1072" w:rsidR="002C1072">
      <w:pPr>
        <w:pStyle w:val="WW-Default1"/>
        <w:tabs>
          <w:tab w:pos="1077" w:val="left"/>
        </w:tabs>
        <w:spacing w:lineRule="atLeast" w:line="200" w:after="0"/>
        <w:ind w:hanging="360" w:left="1077"/>
        <w:rPr>
          <w:rFonts w:hAnsi="Times New Roman" w:ascii="Times New Roman"/>
          <w:szCs w:val="22"/>
        </w:rPr>
      </w:pPr>
    </w:p>
    <w:p w:rsidRDefault="002C1072" w:rsidR="002C1072">
      <w:pPr>
        <w:spacing w:after="0"/>
        <w:rPr>
          <w:rFonts w:hAnsi="Times New Roman" w:ascii="Times New Roman"/>
          <w:color w:val="000000"/>
          <w:lang w:val="pl-PL"/>
        </w:rPr>
      </w:pPr>
    </w:p>
    <w:p w:rsidRDefault="00D83E14" w:rsidR="002C1072">
      <w:pPr>
        <w:spacing w:after="0"/>
        <w:rPr>
          <w:rFonts w:hAnsi="Times New Roman" w:ascii="Times New Roman"/>
          <w:lang w:val="pl-PL"/>
        </w:rPr>
      </w:pPr>
      <w:r>
        <w:rPr>
          <w:rFonts w:hAnsi="Times New Roman" w:ascii="Times New Roman"/>
          <w:lang w:val="pl-PL"/>
        </w:rPr>
        <w:t xml:space="preserve">Mjesto i datum </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Stečajni upravitelj</w:t>
      </w:r>
    </w:p>
    <w:p w:rsidRDefault="00D83E14" w:rsidR="002C1072">
      <w:pPr>
        <w:spacing w:after="0"/>
        <w:rPr>
          <w:rFonts w:hAnsi="Times New Roman" w:ascii="Times New Roman"/>
        </w:rPr>
      </w:pPr>
      <w:r>
        <w:rPr>
          <w:rFonts w:hAnsi="Times New Roman" w:ascii="Times New Roman"/>
          <w:lang w:val="pl-PL"/>
        </w:rPr>
        <w:t>Čakovec, 20.06.2018.</w:t>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Vesna Baranašić Horvat</w:t>
      </w:r>
    </w:p>
    <w:p w:rsidRDefault="00D83E14" w:rsidR="00D83E14">
      <w:pPr>
        <w:spacing w:after="0"/>
        <w:rPr>
          <w:rFonts w:hAnsi="Times New Roman" w:ascii="Times New Roman"/>
        </w:rPr>
      </w:pPr>
    </w:p>
    <w:sectPr w:rsidR="00D83E14">
      <w:pgSz w:h="16838" w:w="11906"/>
      <w:pgMar w:gutter="0" w:footer="720" w:header="720" w:left="1417" w:bottom="1417" w:right="1417" w:top="1417"/>
      <w:cols w:space="720"/>
      <w:docGrid w:charSpace="-2458"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altName w:val="Arial Unicode MS"/>
    <w:charset w:val="02"/>
    <w:family w:val="auto"/>
    <w:pitch w:val="default"/>
  </w:font>
  <w:font w:name="Calibri">
    <w:panose1 w:val="020F0502020204030204"/>
    <w:charset w:val="EE"/>
    <w:family w:val="swiss"/>
    <w:pitch w:val="variable"/>
    <w:sig w:csb1="00000000" w:csb0="0000019F" w:usb3="00000000" w:usb2="00000001" w:usb1="4000ACFF" w:usb0="E00002FF"/>
  </w:font>
  <w:font w:name="Liberation Sans">
    <w:altName w:val="Arial"/>
    <w:charset w:val="EE"/>
    <w:family w:val="roman"/>
    <w:pitch w:val="variable"/>
  </w:font>
  <w:font w:name="Microsoft YaHei">
    <w:panose1 w:val="020B0503020204020204"/>
    <w:charset w:val="86"/>
    <w:family w:val="swiss"/>
    <w:pitch w:val="variable"/>
    <w:sig w:csb1="00000000" w:csb0="0004001F" w:usb3="00000000" w:usb2="00000016" w:usb1="280F3C52" w:usb0="80000287"/>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Courier New">
    <w:panose1 w:val="02070309020205020404"/>
    <w:charset w:val="EE"/>
    <w:family w:val="modern"/>
    <w:pitch w:val="fixed"/>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font293">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lowerLetter"/>
      <w:lvlText w:val="%2."/>
      <w:lvlJc w:val="left"/>
      <w:pPr>
        <w:tabs>
          <w:tab w:pos="1440" w:val="num"/>
        </w:tabs>
        <w:ind w:hanging="360" w:left="1440"/>
      </w:pPr>
      <w:rPr>
        <w:rFonts w:cs="Times New Roman" w:hAnsi="Times New Roman" w:ascii="Times New Roman"/>
        <w:sz w:val="22"/>
        <w:szCs w:val="22"/>
        <w:lang w:val="pl-PL"/>
      </w:rPr>
    </w:lvl>
    <w:lvl w:ilvl="2">
      <w:start w:val="1"/>
      <w:numFmt w:val="lowerRoman"/>
      <w:lvlText w:val="%3."/>
      <w:lvlJc w:val="right"/>
      <w:pPr>
        <w:tabs>
          <w:tab w:pos="2160" w:val="num"/>
        </w:tabs>
        <w:ind w:hanging="180" w:left="2160"/>
      </w:pPr>
      <w:rPr>
        <w:rFonts w:cs="Times New Roman" w:hAnsi="Times New Roman" w:ascii="Times New Roman"/>
        <w:sz w:val="22"/>
        <w:szCs w:val="22"/>
        <w:lang w:val="pl-PL"/>
      </w:rPr>
    </w:lvl>
    <w:lvl w:ilvl="3">
      <w:start w:val="1"/>
      <w:numFmt w:val="decimal"/>
      <w:lvlText w:val="%4."/>
      <w:lvlJc w:val="left"/>
      <w:pPr>
        <w:tabs>
          <w:tab w:pos="2880" w:val="num"/>
        </w:tabs>
        <w:ind w:hanging="360" w:left="2880"/>
      </w:pPr>
      <w:rPr>
        <w:rFonts w:cs="Times New Roman" w:hAnsi="Times New Roman" w:ascii="Times New Roman"/>
        <w:sz w:val="22"/>
        <w:szCs w:val="22"/>
        <w:lang w:val="pl-PL"/>
      </w:rPr>
    </w:lvl>
    <w:lvl w:ilvl="4">
      <w:start w:val="1"/>
      <w:numFmt w:val="lowerLetter"/>
      <w:lvlText w:val="%5."/>
      <w:lvlJc w:val="left"/>
      <w:pPr>
        <w:tabs>
          <w:tab w:pos="3600" w:val="num"/>
        </w:tabs>
        <w:ind w:hanging="360" w:left="3600"/>
      </w:pPr>
      <w:rPr>
        <w:rFonts w:cs="Times New Roman" w:hAnsi="Times New Roman" w:ascii="Times New Roman"/>
        <w:sz w:val="22"/>
        <w:szCs w:val="22"/>
        <w:lang w:val="pl-PL"/>
      </w:rPr>
    </w:lvl>
    <w:lvl w:ilvl="5">
      <w:start w:val="1"/>
      <w:numFmt w:val="lowerRoman"/>
      <w:lvlText w:val="%6."/>
      <w:lvlJc w:val="right"/>
      <w:pPr>
        <w:tabs>
          <w:tab w:pos="4320" w:val="num"/>
        </w:tabs>
        <w:ind w:hanging="180" w:left="4320"/>
      </w:pPr>
      <w:rPr>
        <w:rFonts w:cs="Times New Roman" w:hAnsi="Times New Roman" w:ascii="Times New Roman"/>
        <w:sz w:val="22"/>
        <w:szCs w:val="22"/>
        <w:lang w:val="pl-PL"/>
      </w:rPr>
    </w:lvl>
    <w:lvl w:ilvl="6">
      <w:start w:val="1"/>
      <w:numFmt w:val="decimal"/>
      <w:lvlText w:val="%7."/>
      <w:lvlJc w:val="left"/>
      <w:pPr>
        <w:tabs>
          <w:tab w:pos="5040" w:val="num"/>
        </w:tabs>
        <w:ind w:hanging="360" w:left="5040"/>
      </w:pPr>
      <w:rPr>
        <w:rFonts w:cs="Times New Roman" w:hAnsi="Times New Roman" w:ascii="Times New Roman"/>
        <w:sz w:val="22"/>
        <w:szCs w:val="22"/>
        <w:lang w:val="pl-PL"/>
      </w:rPr>
    </w:lvl>
    <w:lvl w:ilvl="7">
      <w:start w:val="1"/>
      <w:numFmt w:val="lowerLetter"/>
      <w:lvlText w:val="%8."/>
      <w:lvlJc w:val="left"/>
      <w:pPr>
        <w:tabs>
          <w:tab w:pos="5760" w:val="num"/>
        </w:tabs>
        <w:ind w:hanging="360" w:left="5760"/>
      </w:pPr>
      <w:rPr>
        <w:rFonts w:cs="Times New Roman" w:hAnsi="Times New Roman" w:ascii="Times New Roman"/>
        <w:sz w:val="22"/>
        <w:szCs w:val="22"/>
        <w:lang w:val="pl-PL"/>
      </w:rPr>
    </w:lvl>
    <w:lvl w:ilvl="8">
      <w:start w:val="1"/>
      <w:numFmt w:val="lowerRoman"/>
      <w:lvlText w:val="%9."/>
      <w:lvlJc w:val="right"/>
      <w:pPr>
        <w:tabs>
          <w:tab w:pos="6480" w:val="num"/>
        </w:tabs>
        <w:ind w:hanging="180" w:left="6480"/>
      </w:pPr>
      <w:rPr>
        <w:rFonts w:cs="Times New Roman" w:hAnsi="Times New Roman" w:ascii="Times New Roman"/>
        <w:sz w:val="22"/>
        <w:szCs w:val="22"/>
        <w:lang w:val="pl-PL"/>
      </w:rPr>
    </w:lvl>
  </w:abstractNum>
  <w:abstractNum w:abstractNumId="2">
    <w:nsid w:val="00000003"/>
    <w:multiLevelType w:val="multilevel"/>
    <w:tmpl w:val="00000003"/>
    <w:name w:val="WW8Num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3D76"/>
    <w:rsid w:val="002C1072"/>
    <w:rsid w:val="007F22CB"/>
    <w:rsid w:val="00AB3D76"/>
    <w:rsid w:val="00D83E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spacing w:after="80"/>
    </w:pPr>
    <w:rPr>
      <w:rFonts w:eastAsia="Calibri" w:hAnsi="Calibri" w:ascii="Calibri"/>
      <w:color w:val="00000A"/>
      <w:kern w:val="1"/>
      <w:sz w:val="22"/>
      <w:szCs w:val="22"/>
      <w:lang w:eastAsia="en-US"/>
    </w:rPr>
  </w:style>
  <w:style w:styleId="Naslov1" w:type="paragraph">
    <w:name w:val="heading 1"/>
    <w:basedOn w:val="Stilnaslova"/>
    <w:next w:val="Tijeloteksta"/>
    <w:qFormat/>
    <w:pPr>
      <w:numPr>
        <w:numId w:val="1"/>
      </w:numPr>
      <w:outlineLvl w:val="0"/>
    </w:pPr>
  </w:style>
  <w:style w:styleId="Naslov2" w:type="paragraph">
    <w:name w:val="heading 2"/>
    <w:basedOn w:val="Stilnaslova"/>
    <w:next w:val="Tijeloteksta"/>
    <w:qFormat/>
    <w:pPr>
      <w:numPr>
        <w:ilvl w:val="1"/>
        <w:numId w:val="1"/>
      </w:numPr>
      <w:outlineLvl w:val="1"/>
    </w:pPr>
  </w:style>
  <w:style w:styleId="Naslov3" w:type="paragraph">
    <w:name w:val="heading 3"/>
    <w:basedOn w:val="Stilnaslova"/>
    <w:next w:val="Tijeloteksta"/>
    <w:qFormat/>
    <w:pPr>
      <w:numPr>
        <w:ilvl w:val="2"/>
        <w:numId w:val="1"/>
      </w:numPr>
      <w:outlineLvl w:val="2"/>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rPr>
      <w:rFonts w:cs="Times New Roman" w:hAnsi="Times New Roman" w:ascii="Times New Roman"/>
      <w:sz w:val="22"/>
      <w:szCs w:val="22"/>
      <w:lang w:val="pl-PL"/>
    </w:rPr>
  </w:style>
  <w:style w:customStyle="true" w:styleId="WW8Num3z0" w:type="character">
    <w:name w:val="WW8Num3z0"/>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rPr>
      <w:rFonts w:cs="OpenSymbol" w:hAnsi="Symbol" w:ascii="Symbol"/>
    </w:rPr>
  </w:style>
  <w:style w:customStyle="true" w:styleId="WW8Num4z1" w:type="character">
    <w:name w:val="WW8Num4z1"/>
    <w:rPr>
      <w:rFonts w:cs="OpenSymbol" w:hAnsi="OpenSymbol" w:ascii="OpenSymbol"/>
    </w:rPr>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6z1" w:type="character">
    <w:name w:val="WW8Num6z1"/>
  </w:style>
  <w:style w:customStyle="true" w:styleId="WW8Num6z2" w:type="character">
    <w:name w:val="WW8Num6z2"/>
  </w:style>
  <w:style w:customStyle="true" w:styleId="WW8Num6z3" w:type="character">
    <w:name w:val="WW8Num6z3"/>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7z0" w:type="character">
    <w:name w:val="WW8Num7z0"/>
  </w:style>
  <w:style w:customStyle="true" w:styleId="WW8Num7z1" w:type="character">
    <w:name w:val="WW8Num7z1"/>
  </w:style>
  <w:style w:customStyle="true" w:styleId="WW8Num7z2" w:type="character">
    <w:name w:val="WW8Num7z2"/>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Zadanifontodlomka1" w:type="character">
    <w:name w:val="Zadani font odlomka1"/>
  </w:style>
  <w:style w:customStyle="true" w:styleId="ListLabel1" w:type="character">
    <w:name w:val="ListLabel 1"/>
    <w:rPr>
      <w:rFonts w:cs="Times New Roman" w:hAnsi="Times New Roman" w:ascii="Times New Roman"/>
      <w:sz w:val="24"/>
    </w:rPr>
  </w:style>
  <w:style w:customStyle="true" w:styleId="ListLabel2" w:type="character">
    <w:name w:val="ListLabel 2"/>
    <w:rPr>
      <w:rFonts w:cs="Times New Roman" w:hAnsi="Times New Roman" w:ascii="Times New Roman"/>
      <w:sz w:val="22"/>
    </w:rPr>
  </w:style>
  <w:style w:customStyle="true" w:styleId="ListLabel3" w:type="character">
    <w:name w:val="ListLabel 3"/>
    <w:rPr>
      <w:rFonts w:cs="Times New Roman" w:hAnsi="Times New Roman" w:ascii="Times New Roman"/>
      <w:sz w:val="22"/>
    </w:rPr>
  </w:style>
  <w:style w:customStyle="true" w:styleId="WW8Num16z0" w:type="character">
    <w:name w:val="WW8Num16z0"/>
    <w:rPr>
      <w:rFonts w:cs="Arial Narrow" w:hint="default"/>
    </w:rPr>
  </w:style>
  <w:style w:customStyle="true" w:styleId="WW8Num16z1" w:type="character">
    <w:name w:val="WW8Num16z1"/>
  </w:style>
  <w:style w:customStyle="true" w:styleId="WW8Num16z2" w:type="character">
    <w:name w:val="WW8Num16z2"/>
  </w:style>
  <w:style w:customStyle="true" w:styleId="WW8Num16z3" w:type="character">
    <w:name w:val="WW8Num16z3"/>
  </w:style>
  <w:style w:customStyle="true" w:styleId="WW8Num16z4" w:type="character">
    <w:name w:val="WW8Num16z4"/>
  </w:style>
  <w:style w:customStyle="true" w:styleId="WW8Num16z5" w:type="character">
    <w:name w:val="WW8Num16z5"/>
  </w:style>
  <w:style w:customStyle="true" w:styleId="WW8Num16z6" w:type="character">
    <w:name w:val="WW8Num16z6"/>
  </w:style>
  <w:style w:customStyle="true" w:styleId="WW8Num16z7" w:type="character">
    <w:name w:val="WW8Num16z7"/>
  </w:style>
  <w:style w:customStyle="true" w:styleId="WW8Num16z8" w:type="character">
    <w:name w:val="WW8Num16z8"/>
  </w:style>
  <w:style w:customStyle="true" w:styleId="NumberingSymbols" w:type="character">
    <w:name w:val="Numbering Symbols"/>
  </w:style>
  <w:style w:customStyle="true" w:styleId="ListLabel4" w:type="character">
    <w:name w:val="ListLabel 4"/>
    <w:rPr>
      <w:rFonts w:cs="Courier New"/>
    </w:rPr>
  </w:style>
  <w:style w:customStyle="true" w:styleId="Simbolinumeriranja" w:type="character">
    <w:name w:val="Simboli numeriranja"/>
  </w:style>
  <w:style w:customStyle="true" w:styleId="Bullets" w:type="character">
    <w:name w:val="Bullets"/>
    <w:rPr>
      <w:rFonts w:cs="OpenSymbol" w:eastAsia="OpenSymbol" w:hAnsi="OpenSymbol" w:ascii="OpenSymbol"/>
    </w:rPr>
  </w:style>
  <w:style w:customStyle="true" w:styleId="Heading" w:type="paragraph">
    <w:name w:val="Heading"/>
    <w:basedOn w:val="Stilnaslova"/>
    <w:next w:val="Tijeloteksta"/>
  </w:style>
  <w:style w:styleId="Tijeloteksta" w:type="paragraph">
    <w:name w:val="Body Text"/>
    <w:basedOn w:val="Normal"/>
    <w:pPr>
      <w:spacing w:lineRule="auto" w:line="288" w:after="140"/>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true" w:styleId="Index" w:type="paragraph">
    <w:name w:val="Index"/>
    <w:basedOn w:val="Normal"/>
    <w:pPr>
      <w:suppressLineNumbers/>
    </w:pPr>
    <w:rPr>
      <w:rFonts w:cs="Arial"/>
    </w:rPr>
  </w:style>
  <w:style w:customStyle="true" w:styleId="Stilnaslova" w:type="paragraph">
    <w:name w:val="Stil naslova"/>
    <w:basedOn w:val="Normal"/>
    <w:next w:val="Tijeloteksta"/>
    <w:pPr>
      <w:keepNext/>
      <w:spacing w:after="120" w:before="240"/>
    </w:pPr>
    <w:rPr>
      <w:rFonts w:cs="Arial" w:eastAsia="Microsoft YaHei" w:hAnsi="Liberation Sans" w:ascii="Liberation Sans"/>
      <w:sz w:val="28"/>
      <w:szCs w:val="28"/>
    </w:rPr>
  </w:style>
  <w:style w:customStyle="true" w:styleId="Opiselementa" w:type="paragraph">
    <w:name w:val="Opis elementa"/>
    <w:basedOn w:val="Normal"/>
    <w:pPr>
      <w:suppressLineNumbers/>
      <w:spacing w:after="120" w:before="120"/>
    </w:pPr>
    <w:rPr>
      <w:rFonts w:cs="Arial"/>
      <w:i/>
      <w:iCs/>
      <w:sz w:val="24"/>
      <w:szCs w:val="24"/>
    </w:rPr>
  </w:style>
  <w:style w:customStyle="true" w:styleId="Indeks" w:type="paragraph">
    <w:name w:val="Indeks"/>
    <w:basedOn w:val="Normal"/>
    <w:pPr>
      <w:suppressLineNumbers/>
    </w:pPr>
    <w:rPr>
      <w:rFonts w:cs="Arial"/>
    </w:rPr>
  </w:style>
  <w:style w:customStyle="true" w:styleId="Citati" w:type="paragraph">
    <w:name w:val="Citati"/>
    <w:basedOn w:val="Normal"/>
  </w:style>
  <w:style w:styleId="Podnaslov" w:type="paragraph">
    <w:name w:val="Subtitle"/>
    <w:basedOn w:val="Stilnaslova"/>
    <w:next w:val="Tijeloteksta"/>
    <w:qFormat/>
  </w:style>
  <w:style w:customStyle="true" w:styleId="WW-Default1" w:type="paragraph">
    <w:name w:val="WW-Default1"/>
    <w:pPr>
      <w:widowControl w:val="false"/>
      <w:suppressAutoHyphens/>
      <w:spacing w:lineRule="auto" w:line="276" w:after="200"/>
    </w:pPr>
    <w:rPr>
      <w:rFonts w:hAnsi="Calibri" w:ascii="Calibri"/>
      <w:color w:val="000000"/>
      <w:kern w:val="1"/>
      <w:sz w:val="22"/>
      <w:szCs w:val="24"/>
      <w:lang w:eastAsia="hi-IN"/>
    </w:rPr>
  </w:style>
  <w:style w:customStyle="true" w:styleId="Odlomakpopisa1" w:type="paragraph">
    <w:name w:val="Odlomak popisa1"/>
    <w:basedOn w:val="WW-Default1"/>
    <w:pPr>
      <w:spacing w:lineRule="atLeast" w:line="200" w:after="0"/>
      <w:ind w:left="720"/>
    </w:pPr>
    <w:rPr>
      <w:sz w:val="24"/>
      <w:lang w:eastAsia="zh-CN"/>
    </w:rPr>
  </w:style>
  <w:style w:customStyle="true" w:styleId="Default" w:type="paragraph">
    <w:name w:val="Default"/>
    <w:pPr>
      <w:widowControl w:val="false"/>
      <w:suppressAutoHyphens/>
      <w:spacing w:lineRule="auto" w:line="276" w:after="200"/>
    </w:pPr>
    <w:rPr>
      <w:rFonts w:cs="font293" w:eastAsia="SimSun"/>
      <w:color w:val="000000"/>
      <w:kern w:val="1"/>
      <w:sz w:val="24"/>
      <w:szCs w:val="22"/>
      <w:lang w:eastAsia="zh-CN"/>
    </w:rPr>
  </w:style>
  <w:style w:customStyle="true" w:styleId="Sadrajitablice" w:type="paragraph">
    <w:name w:val="Sadržaji tablice"/>
    <w:basedOn w:val="Normal"/>
    <w:pPr>
      <w:suppressLineNumbers/>
    </w:pPr>
  </w:style>
  <w:style w:customStyle="true" w:styleId="Naslovtablice" w:type="paragraph">
    <w:name w:val="Naslov tablice"/>
    <w:basedOn w:val="Sadrajitablice"/>
    <w:pPr>
      <w:jc w:val="center"/>
    </w:pPr>
    <w:rPr>
      <w:b/>
      <w:bCs/>
    </w:rPr>
  </w:style>
  <w:style w:customStyle="true" w:styleId="Bezproreda1" w:type="paragraph">
    <w:name w:val="Bez proreda1"/>
    <w:pPr>
      <w:suppressAutoHyphens/>
      <w:spacing w:after="80"/>
    </w:pPr>
    <w:rPr>
      <w:rFonts w:hAnsi="Calibri" w:ascii="Calibri"/>
      <w:color w:val="00000A"/>
      <w:sz w:val="22"/>
      <w:szCs w:val="22"/>
      <w:lang w:eastAsia="en-US"/>
    </w:rPr>
  </w:style>
  <w:style w:styleId="Odlomakpopisa" w:type="paragraph">
    <w:name w:val="List Paragraph"/>
    <w:basedOn w:val="Normal"/>
    <w:qFormat/>
    <w:pPr>
      <w:spacing w:after="0"/>
      <w:ind w:left="720"/>
      <w:contextualSpacing/>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customStyle="true" w:styleId="Quotations" w:type="paragraph">
    <w:name w:val="Quotations"/>
    <w:basedOn w:val="Normal"/>
    <w:pPr>
      <w:spacing w:after="283"/>
      <w:ind w:right="567" w:left="567"/>
    </w:pPr>
  </w:style>
  <w:style w:styleId="Naslov" w:type="paragraph">
    <w:name w:val="Title"/>
    <w:basedOn w:val="Heading"/>
    <w:next w:val="Tijeloteksta"/>
    <w:qFormat/>
    <w:pPr>
      <w:jc w:val="center"/>
    </w:pPr>
    <w:rPr>
      <w:b/>
      <w:bCs/>
      <w:sz w:val="56"/>
      <w:szCs w:val="56"/>
    </w:rPr>
  </w:style>
  <w:style w:styleId="Tekstrezerviranogmjesta" w:type="character">
    <w:name w:val="Placeholder Text"/>
    <w:basedOn w:val="Zadanifontodlomka"/>
    <w:uiPriority w:val="99"/>
    <w:semiHidden/>
    <w:rsid w:val="007F22CB"/>
    <w:rPr>
      <w:color w:val="808080"/>
      <w:bdr w:space="0" w:sz="0" w:color="auto" w:val="none"/>
      <w:shd w:fill="auto" w:color="auto" w:val="clear"/>
    </w:rPr>
  </w:style>
  <w:style w:customStyle="true" w:styleId="eSPISCCParagraphDefaultFont" w:type="character">
    <w:name w:val="eSPIS_CC_Paragraph Default Font"/>
    <w:basedOn w:val="Zadanifontodlomka"/>
    <w:rsid w:val="007F22C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F22CB"/>
    <w:rPr>
      <w:rFonts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7F22C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22C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spacing w:after="80"/>
    </w:pPr>
    <w:rPr>
      <w:rFonts w:ascii="Calibri" w:eastAsia="Calibri" w:hAnsi="Calibri"/>
      <w:color w:val="00000A"/>
      <w:kern w:val="1"/>
      <w:sz w:val="22"/>
      <w:szCs w:val="22"/>
      <w:lang w:eastAsia="en-US"/>
    </w:rPr>
  </w:style>
  <w:style w:styleId="Naslov1" w:type="paragraph">
    <w:name w:val="heading 1"/>
    <w:basedOn w:val="Stilnaslova"/>
    <w:next w:val="Tijeloteksta"/>
    <w:qFormat/>
    <w:pPr>
      <w:numPr>
        <w:numId w:val="1"/>
      </w:numPr>
      <w:outlineLvl w:val="0"/>
    </w:pPr>
  </w:style>
  <w:style w:styleId="Naslov2" w:type="paragraph">
    <w:name w:val="heading 2"/>
    <w:basedOn w:val="Stilnaslova"/>
    <w:next w:val="Tijeloteksta"/>
    <w:qFormat/>
    <w:pPr>
      <w:numPr>
        <w:ilvl w:val="1"/>
        <w:numId w:val="1"/>
      </w:numPr>
      <w:outlineLvl w:val="1"/>
    </w:pPr>
  </w:style>
  <w:style w:styleId="Naslov3" w:type="paragraph">
    <w:name w:val="heading 3"/>
    <w:basedOn w:val="Stilnaslova"/>
    <w:next w:val="Tijeloteksta"/>
    <w:qFormat/>
    <w:pPr>
      <w:numPr>
        <w:ilvl w:val="2"/>
        <w:numId w:val="1"/>
      </w:numPr>
      <w:outlineLvl w:val="2"/>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ascii="Times New Roman" w:cs="Times New Roman" w:hAnsi="Times New Roman"/>
      <w:sz w:val="22"/>
      <w:szCs w:val="22"/>
      <w:lang w:val="pl-PL"/>
    </w:rPr>
  </w:style>
  <w:style w:customStyle="1" w:styleId="WW8Num3z0" w:type="character">
    <w:name w:val="WW8Num3z0"/>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rPr>
      <w:rFonts w:ascii="Symbol" w:cs="OpenSymbol" w:hAnsi="Symbol"/>
    </w:rPr>
  </w:style>
  <w:style w:customStyle="1" w:styleId="WW8Num4z1" w:type="character">
    <w:name w:val="WW8Num4z1"/>
    <w:rPr>
      <w:rFonts w:ascii="OpenSymbol" w:cs="OpenSymbol" w:hAnsi="OpenSymbol"/>
    </w:rPr>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6z1" w:type="character">
    <w:name w:val="WW8Num6z1"/>
  </w:style>
  <w:style w:customStyle="1" w:styleId="WW8Num6z2" w:type="character">
    <w:name w:val="WW8Num6z2"/>
  </w:style>
  <w:style w:customStyle="1" w:styleId="WW8Num6z3" w:type="character">
    <w:name w:val="WW8Num6z3"/>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7z0" w:type="character">
    <w:name w:val="WW8Num7z0"/>
  </w:style>
  <w:style w:customStyle="1" w:styleId="WW8Num7z1" w:type="character">
    <w:name w:val="WW8Num7z1"/>
  </w:style>
  <w:style w:customStyle="1" w:styleId="WW8Num7z2" w:type="character">
    <w:name w:val="WW8Num7z2"/>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Zadanifontodlomka1" w:type="character">
    <w:name w:val="Zadani font odlomka1"/>
  </w:style>
  <w:style w:customStyle="1" w:styleId="ListLabel1" w:type="character">
    <w:name w:val="ListLabel 1"/>
    <w:rPr>
      <w:rFonts w:ascii="Times New Roman" w:cs="Times New Roman" w:hAnsi="Times New Roman"/>
      <w:sz w:val="24"/>
    </w:rPr>
  </w:style>
  <w:style w:customStyle="1" w:styleId="ListLabel2" w:type="character">
    <w:name w:val="ListLabel 2"/>
    <w:rPr>
      <w:rFonts w:ascii="Times New Roman" w:cs="Times New Roman" w:hAnsi="Times New Roman"/>
      <w:sz w:val="22"/>
    </w:rPr>
  </w:style>
  <w:style w:customStyle="1" w:styleId="ListLabel3" w:type="character">
    <w:name w:val="ListLabel 3"/>
    <w:rPr>
      <w:rFonts w:ascii="Times New Roman" w:cs="Times New Roman" w:hAnsi="Times New Roman"/>
      <w:sz w:val="22"/>
    </w:rPr>
  </w:style>
  <w:style w:customStyle="1" w:styleId="WW8Num16z0" w:type="character">
    <w:name w:val="WW8Num16z0"/>
    <w:rPr>
      <w:rFonts w:cs="Arial Narrow" w:hint="default"/>
    </w:rPr>
  </w:style>
  <w:style w:customStyle="1" w:styleId="WW8Num16z1" w:type="character">
    <w:name w:val="WW8Num16z1"/>
  </w:style>
  <w:style w:customStyle="1" w:styleId="WW8Num16z2" w:type="character">
    <w:name w:val="WW8Num16z2"/>
  </w:style>
  <w:style w:customStyle="1" w:styleId="WW8Num16z3" w:type="character">
    <w:name w:val="WW8Num16z3"/>
  </w:style>
  <w:style w:customStyle="1" w:styleId="WW8Num16z4" w:type="character">
    <w:name w:val="WW8Num16z4"/>
  </w:style>
  <w:style w:customStyle="1" w:styleId="WW8Num16z5" w:type="character">
    <w:name w:val="WW8Num16z5"/>
  </w:style>
  <w:style w:customStyle="1" w:styleId="WW8Num16z6" w:type="character">
    <w:name w:val="WW8Num16z6"/>
  </w:style>
  <w:style w:customStyle="1" w:styleId="WW8Num16z7" w:type="character">
    <w:name w:val="WW8Num16z7"/>
  </w:style>
  <w:style w:customStyle="1" w:styleId="WW8Num16z8" w:type="character">
    <w:name w:val="WW8Num16z8"/>
  </w:style>
  <w:style w:customStyle="1" w:styleId="NumberingSymbols" w:type="character">
    <w:name w:val="Numbering Symbols"/>
  </w:style>
  <w:style w:customStyle="1" w:styleId="ListLabel4" w:type="character">
    <w:name w:val="ListLabel 4"/>
    <w:rPr>
      <w:rFonts w:cs="Courier New"/>
    </w:rPr>
  </w:style>
  <w:style w:customStyle="1" w:styleId="Simbolinumeriranja" w:type="character">
    <w:name w:val="Simboli numeriranja"/>
  </w:style>
  <w:style w:customStyle="1" w:styleId="Bullets" w:type="character">
    <w:name w:val="Bullets"/>
    <w:rPr>
      <w:rFonts w:ascii="OpenSymbol" w:cs="OpenSymbol" w:eastAsia="OpenSymbol" w:hAnsi="OpenSymbol"/>
    </w:rPr>
  </w:style>
  <w:style w:customStyle="1" w:styleId="Heading" w:type="paragraph">
    <w:name w:val="Heading"/>
    <w:basedOn w:val="Stilnaslova"/>
    <w:next w:val="Tijeloteksta"/>
  </w:style>
  <w:style w:styleId="Tijeloteksta" w:type="paragraph">
    <w:name w:val="Body Text"/>
    <w:basedOn w:val="Normal"/>
    <w:pPr>
      <w:spacing w:after="140" w:line="288" w:lineRule="auto"/>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x" w:type="paragraph">
    <w:name w:val="Index"/>
    <w:basedOn w:val="Normal"/>
    <w:pPr>
      <w:suppressLineNumbers/>
    </w:pPr>
    <w:rPr>
      <w:rFonts w:cs="Arial"/>
    </w:rPr>
  </w:style>
  <w:style w:customStyle="1" w:styleId="Stilnaslova" w:type="paragraph">
    <w:name w:val="Stil naslova"/>
    <w:basedOn w:val="Normal"/>
    <w:next w:val="Tijeloteksta"/>
    <w:pPr>
      <w:keepNext/>
      <w:spacing w:after="120" w:before="240"/>
    </w:pPr>
    <w:rPr>
      <w:rFonts w:ascii="Liberation Sans" w:cs="Arial" w:eastAsia="Microsoft YaHei" w:hAnsi="Liberation Sans"/>
      <w:sz w:val="28"/>
      <w:szCs w:val="28"/>
    </w:rPr>
  </w:style>
  <w:style w:customStyle="1" w:styleId="Opiselementa" w:type="paragraph">
    <w:name w:val="Opis elementa"/>
    <w:basedOn w:val="Normal"/>
    <w:pPr>
      <w:suppressLineNumbers/>
      <w:spacing w:after="120" w:before="120"/>
    </w:pPr>
    <w:rPr>
      <w:rFonts w:cs="Arial"/>
      <w:i/>
      <w:iCs/>
      <w:sz w:val="24"/>
      <w:szCs w:val="24"/>
    </w:rPr>
  </w:style>
  <w:style w:customStyle="1" w:styleId="Indeks" w:type="paragraph">
    <w:name w:val="Indeks"/>
    <w:basedOn w:val="Normal"/>
    <w:pPr>
      <w:suppressLineNumbers/>
    </w:pPr>
    <w:rPr>
      <w:rFonts w:cs="Arial"/>
    </w:rPr>
  </w:style>
  <w:style w:customStyle="1" w:styleId="Citati" w:type="paragraph">
    <w:name w:val="Citati"/>
    <w:basedOn w:val="Normal"/>
  </w:style>
  <w:style w:styleId="Podnaslov" w:type="paragraph">
    <w:name w:val="Subtitle"/>
    <w:basedOn w:val="Stilnaslova"/>
    <w:next w:val="Tijeloteksta"/>
    <w:qFormat/>
  </w:style>
  <w:style w:customStyle="1" w:styleId="WW-Default1" w:type="paragraph">
    <w:name w:val="WW-Default1"/>
    <w:pPr>
      <w:widowControl w:val="0"/>
      <w:suppressAutoHyphens/>
      <w:spacing w:after="200" w:line="276" w:lineRule="auto"/>
    </w:pPr>
    <w:rPr>
      <w:rFonts w:ascii="Calibri" w:hAnsi="Calibri"/>
      <w:color w:val="000000"/>
      <w:kern w:val="1"/>
      <w:sz w:val="22"/>
      <w:szCs w:val="24"/>
      <w:lang w:eastAsia="hi-IN"/>
    </w:rPr>
  </w:style>
  <w:style w:customStyle="1" w:styleId="Odlomakpopisa1" w:type="paragraph">
    <w:name w:val="Odlomak popisa1"/>
    <w:basedOn w:val="WW-Default1"/>
    <w:pPr>
      <w:spacing w:after="0" w:line="200" w:lineRule="atLeast"/>
      <w:ind w:left="720"/>
    </w:pPr>
    <w:rPr>
      <w:sz w:val="24"/>
      <w:lang w:eastAsia="zh-CN"/>
    </w:rPr>
  </w:style>
  <w:style w:customStyle="1" w:styleId="Default" w:type="paragraph">
    <w:name w:val="Default"/>
    <w:pPr>
      <w:widowControl w:val="0"/>
      <w:suppressAutoHyphens/>
      <w:spacing w:after="200" w:line="276" w:lineRule="auto"/>
    </w:pPr>
    <w:rPr>
      <w:rFonts w:cs="font293" w:eastAsia="SimSun"/>
      <w:color w:val="000000"/>
      <w:kern w:val="1"/>
      <w:sz w:val="24"/>
      <w:szCs w:val="22"/>
      <w:lang w:eastAsia="zh-CN"/>
    </w:rPr>
  </w:style>
  <w:style w:customStyle="1" w:styleId="Sadrajitablice" w:type="paragraph">
    <w:name w:val="Sadržaji tablice"/>
    <w:basedOn w:val="Normal"/>
    <w:pPr>
      <w:suppressLineNumbers/>
    </w:pPr>
  </w:style>
  <w:style w:customStyle="1" w:styleId="Naslovtablice" w:type="paragraph">
    <w:name w:val="Naslov tablice"/>
    <w:basedOn w:val="Sadrajitablice"/>
    <w:pPr>
      <w:jc w:val="center"/>
    </w:pPr>
    <w:rPr>
      <w:b/>
      <w:bCs/>
    </w:rPr>
  </w:style>
  <w:style w:customStyle="1" w:styleId="Bezproreda1" w:type="paragraph">
    <w:name w:val="Bez proreda1"/>
    <w:pPr>
      <w:suppressAutoHyphens/>
      <w:spacing w:after="80"/>
    </w:pPr>
    <w:rPr>
      <w:rFonts w:ascii="Calibri" w:hAnsi="Calibri"/>
      <w:color w:val="00000A"/>
      <w:sz w:val="22"/>
      <w:szCs w:val="22"/>
      <w:lang w:eastAsia="en-US"/>
    </w:rPr>
  </w:style>
  <w:style w:styleId="Odlomakpopisa" w:type="paragraph">
    <w:name w:val="List Paragraph"/>
    <w:basedOn w:val="Normal"/>
    <w:qFormat/>
    <w:pPr>
      <w:spacing w:after="0"/>
      <w:ind w:left="720"/>
      <w:contextualSpacing/>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customStyle="1" w:styleId="Quotations" w:type="paragraph">
    <w:name w:val="Quotations"/>
    <w:basedOn w:val="Normal"/>
    <w:pPr>
      <w:spacing w:after="283"/>
      <w:ind w:left="567" w:right="567"/>
    </w:pPr>
  </w:style>
  <w:style w:styleId="Naslov" w:type="paragraph">
    <w:name w:val="Title"/>
    <w:basedOn w:val="Heading"/>
    <w:next w:val="Tijeloteksta"/>
    <w:qFormat/>
    <w:pPr>
      <w:jc w:val="center"/>
    </w:pPr>
    <w:rPr>
      <w:b/>
      <w:bCs/>
      <w:sz w:val="56"/>
      <w:szCs w:val="56"/>
    </w:rPr>
  </w:style>
  <w:style w:styleId="Tekstrezerviranogmjesta" w:type="character">
    <w:name w:val="Placeholder Text"/>
    <w:basedOn w:val="Zadanifontodlomka"/>
    <w:uiPriority w:val="99"/>
    <w:semiHidden/>
    <w:rsid w:val="007F22CB"/>
    <w:rPr>
      <w:color w:val="808080"/>
      <w:bdr w:color="auto" w:space="0" w:sz="0" w:val="none"/>
      <w:shd w:color="auto" w:fill="auto" w:val="clear"/>
    </w:rPr>
  </w:style>
  <w:style w:customStyle="1" w:styleId="eSPISCCParagraphDefaultFont" w:type="character">
    <w:name w:val="eSPIS_CC_Paragraph Default Font"/>
    <w:basedOn w:val="Zadanifontodlomka"/>
    <w:rsid w:val="007F22C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F22CB"/>
    <w:rPr>
      <w:rFonts w:ascii="Times New Roman"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7F22C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F22C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1362</properties:Words>
  <properties:Characters>8107</properties:Characters>
  <properties:Lines>183</properties:Lines>
  <properties:Paragraphs>76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Nadležni trgovački sud:     TRGOVAČKI SUD U VARAŽDINU</vt:lpstr>
    </vt:vector>
  </properties:TitlesOfParts>
  <properties:LinksUpToDate>false</properties:LinksUpToDate>
  <properties:CharactersWithSpaces>9698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2018-06-28T06:50:00Z</dcterms:created>
  <dc:creator>Heidi</dc:creator>
  <cp:lastModifiedBy>Tatjana Rukelj</cp:lastModifiedBy>
  <cp:lastPrinted>2018-06-28T05:10:00Z</cp:lastPrinted>
  <dcterms:modified xmlns:xsi="http://www.w3.org/2001/XMLSchema-instance" xsi:type="dcterms:W3CDTF">2018-06-28T06:51:00Z</dcterms:modified>
  <cp:revision>3</cp:revision>
  <dc:title>Nadležni trgovački sud:     TRGOVAČKI SUD U VARAŽDINU</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St-846/2015-34 / Podnesak - Izvješće stečajnog upravitelja (Izvješće stečajnog upravitelja o gospodarskom položaju dužnika i stanju stečajne mase SUPER HRANA.docx)</vt:lpwstr>
  </prop:property>
  <prop:property name="CC_coloring" pid="11" fmtid="{D5CDD505-2E9C-101B-9397-08002B2CF9AE}">
    <vt:bool>false</vt:bool>
  </prop:property>
  <prop:property name="BrojStranica" pid="12" fmtid="{D5CDD505-2E9C-101B-9397-08002B2CF9AE}">
    <vt:i4>4</vt:i4>
  </prop:property>
</prop:Properties>
</file>