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edfe" w14:paraId="e8dedfe" w:rsidRDefault="00C31907" w:rsidP="00120021" w:rsidR="00120021" w:rsidRPr="00120021">
      <w:pPr>
        <w15:collapsed w:val="false"/>
      </w:pPr>
      <w:bookmarkStart w:name="_GoBack" w:id="0"/>
      <w:bookmarkEnd w:id="0"/>
      <w:r w:rsidRPr="00120021">
        <w:t xml:space="preserve"> </w:t>
      </w:r>
      <w:r w:rsidR="00120021" w:rsidRPr="00120021">
        <w:rPr>
          <w:bCs/>
          <w:szCs w:val="20"/>
        </w:rPr>
        <w:t xml:space="preserve">                 </w:t>
      </w:r>
      <w:r w:rsidR="00120021" w:rsidRPr="00120021">
        <w:rPr>
          <w:noProof/>
        </w:rPr>
        <w:drawing>
          <wp:inline distR="0" distL="0" distB="0" distT="0">
            <wp:extent cy="668020" cx="59817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8170"/>
                    </a:xfrm>
                    <a:prstGeom prst="rect">
                      <a:avLst/>
                    </a:prstGeom>
                    <a:noFill/>
                    <a:ln>
                      <a:noFill/>
                    </a:ln>
                  </pic:spPr>
                </pic:pic>
              </a:graphicData>
            </a:graphic>
          </wp:inline>
        </w:drawing>
      </w:r>
    </w:p>
    <w:p w:rsidRDefault="00120021" w:rsidP="00120021" w:rsidR="00120021" w:rsidRPr="00120021">
      <w:r w:rsidRPr="00120021">
        <w:t>REPUBLIKA HRVATSKA</w:t>
      </w:r>
    </w:p>
    <w:p w:rsidRDefault="00120021" w:rsidP="00120021" w:rsidR="00120021" w:rsidRPr="00120021">
      <w:pPr>
        <w:tabs>
          <w:tab w:pos="3652" w:val="left"/>
        </w:tabs>
        <w:rPr>
          <w:color w:val="333333"/>
        </w:rPr>
      </w:pPr>
      <w:r w:rsidRPr="00120021">
        <w:t>TRGOVAČKI SUD U PAZINU</w:t>
      </w:r>
      <w:r w:rsidRPr="00120021">
        <w:tab/>
      </w:r>
    </w:p>
    <w:p w:rsidRDefault="00026E39" w:rsidP="00120021" w:rsidR="00120021" w:rsidRPr="00120021">
      <w:pPr>
        <w:widowControl w:val="false"/>
        <w:autoSpaceDE w:val="false"/>
        <w:autoSpaceDN w:val="false"/>
        <w:adjustRightInd w:val="false"/>
        <w:ind w:right="946"/>
        <w:rPr>
          <w:bCs/>
          <w:szCs w:val="20"/>
        </w:rPr>
      </w:pPr>
      <w:r>
        <w:tab/>
      </w:r>
      <w:r w:rsidR="00120021" w:rsidRPr="00120021">
        <w:t>Pazin, Dršćevka 1</w:t>
      </w:r>
    </w:p>
    <w:p w:rsidRDefault="00120021" w:rsidP="00120021" w:rsidR="00120021" w:rsidRPr="00120021">
      <w:pPr>
        <w:rPr>
          <w:bCs/>
          <w:szCs w:val="20"/>
        </w:rPr>
      </w:pPr>
    </w:p>
    <w:p w:rsidRDefault="00026E39" w:rsidP="00120021" w:rsidR="00120021" w:rsidRPr="00120021">
      <w:pPr>
        <w:jc w:val="center"/>
      </w:pPr>
      <w:r>
        <w:t xml:space="preserve">U   I M E    </w:t>
      </w:r>
      <w:r w:rsidR="00120021" w:rsidRPr="00120021">
        <w:t xml:space="preserve">R E P U B L I K </w:t>
      </w:r>
      <w:r>
        <w:t>E</w:t>
      </w:r>
      <w:r w:rsidR="00120021" w:rsidRPr="00120021">
        <w:t xml:space="preserve">   H R V A T S K </w:t>
      </w:r>
      <w:r>
        <w:t>E</w:t>
      </w:r>
    </w:p>
    <w:p w:rsidRDefault="00C31907" w:rsidP="002B60DE" w:rsidR="00C31907" w:rsidRPr="00120021">
      <w:pPr>
        <w:jc w:val="center"/>
      </w:pPr>
    </w:p>
    <w:p w:rsidRDefault="00C31907" w:rsidP="002B60DE" w:rsidR="00C31907" w:rsidRPr="00120021">
      <w:pPr>
        <w:jc w:val="center"/>
      </w:pPr>
      <w:r w:rsidRPr="00120021">
        <w:t xml:space="preserve">R J E Š E N J E </w:t>
      </w:r>
    </w:p>
    <w:p w:rsidRDefault="00C31907" w:rsidP="002B60DE" w:rsidR="00C31907" w:rsidRPr="00120021">
      <w:pPr>
        <w:jc w:val="both"/>
      </w:pPr>
      <w:r w:rsidRPr="00120021">
        <w:tab/>
      </w:r>
    </w:p>
    <w:p w:rsidRDefault="00120021" w:rsidP="002B60DE" w:rsidR="00C31907" w:rsidRPr="00120021">
      <w:pPr>
        <w:ind w:firstLine="708"/>
        <w:jc w:val="both"/>
      </w:pPr>
      <w:r w:rsidRPr="00120021">
        <w:t>Trgovački sud u Pazinu, po sudcu Ivanu Dujiću, odlučujući o prijedlogu predlagatelja REDENTA GERGETE iz Pule, Voltićeva 7, OIB: 35004771449, radi otvaranja stečajnog postupka nad društvom GENESIS 3000 d.o.o. Višnjan, Majkusi 17, OIB: 58063117991</w:t>
      </w:r>
      <w:r>
        <w:t>, 09</w:t>
      </w:r>
      <w:r w:rsidRPr="00120021">
        <w:t>. st</w:t>
      </w:r>
      <w:r>
        <w:t>udenog</w:t>
      </w:r>
      <w:r w:rsidRPr="00120021">
        <w:t xml:space="preserve"> 2015.</w:t>
      </w:r>
    </w:p>
    <w:p w:rsidRDefault="00C31907" w:rsidP="004F0A39" w:rsidR="00C31907" w:rsidRPr="00120021">
      <w:pPr>
        <w:jc w:val="center"/>
      </w:pPr>
    </w:p>
    <w:p w:rsidRDefault="00C31907" w:rsidP="004F0A39" w:rsidR="00C31907" w:rsidRPr="00120021">
      <w:pPr>
        <w:jc w:val="center"/>
      </w:pPr>
      <w:r w:rsidRPr="00120021">
        <w:t>r i j e š i o  j e</w:t>
      </w:r>
    </w:p>
    <w:p w:rsidRDefault="00C31907" w:rsidP="004F0A39" w:rsidR="00C31907" w:rsidRPr="00120021">
      <w:pPr>
        <w:jc w:val="center"/>
      </w:pPr>
    </w:p>
    <w:p w:rsidRDefault="00C31907" w:rsidP="004F0A39" w:rsidR="00C31907" w:rsidRPr="00120021">
      <w:pPr>
        <w:ind w:firstLine="708"/>
        <w:jc w:val="both"/>
      </w:pPr>
      <w:r w:rsidRPr="00120021">
        <w:t xml:space="preserve"> Odbacuje se </w:t>
      </w:r>
      <w:r w:rsidR="00120021" w:rsidRPr="00120021">
        <w:t xml:space="preserve">prijedlog predlagatelja Redenta Gergete iz Pule, Voltićeva 7, OIB: 35004771449, </w:t>
      </w:r>
      <w:r w:rsidR="00120021">
        <w:t xml:space="preserve">za </w:t>
      </w:r>
      <w:r w:rsidR="00120021" w:rsidRPr="00120021">
        <w:t>otvaranj</w:t>
      </w:r>
      <w:r w:rsidR="00120021">
        <w:t>e</w:t>
      </w:r>
      <w:r w:rsidR="00120021" w:rsidRPr="00120021">
        <w:t xml:space="preserve"> stečajnog postupka nad društvom GENESIS 3000 d.o.o. Višnjan, Majkusi 17, OIB: 58063117991</w:t>
      </w:r>
      <w:r w:rsidRPr="00120021">
        <w:t xml:space="preserve">. </w:t>
      </w:r>
    </w:p>
    <w:p w:rsidRDefault="00C31907" w:rsidR="00C31907" w:rsidRPr="00120021">
      <w:pPr>
        <w:pStyle w:val="Tijeloteksta"/>
        <w:rPr>
          <w:szCs w:val="24"/>
        </w:rPr>
      </w:pPr>
    </w:p>
    <w:p w:rsidRDefault="00C31907" w:rsidR="00C31907" w:rsidRPr="00120021">
      <w:pPr>
        <w:pStyle w:val="Tijeloteksta"/>
        <w:jc w:val="center"/>
        <w:rPr>
          <w:szCs w:val="24"/>
        </w:rPr>
      </w:pPr>
      <w:r w:rsidRPr="00120021">
        <w:rPr>
          <w:szCs w:val="24"/>
        </w:rPr>
        <w:t>Obrazloženje</w:t>
      </w:r>
    </w:p>
    <w:p w:rsidRDefault="00C31907" w:rsidR="00C31907" w:rsidRPr="00120021">
      <w:pPr>
        <w:pStyle w:val="Tijeloteksta"/>
        <w:jc w:val="center"/>
        <w:rPr>
          <w:szCs w:val="24"/>
        </w:rPr>
      </w:pPr>
    </w:p>
    <w:p w:rsidRDefault="00120021" w:rsidR="00C31907" w:rsidRPr="00120021">
      <w:pPr>
        <w:pStyle w:val="Tijeloteksta"/>
      </w:pPr>
      <w:r>
        <w:tab/>
        <w:t>P</w:t>
      </w:r>
      <w:r w:rsidRPr="00120021">
        <w:t xml:space="preserve">redlagatelj </w:t>
      </w:r>
      <w:r>
        <w:t xml:space="preserve">je 02. listopada 2015. ovom sudu podnio prijedlog za </w:t>
      </w:r>
      <w:r w:rsidRPr="00120021">
        <w:t>otvaranj</w:t>
      </w:r>
      <w:r>
        <w:t>e</w:t>
      </w:r>
      <w:r w:rsidRPr="00120021">
        <w:t xml:space="preserve"> stečajnog postupka nad društvom GENESIS 3000 d.o.o. Višnjan, Majkusi 17, OIB: 58063117991</w:t>
      </w:r>
      <w:r w:rsidR="00C31907" w:rsidRPr="00120021">
        <w:t>.</w:t>
      </w:r>
    </w:p>
    <w:p w:rsidRDefault="00C31907" w:rsidP="002B60DE" w:rsidR="00C31907" w:rsidRPr="00120021">
      <w:pPr>
        <w:ind w:firstLine="709"/>
        <w:jc w:val="both"/>
      </w:pPr>
      <w:r w:rsidRPr="00120021">
        <w:t xml:space="preserve">Uvidom u izvadak sudskog registra za </w:t>
      </w:r>
      <w:r w:rsidR="00120021" w:rsidRPr="00120021">
        <w:t>GENESIS 3000 d.o.o. Višnjan</w:t>
      </w:r>
      <w:r w:rsidRPr="00120021">
        <w:t xml:space="preserve"> (list </w:t>
      </w:r>
      <w:r w:rsidR="00120021">
        <w:t>8-9</w:t>
      </w:r>
      <w:r w:rsidRPr="00120021">
        <w:t xml:space="preserve"> spisa) </w:t>
      </w:r>
      <w:r w:rsidR="009D7A11">
        <w:t xml:space="preserve">utvrđeno </w:t>
      </w:r>
      <w:r w:rsidRPr="00120021">
        <w:t xml:space="preserve">je da je </w:t>
      </w:r>
      <w:r w:rsidR="00120021">
        <w:t xml:space="preserve">to trgovačko društvo, </w:t>
      </w:r>
      <w:r w:rsidRPr="00120021">
        <w:t>temeljem rješenja Trgovačkog suda u Rijeci, Stalna služba u Pazinu posl. br. Tt-1</w:t>
      </w:r>
      <w:r w:rsidR="00120021">
        <w:t>4</w:t>
      </w:r>
      <w:r w:rsidRPr="00120021">
        <w:t>/</w:t>
      </w:r>
      <w:r w:rsidR="00120021">
        <w:t>758</w:t>
      </w:r>
      <w:r w:rsidRPr="00120021">
        <w:t>-1</w:t>
      </w:r>
      <w:r w:rsidR="00120021">
        <w:t>4</w:t>
      </w:r>
      <w:r w:rsidRPr="00120021">
        <w:t xml:space="preserve"> od 1</w:t>
      </w:r>
      <w:r w:rsidR="00120021">
        <w:t>5</w:t>
      </w:r>
      <w:r w:rsidRPr="00120021">
        <w:t xml:space="preserve">. </w:t>
      </w:r>
      <w:r w:rsidR="00120021">
        <w:t>listopada</w:t>
      </w:r>
      <w:r w:rsidRPr="00120021">
        <w:t xml:space="preserve"> 201</w:t>
      </w:r>
      <w:r w:rsidR="00120021">
        <w:t>4</w:t>
      </w:r>
      <w:r w:rsidRPr="00120021">
        <w:t>.</w:t>
      </w:r>
      <w:r w:rsidR="00120021">
        <w:t>,</w:t>
      </w:r>
      <w:r w:rsidRPr="00120021">
        <w:t xml:space="preserve"> brisan</w:t>
      </w:r>
      <w:r w:rsidR="00120021">
        <w:t>o</w:t>
      </w:r>
      <w:r w:rsidRPr="00120021">
        <w:t xml:space="preserve"> iz sudskog registra temeljem čl. 70. </w:t>
      </w:r>
      <w:smartTag w:element="zakoni" w:uri="http://www.java.hr/xml/smarttags/zakoni">
        <w:r w:rsidRPr="00120021">
          <w:t>Zakona o sudskom registru</w:t>
        </w:r>
      </w:smartTag>
      <w:r w:rsidRPr="00120021">
        <w:t>.</w:t>
      </w:r>
    </w:p>
    <w:p w:rsidRDefault="00C31907" w:rsidP="009D7A11" w:rsidR="00C31907" w:rsidRPr="00120021">
      <w:pPr>
        <w:ind w:firstLine="720"/>
        <w:jc w:val="both"/>
      </w:pPr>
      <w:r w:rsidRPr="00120021">
        <w:t xml:space="preserve">Odredbom čanka 4. </w:t>
      </w:r>
      <w:smartTag w:element="zakoni" w:uri="http://www.java.hr/xml/smarttags/zakoni">
        <w:r w:rsidRPr="00120021">
          <w:t>Zakona o trgovačkim društvima</w:t>
        </w:r>
      </w:smartTag>
      <w:r w:rsidRPr="00120021">
        <w:t xml:space="preserve">  propisano je da trgovačko društvo gubi svojstvo pravne osobe brisanjem tog društva iz trgovačkog registra. Sud tijekom cijelog postupka po službenoj dužnosti pazi na činjenicu da li osoba koja se pojavljuje kao stranka, može biti stranka u postupku i da li je parnično sposobna (čl. 82. </w:t>
      </w:r>
      <w:smartTag w:element="zakoni" w:uri="http://www.java.hr/xml/smarttags/zakoni">
        <w:r w:rsidRPr="00120021">
          <w:t>Zakona o parničnom postupku</w:t>
        </w:r>
        <w:r w:rsidR="00A178EF">
          <w:t xml:space="preserve">, </w:t>
        </w:r>
      </w:smartTag>
      <w:r w:rsidRPr="00120021">
        <w:t xml:space="preserve">dalje: </w:t>
      </w:r>
      <w:smartTag w:element="zakoni" w:uri="http://www.java.hr/xml/smarttags/zakoni">
        <w:r w:rsidRPr="00120021">
          <w:t>ZPP</w:t>
        </w:r>
        <w:r w:rsidR="00A178EF" w:rsidRPr="00A178EF">
          <w:t>, vezano uz čl. 10. Stečajnog zakona</w:t>
        </w:r>
        <w:r w:rsidR="00A178EF">
          <w:t>, dalje: SZ</w:t>
        </w:r>
      </w:smartTag>
      <w:r w:rsidRPr="00120021">
        <w:t>).</w:t>
      </w:r>
      <w:r w:rsidR="009D7A11">
        <w:t xml:space="preserve"> </w:t>
      </w:r>
      <w:r w:rsidRPr="00120021">
        <w:t xml:space="preserve">U situacijama kada utvrdi da osoba koja se pojavljuje kao stranka ne može biti stranka u postupku, a taj se nedostatak može otkloniti, sud treba pozvati tužitelja da izvrši potrebne ispravke, u smislu otklanjanja tog nedostatka (čl. </w:t>
      </w:r>
      <w:smartTag w:element="metricconverter" w:uri="urn:schemas-microsoft-com:office:smarttags">
        <w:smartTagPr>
          <w:attr w:val="83. st" w:name="ProductID"/>
        </w:smartTagPr>
        <w:r w:rsidRPr="00120021">
          <w:t>83. st</w:t>
        </w:r>
      </w:smartTag>
      <w:r w:rsidRPr="00120021">
        <w:t xml:space="preserve">.1. </w:t>
      </w:r>
      <w:smartTag w:element="zakoni" w:uri="http://www.java.hr/xml/smarttags/zakoni">
        <w:r w:rsidRPr="00120021">
          <w:t>ZPP</w:t>
        </w:r>
      </w:smartTag>
      <w:r w:rsidRPr="00120021">
        <w:t>-a).</w:t>
      </w:r>
      <w:r w:rsidR="009D7A11">
        <w:t xml:space="preserve"> </w:t>
      </w:r>
      <w:r w:rsidRPr="00120021">
        <w:t xml:space="preserve">U konkretnoj procesnoj situaciji se, po ocjeni ovog suda, ne radi o otklonjivom nedostatku jer je </w:t>
      </w:r>
      <w:r w:rsidR="00A178EF">
        <w:t>duž</w:t>
      </w:r>
      <w:r w:rsidRPr="00120021">
        <w:t xml:space="preserve">nik prestao postojati prije pokretanja postupka. Naime, </w:t>
      </w:r>
      <w:r w:rsidR="00A178EF">
        <w:t>predlagatelj je 02. listopada 2015.  podnio prijedlog za otvaranje stečajnog postupka, a dužnik je brisan iz sudskog registra u listopadu 2014.</w:t>
      </w:r>
    </w:p>
    <w:p w:rsidRDefault="00A178EF" w:rsidP="002B60DE" w:rsidR="00C31907">
      <w:pPr>
        <w:ind w:firstLine="709"/>
        <w:jc w:val="both"/>
      </w:pPr>
      <w:r>
        <w:t xml:space="preserve">Prema odredbama SZ-a ne može se provoditi stečajni postupak nad trgovačkim društvom </w:t>
      </w:r>
      <w:r w:rsidR="00E27345">
        <w:t xml:space="preserve">koje je </w:t>
      </w:r>
      <w:r>
        <w:t>brisan</w:t>
      </w:r>
      <w:r w:rsidR="00E27345">
        <w:t>o</w:t>
      </w:r>
      <w:r>
        <w:t xml:space="preserve"> iz sudskog registra</w:t>
      </w:r>
      <w:r w:rsidR="00E27345">
        <w:t xml:space="preserve"> prije podnošenja prijedloga za otvaranje stečaja</w:t>
      </w:r>
      <w:r>
        <w:t xml:space="preserve"> (arg. iz čl. 428. alineja 3. SZ-a)</w:t>
      </w:r>
      <w:r w:rsidR="009D7A11">
        <w:t xml:space="preserve">. Prema </w:t>
      </w:r>
      <w:r w:rsidR="00647D9A">
        <w:t xml:space="preserve"> čl. 437. SZ-a</w:t>
      </w:r>
      <w:r w:rsidR="009D7A11">
        <w:t xml:space="preserve"> može se provesti </w:t>
      </w:r>
      <w:r w:rsidR="00FB2155">
        <w:t>stečajni postupak nad imovinom pravne osobe koja je prestala postojati u slučaju kad likvidator u postupku likvidacije nad imovinom pravne osobe koja je brisana iz sudskoga registra na temelju prijavljenih tražbina utvrdi da imovina nije dovoljna za namirenje svih tražbina vjerovnika s kamatama. Iz konkretnog prijedloga razvidno je da isti nije podnio likvidator te da se otvaranje stečajnog postupka nad dužnikom ne predlaže iz razloga navedenih u čl. 437. SZ-a.</w:t>
      </w:r>
      <w:r w:rsidR="009D7A11">
        <w:t xml:space="preserve"> </w:t>
      </w:r>
    </w:p>
    <w:p w:rsidRDefault="009D7A11" w:rsidP="00310676" w:rsidR="009D7A11">
      <w:pPr>
        <w:jc w:val="both"/>
      </w:pPr>
    </w:p>
    <w:p w:rsidRDefault="00C31907" w:rsidP="00310676" w:rsidR="00C31907" w:rsidRPr="00120021">
      <w:pPr>
        <w:jc w:val="both"/>
      </w:pPr>
      <w:r w:rsidRPr="00120021">
        <w:tab/>
        <w:t xml:space="preserve">Slijedom navedenog, a temeljem čl. </w:t>
      </w:r>
      <w:smartTag w:element="zakoni" w:uri="http://www.java.hr/xml/smarttags/zakoni">
        <w:r w:rsidRPr="00120021">
          <w:t>83. st</w:t>
        </w:r>
      </w:smartTag>
      <w:r w:rsidRPr="00120021">
        <w:t xml:space="preserve">. 5. </w:t>
      </w:r>
      <w:smartTag w:element="zakoni" w:uri="http://www.java.hr/xml/smarttags/zakoni">
        <w:r w:rsidRPr="00120021">
          <w:t>ZPP</w:t>
        </w:r>
      </w:smartTag>
      <w:r w:rsidRPr="00120021">
        <w:t>-a</w:t>
      </w:r>
      <w:r w:rsidR="00FB2155">
        <w:t xml:space="preserve"> vezano uz čl. 10. SZ-a</w:t>
      </w:r>
      <w:r w:rsidRPr="00120021">
        <w:t>,</w:t>
      </w:r>
      <w:r w:rsidR="00FB2155">
        <w:t xml:space="preserve"> </w:t>
      </w:r>
      <w:r w:rsidRPr="00120021">
        <w:t>odluč</w:t>
      </w:r>
      <w:r w:rsidR="00FB2155">
        <w:t>eno je</w:t>
      </w:r>
      <w:r w:rsidRPr="00120021">
        <w:t xml:space="preserve"> kao u izreci.</w:t>
      </w:r>
    </w:p>
    <w:p w:rsidRDefault="00C31907" w:rsidR="00C31907" w:rsidRPr="00120021">
      <w:pPr>
        <w:pStyle w:val="Tijeloteksta"/>
        <w:jc w:val="center"/>
        <w:rPr>
          <w:szCs w:val="24"/>
        </w:rPr>
      </w:pPr>
    </w:p>
    <w:p w:rsidRDefault="00C31907" w:rsidR="00C31907" w:rsidRPr="00120021">
      <w:pPr>
        <w:pStyle w:val="Tijeloteksta"/>
        <w:jc w:val="center"/>
        <w:rPr>
          <w:szCs w:val="24"/>
        </w:rPr>
      </w:pPr>
      <w:r w:rsidRPr="00120021">
        <w:rPr>
          <w:szCs w:val="24"/>
        </w:rPr>
        <w:t xml:space="preserve">U Pazinu, </w:t>
      </w:r>
      <w:r w:rsidR="00FB2155">
        <w:rPr>
          <w:szCs w:val="24"/>
        </w:rPr>
        <w:t>09</w:t>
      </w:r>
      <w:r w:rsidRPr="00120021">
        <w:rPr>
          <w:szCs w:val="24"/>
        </w:rPr>
        <w:t xml:space="preserve">. </w:t>
      </w:r>
      <w:r w:rsidR="00FB2155">
        <w:rPr>
          <w:szCs w:val="24"/>
        </w:rPr>
        <w:t>studenog</w:t>
      </w:r>
      <w:r w:rsidRPr="00120021">
        <w:rPr>
          <w:szCs w:val="24"/>
        </w:rPr>
        <w:t xml:space="preserve"> 201</w:t>
      </w:r>
      <w:r w:rsidR="00FB2155">
        <w:rPr>
          <w:szCs w:val="24"/>
        </w:rPr>
        <w:t>5</w:t>
      </w:r>
      <w:r w:rsidRPr="00120021">
        <w:rPr>
          <w:szCs w:val="24"/>
        </w:rPr>
        <w:t>.</w:t>
      </w:r>
    </w:p>
    <w:p w:rsidRDefault="00C31907" w:rsidR="00C31907" w:rsidRPr="00120021">
      <w:pPr>
        <w:pStyle w:val="Tijeloteksta"/>
        <w:rPr>
          <w:szCs w:val="24"/>
        </w:rPr>
      </w:pPr>
      <w:r w:rsidRPr="00120021">
        <w:rPr>
          <w:szCs w:val="24"/>
        </w:rPr>
        <w:tab/>
      </w:r>
      <w:r w:rsidRPr="00120021">
        <w:rPr>
          <w:szCs w:val="24"/>
        </w:rPr>
        <w:tab/>
      </w:r>
      <w:r w:rsidRPr="00120021">
        <w:rPr>
          <w:szCs w:val="24"/>
        </w:rPr>
        <w:tab/>
      </w:r>
    </w:p>
    <w:p w:rsidRDefault="00C31907" w:rsidR="00C31907" w:rsidRPr="00120021">
      <w:pPr>
        <w:pStyle w:val="Tijeloteksta"/>
        <w:rPr>
          <w:szCs w:val="24"/>
        </w:rPr>
      </w:pPr>
      <w:r w:rsidRPr="00120021">
        <w:rPr>
          <w:szCs w:val="24"/>
        </w:rPr>
        <w:tab/>
      </w:r>
      <w:r w:rsidRPr="00120021">
        <w:rPr>
          <w:szCs w:val="24"/>
        </w:rPr>
        <w:tab/>
      </w:r>
      <w:r w:rsidRPr="00120021">
        <w:rPr>
          <w:szCs w:val="24"/>
        </w:rPr>
        <w:tab/>
      </w:r>
      <w:r w:rsidRPr="00120021">
        <w:rPr>
          <w:szCs w:val="24"/>
        </w:rPr>
        <w:tab/>
      </w:r>
      <w:r w:rsidRPr="00120021">
        <w:rPr>
          <w:szCs w:val="24"/>
        </w:rPr>
        <w:tab/>
      </w:r>
      <w:r w:rsidRPr="00120021">
        <w:rPr>
          <w:szCs w:val="24"/>
        </w:rPr>
        <w:tab/>
      </w:r>
      <w:r w:rsidRPr="00120021">
        <w:rPr>
          <w:szCs w:val="24"/>
        </w:rPr>
        <w:tab/>
      </w:r>
      <w:r w:rsidRPr="00120021">
        <w:rPr>
          <w:szCs w:val="24"/>
        </w:rPr>
        <w:tab/>
      </w:r>
      <w:r w:rsidRPr="00120021">
        <w:rPr>
          <w:szCs w:val="24"/>
        </w:rPr>
        <w:tab/>
        <w:t xml:space="preserve">  </w:t>
      </w:r>
      <w:r w:rsidRPr="00120021">
        <w:rPr>
          <w:szCs w:val="24"/>
        </w:rPr>
        <w:tab/>
        <w:t xml:space="preserve">  S u d a c</w:t>
      </w:r>
    </w:p>
    <w:p w:rsidRDefault="00C31907" w:rsidR="00C31907" w:rsidRPr="00120021">
      <w:r w:rsidRPr="00120021">
        <w:tab/>
      </w:r>
      <w:r w:rsidRPr="00120021">
        <w:tab/>
      </w:r>
      <w:r w:rsidRPr="00120021">
        <w:tab/>
      </w:r>
      <w:r w:rsidRPr="00120021">
        <w:tab/>
      </w:r>
      <w:r w:rsidRPr="00120021">
        <w:tab/>
      </w:r>
      <w:r w:rsidRPr="00120021">
        <w:tab/>
      </w:r>
      <w:r w:rsidRPr="00120021">
        <w:tab/>
      </w:r>
      <w:r w:rsidRPr="00120021">
        <w:tab/>
        <w:t xml:space="preserve">          </w:t>
      </w:r>
    </w:p>
    <w:p w:rsidRDefault="00C31907" w:rsidP="00D421E7" w:rsidR="00C31907" w:rsidRPr="00120021">
      <w:pPr>
        <w:ind w:firstLine="709" w:left="5672"/>
      </w:pPr>
      <w:r w:rsidRPr="00120021">
        <w:t xml:space="preserve">   </w:t>
      </w:r>
      <w:r w:rsidRPr="00120021">
        <w:tab/>
        <w:t>Ivan Dujić</w:t>
      </w:r>
    </w:p>
    <w:p w:rsidRDefault="00C31907" w:rsidR="00C31907" w:rsidRPr="00120021">
      <w:pPr>
        <w:pStyle w:val="Tijeloteksta"/>
        <w:rPr>
          <w:szCs w:val="24"/>
        </w:rPr>
      </w:pPr>
      <w:r w:rsidRPr="00120021">
        <w:rPr>
          <w:szCs w:val="24"/>
        </w:rPr>
        <w:t xml:space="preserve"> </w:t>
      </w:r>
    </w:p>
    <w:p w:rsidRDefault="00C31907" w:rsidR="00C31907" w:rsidRPr="00120021"/>
    <w:p w:rsidRDefault="00C31907" w:rsidR="00C31907" w:rsidRPr="00120021"/>
    <w:p w:rsidRDefault="00C31907" w:rsidR="00C31907" w:rsidRPr="00120021"/>
    <w:p w:rsidRDefault="00C31907" w:rsidP="00085D6F" w:rsidR="00C31907" w:rsidRPr="00120021">
      <w:pPr>
        <w:pStyle w:val="Tijeloteksta"/>
        <w:rPr>
          <w:szCs w:val="24"/>
        </w:rPr>
      </w:pPr>
      <w:r w:rsidRPr="00120021">
        <w:rPr>
          <w:szCs w:val="24"/>
        </w:rPr>
        <w:t xml:space="preserve">UPUTA O PRAVNOM LIJEKU: </w:t>
      </w:r>
    </w:p>
    <w:p w:rsidRDefault="00C31907" w:rsidP="00085D6F" w:rsidR="00C31907" w:rsidRPr="00120021">
      <w:pPr>
        <w:pStyle w:val="Tijeloteksta"/>
        <w:rPr>
          <w:szCs w:val="24"/>
        </w:rPr>
      </w:pPr>
      <w:r w:rsidRPr="00120021">
        <w:rPr>
          <w:szCs w:val="24"/>
        </w:rPr>
        <w:tab/>
        <w:t>Protiv ovog rješenja nezadovoljna stranka može podnijeti žalbu u roku 8 dana od dana primitka iste. Žalba se podnosi putem ovog suda u 3 istovjetna primjerka, a o žalbi odlučuje Visoki trgovački sud Republike Hrvatske.</w:t>
      </w:r>
    </w:p>
    <w:p w:rsidRDefault="00C31907" w:rsidP="00085D6F" w:rsidR="00C31907" w:rsidRPr="00120021">
      <w:pPr>
        <w:pStyle w:val="Tijeloteksta"/>
        <w:rPr>
          <w:szCs w:val="24"/>
        </w:rPr>
      </w:pPr>
    </w:p>
    <w:p w:rsidRDefault="00C31907" w:rsidP="00085D6F" w:rsidR="00C31907" w:rsidRPr="00120021">
      <w:pPr>
        <w:pStyle w:val="Tijeloteksta"/>
        <w:rPr>
          <w:szCs w:val="24"/>
        </w:rPr>
      </w:pPr>
      <w:r w:rsidRPr="00120021">
        <w:rPr>
          <w:szCs w:val="24"/>
        </w:rPr>
        <w:t>DNA:</w:t>
      </w:r>
    </w:p>
    <w:p w:rsidRDefault="00C31907" w:rsidP="00085D6F" w:rsidR="00C31907">
      <w:pPr>
        <w:pStyle w:val="Tijeloteksta"/>
        <w:rPr>
          <w:szCs w:val="24"/>
        </w:rPr>
      </w:pPr>
      <w:r w:rsidRPr="00120021">
        <w:rPr>
          <w:szCs w:val="24"/>
        </w:rPr>
        <w:t xml:space="preserve">- </w:t>
      </w:r>
      <w:r w:rsidR="009D7A11">
        <w:rPr>
          <w:szCs w:val="24"/>
        </w:rPr>
        <w:t>predlagatelju</w:t>
      </w:r>
    </w:p>
    <w:p w:rsidRDefault="004B3387" w:rsidP="00085D6F" w:rsidR="004B3387" w:rsidRPr="00120021">
      <w:pPr>
        <w:pStyle w:val="Tijeloteksta"/>
        <w:rPr>
          <w:szCs w:val="24"/>
        </w:rPr>
      </w:pPr>
      <w:r>
        <w:rPr>
          <w:szCs w:val="24"/>
        </w:rPr>
        <w:t>- e-oglasna ploča</w:t>
      </w:r>
    </w:p>
    <w:sectPr w:rsidSect="00026E39" w:rsidR="004B3387" w:rsidRPr="00120021">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1BC4" w:rsidR="00FE1BC4">
      <w:r>
        <w:separator/>
      </w:r>
    </w:p>
  </w:endnote>
  <w:endnote w:id="0" w:type="continuationSeparator">
    <w:p w:rsidRDefault="00FE1BC4" w:rsidR="00FE1B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1BC4" w:rsidR="00FE1BC4">
      <w:r>
        <w:separator/>
      </w:r>
    </w:p>
  </w:footnote>
  <w:footnote w:id="0" w:type="continuationSeparator">
    <w:p w:rsidRDefault="00FE1BC4" w:rsidR="00FE1B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907" w:rsidP="003C265A" w:rsidR="00C319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1907" w:rsidR="00C319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907" w:rsidP="003C265A" w:rsidR="00C319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17DE">
      <w:rPr>
        <w:rStyle w:val="Brojstranice"/>
        <w:noProof/>
      </w:rPr>
      <w:t>2</w:t>
    </w:r>
    <w:r>
      <w:rPr>
        <w:rStyle w:val="Brojstranice"/>
      </w:rPr>
      <w:fldChar w:fldCharType="end"/>
    </w:r>
  </w:p>
  <w:p w:rsidRDefault="00120021" w:rsidP="00026E39" w:rsidR="00C31907">
    <w:pPr>
      <w:pStyle w:val="Zaglavlje"/>
      <w:jc w:val="right"/>
    </w:pPr>
    <w:r>
      <w:tab/>
    </w:r>
    <w:r>
      <w:tab/>
    </w:r>
    <w:r w:rsidRPr="00120021">
      <w:t>Posl.br. 10 St-189/15-</w:t>
    </w:r>
    <w:r w:rsidR="00026E39">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0021" w:rsidR="00120021">
    <w:pPr>
      <w:pStyle w:val="Zaglavlje"/>
    </w:pPr>
    <w:r>
      <w:tab/>
    </w:r>
    <w:r>
      <w:tab/>
      <w:t>Posl.br. 10 St-189/15-</w:t>
    </w:r>
    <w:r w:rsidR="00026E39">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CD19F9"/>
    <w:multiLevelType w:val="hybridMultilevel"/>
    <w:tmpl w:val="46B28D6A"/>
    <w:lvl w:tplc="3BBE7358" w:ilvl="0">
      <w:numFmt w:val="bullet"/>
      <w:lvlText w:val="-"/>
      <w:lvlJc w:val="left"/>
      <w:pPr>
        <w:tabs>
          <w:tab w:pos="1021" w:val="num"/>
        </w:tabs>
        <w:ind w:hanging="681" w:left="1021"/>
      </w:pPr>
      <w:rPr>
        <w:rFonts w:eastAsia="Times New Roman" w:hAnsi="Arial" w:ascii="Aria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0E308B3"/>
    <w:multiLevelType w:val="hybridMultilevel"/>
    <w:tmpl w:val="EE0E3CE8"/>
    <w:lvl w:tplc="B06814F2" w:ilvl="0">
      <w:start w:val="1"/>
      <w:numFmt w:val="decimal"/>
      <w:lvlText w:val="%1."/>
      <w:lvlJc w:val="left"/>
      <w:pPr>
        <w:tabs>
          <w:tab w:pos="1080" w:val="num"/>
        </w:tabs>
        <w:ind w:hanging="360" w:left="1080"/>
      </w:pPr>
      <w:rPr>
        <w:rFonts w:cs="Times New Roman" w:hint="default"/>
      </w:rPr>
    </w:lvl>
    <w:lvl w:tentative="true" w:tplc="041A0019" w:ilvl="1">
      <w:start w:val="1"/>
      <w:numFmt w:val="lowerLetter"/>
      <w:lvlText w:val="%2."/>
      <w:lvlJc w:val="left"/>
      <w:pPr>
        <w:tabs>
          <w:tab w:pos="1800" w:val="num"/>
        </w:tabs>
        <w:ind w:hanging="360" w:left="1800"/>
      </w:pPr>
      <w:rPr>
        <w:rFonts w:cs="Times New Roman"/>
      </w:rPr>
    </w:lvl>
    <w:lvl w:tentative="true" w:tplc="041A001B" w:ilvl="2">
      <w:start w:val="1"/>
      <w:numFmt w:val="lowerRoman"/>
      <w:lvlText w:val="%3."/>
      <w:lvlJc w:val="right"/>
      <w:pPr>
        <w:tabs>
          <w:tab w:pos="2520" w:val="num"/>
        </w:tabs>
        <w:ind w:hanging="180" w:left="2520"/>
      </w:pPr>
      <w:rPr>
        <w:rFonts w:cs="Times New Roman"/>
      </w:rPr>
    </w:lvl>
    <w:lvl w:tentative="true" w:tplc="041A000F" w:ilvl="3">
      <w:start w:val="1"/>
      <w:numFmt w:val="decimal"/>
      <w:lvlText w:val="%4."/>
      <w:lvlJc w:val="left"/>
      <w:pPr>
        <w:tabs>
          <w:tab w:pos="3240" w:val="num"/>
        </w:tabs>
        <w:ind w:hanging="360" w:left="3240"/>
      </w:pPr>
      <w:rPr>
        <w:rFonts w:cs="Times New Roman"/>
      </w:rPr>
    </w:lvl>
    <w:lvl w:tentative="true" w:tplc="041A0019" w:ilvl="4">
      <w:start w:val="1"/>
      <w:numFmt w:val="lowerLetter"/>
      <w:lvlText w:val="%5."/>
      <w:lvlJc w:val="left"/>
      <w:pPr>
        <w:tabs>
          <w:tab w:pos="3960" w:val="num"/>
        </w:tabs>
        <w:ind w:hanging="360" w:left="3960"/>
      </w:pPr>
      <w:rPr>
        <w:rFonts w:cs="Times New Roman"/>
      </w:rPr>
    </w:lvl>
    <w:lvl w:tentative="true" w:tplc="041A001B" w:ilvl="5">
      <w:start w:val="1"/>
      <w:numFmt w:val="lowerRoman"/>
      <w:lvlText w:val="%6."/>
      <w:lvlJc w:val="right"/>
      <w:pPr>
        <w:tabs>
          <w:tab w:pos="4680" w:val="num"/>
        </w:tabs>
        <w:ind w:hanging="180" w:left="4680"/>
      </w:pPr>
      <w:rPr>
        <w:rFonts w:cs="Times New Roman"/>
      </w:rPr>
    </w:lvl>
    <w:lvl w:tentative="true" w:tplc="041A000F" w:ilvl="6">
      <w:start w:val="1"/>
      <w:numFmt w:val="decimal"/>
      <w:lvlText w:val="%7."/>
      <w:lvlJc w:val="left"/>
      <w:pPr>
        <w:tabs>
          <w:tab w:pos="5400" w:val="num"/>
        </w:tabs>
        <w:ind w:hanging="360" w:left="5400"/>
      </w:pPr>
      <w:rPr>
        <w:rFonts w:cs="Times New Roman"/>
      </w:rPr>
    </w:lvl>
    <w:lvl w:tentative="true" w:tplc="041A0019" w:ilvl="7">
      <w:start w:val="1"/>
      <w:numFmt w:val="lowerLetter"/>
      <w:lvlText w:val="%8."/>
      <w:lvlJc w:val="left"/>
      <w:pPr>
        <w:tabs>
          <w:tab w:pos="6120" w:val="num"/>
        </w:tabs>
        <w:ind w:hanging="360" w:left="6120"/>
      </w:pPr>
      <w:rPr>
        <w:rFonts w:cs="Times New Roman"/>
      </w:rPr>
    </w:lvl>
    <w:lvl w:tentative="true" w:tplc="041A001B" w:ilvl="8">
      <w:start w:val="1"/>
      <w:numFmt w:val="lowerRoman"/>
      <w:lvlText w:val="%9."/>
      <w:lvlJc w:val="right"/>
      <w:pPr>
        <w:tabs>
          <w:tab w:pos="6840" w:val="num"/>
        </w:tabs>
        <w:ind w:hanging="180" w:left="6840"/>
      </w:pPr>
      <w:rPr>
        <w:rFonts w:cs="Times New Roman"/>
      </w:rPr>
    </w:lvl>
  </w:abstractNum>
  <w:abstractNum w:abstractNumId="2">
    <w:nsid w:val="750F0D50"/>
    <w:multiLevelType w:val="hybridMultilevel"/>
    <w:tmpl w:val="E34C7AC0"/>
    <w:lvl w:tplc="3BBE7358" w:ilvl="0">
      <w:numFmt w:val="bullet"/>
      <w:lvlText w:val="-"/>
      <w:lvlJc w:val="left"/>
      <w:pPr>
        <w:tabs>
          <w:tab w:pos="1361" w:val="num"/>
        </w:tabs>
        <w:ind w:hanging="681" w:left="1361"/>
      </w:pPr>
      <w:rPr>
        <w:rFonts w:eastAsia="Times New Roman" w:hAnsi="Arial" w:ascii="Arial" w:hint="default"/>
      </w:rPr>
    </w:lvl>
    <w:lvl w:tentative="true" w:tplc="041A0003" w:ilvl="1">
      <w:start w:val="1"/>
      <w:numFmt w:val="bullet"/>
      <w:lvlText w:val="o"/>
      <w:lvlJc w:val="left"/>
      <w:pPr>
        <w:tabs>
          <w:tab w:pos="1780" w:val="num"/>
        </w:tabs>
        <w:ind w:hanging="360" w:left="1780"/>
      </w:pPr>
      <w:rPr>
        <w:rFonts w:hAnsi="Courier New" w:ascii="Courier New" w:hint="default"/>
      </w:rPr>
    </w:lvl>
    <w:lvl w:tentative="true" w:tplc="041A0005" w:ilvl="2">
      <w:start w:val="1"/>
      <w:numFmt w:val="bullet"/>
      <w:lvlText w:val=""/>
      <w:lvlJc w:val="left"/>
      <w:pPr>
        <w:tabs>
          <w:tab w:pos="2500" w:val="num"/>
        </w:tabs>
        <w:ind w:hanging="360" w:left="2500"/>
      </w:pPr>
      <w:rPr>
        <w:rFonts w:hAnsi="Wingdings" w:ascii="Wingdings" w:hint="default"/>
      </w:rPr>
    </w:lvl>
    <w:lvl w:tentative="true" w:tplc="041A0001" w:ilvl="3">
      <w:start w:val="1"/>
      <w:numFmt w:val="bullet"/>
      <w:lvlText w:val=""/>
      <w:lvlJc w:val="left"/>
      <w:pPr>
        <w:tabs>
          <w:tab w:pos="3220" w:val="num"/>
        </w:tabs>
        <w:ind w:hanging="360" w:left="3220"/>
      </w:pPr>
      <w:rPr>
        <w:rFonts w:hAnsi="Symbol" w:ascii="Symbol" w:hint="default"/>
      </w:rPr>
    </w:lvl>
    <w:lvl w:tentative="true" w:tplc="041A0003" w:ilvl="4">
      <w:start w:val="1"/>
      <w:numFmt w:val="bullet"/>
      <w:lvlText w:val="o"/>
      <w:lvlJc w:val="left"/>
      <w:pPr>
        <w:tabs>
          <w:tab w:pos="3940" w:val="num"/>
        </w:tabs>
        <w:ind w:hanging="360" w:left="3940"/>
      </w:pPr>
      <w:rPr>
        <w:rFonts w:hAnsi="Courier New" w:ascii="Courier New" w:hint="default"/>
      </w:rPr>
    </w:lvl>
    <w:lvl w:tentative="true" w:tplc="041A0005" w:ilvl="5">
      <w:start w:val="1"/>
      <w:numFmt w:val="bullet"/>
      <w:lvlText w:val=""/>
      <w:lvlJc w:val="left"/>
      <w:pPr>
        <w:tabs>
          <w:tab w:pos="4660" w:val="num"/>
        </w:tabs>
        <w:ind w:hanging="360" w:left="4660"/>
      </w:pPr>
      <w:rPr>
        <w:rFonts w:hAnsi="Wingdings" w:ascii="Wingdings" w:hint="default"/>
      </w:rPr>
    </w:lvl>
    <w:lvl w:tentative="true" w:tplc="041A0001" w:ilvl="6">
      <w:start w:val="1"/>
      <w:numFmt w:val="bullet"/>
      <w:lvlText w:val=""/>
      <w:lvlJc w:val="left"/>
      <w:pPr>
        <w:tabs>
          <w:tab w:pos="5380" w:val="num"/>
        </w:tabs>
        <w:ind w:hanging="360" w:left="5380"/>
      </w:pPr>
      <w:rPr>
        <w:rFonts w:hAnsi="Symbol" w:ascii="Symbol" w:hint="default"/>
      </w:rPr>
    </w:lvl>
    <w:lvl w:tentative="true" w:tplc="041A0003" w:ilvl="7">
      <w:start w:val="1"/>
      <w:numFmt w:val="bullet"/>
      <w:lvlText w:val="o"/>
      <w:lvlJc w:val="left"/>
      <w:pPr>
        <w:tabs>
          <w:tab w:pos="6100" w:val="num"/>
        </w:tabs>
        <w:ind w:hanging="360" w:left="6100"/>
      </w:pPr>
      <w:rPr>
        <w:rFonts w:hAnsi="Courier New" w:ascii="Courier New" w:hint="default"/>
      </w:rPr>
    </w:lvl>
    <w:lvl w:tentative="true" w:tplc="041A0005" w:ilvl="8">
      <w:start w:val="1"/>
      <w:numFmt w:val="bullet"/>
      <w:lvlText w:val=""/>
      <w:lvlJc w:val="left"/>
      <w:pPr>
        <w:tabs>
          <w:tab w:pos="6820" w:val="num"/>
        </w:tabs>
        <w:ind w:hanging="360" w:left="6820"/>
      </w:pPr>
      <w:rPr>
        <w:rFonts w:hAnsi="Wingdings" w:ascii="Wingdings" w:hint="default"/>
      </w:rPr>
    </w:lvl>
  </w:abstractNum>
  <w:abstractNum w:abstractNumId="3">
    <w:nsid w:val="75B73C22"/>
    <w:multiLevelType w:val="hybridMultilevel"/>
    <w:tmpl w:val="5FC8FCA8"/>
    <w:lvl w:tplc="C79412CC" w:ilvl="0">
      <w:numFmt w:val="bullet"/>
      <w:lvlText w:val="-"/>
      <w:lvlJc w:val="left"/>
      <w:pPr>
        <w:tabs>
          <w:tab w:pos="720" w:val="num"/>
        </w:tabs>
        <w:ind w:hanging="360" w:left="720"/>
      </w:pPr>
      <w:rPr>
        <w:rFonts w:eastAsia="Times New Roman" w:hAnsi="Arial" w:ascii="Aria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9"/>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6D1F"/>
    <w:rsid w:val="00026E39"/>
    <w:rsid w:val="00085D6F"/>
    <w:rsid w:val="00120021"/>
    <w:rsid w:val="001C6328"/>
    <w:rsid w:val="001F17DE"/>
    <w:rsid w:val="002B60DE"/>
    <w:rsid w:val="00310676"/>
    <w:rsid w:val="003C265A"/>
    <w:rsid w:val="003E5DA6"/>
    <w:rsid w:val="0042568E"/>
    <w:rsid w:val="004B3387"/>
    <w:rsid w:val="004F0A39"/>
    <w:rsid w:val="00576D1F"/>
    <w:rsid w:val="00582F34"/>
    <w:rsid w:val="0064600E"/>
    <w:rsid w:val="00647D9A"/>
    <w:rsid w:val="007514CD"/>
    <w:rsid w:val="008700CC"/>
    <w:rsid w:val="00893A9E"/>
    <w:rsid w:val="009D7A11"/>
    <w:rsid w:val="00A178EF"/>
    <w:rsid w:val="00AD32D9"/>
    <w:rsid w:val="00B13882"/>
    <w:rsid w:val="00B80D76"/>
    <w:rsid w:val="00B9401C"/>
    <w:rsid w:val="00BB3EE4"/>
    <w:rsid w:val="00C31907"/>
    <w:rsid w:val="00C911E4"/>
    <w:rsid w:val="00CE5803"/>
    <w:rsid w:val="00D231DD"/>
    <w:rsid w:val="00D421E7"/>
    <w:rsid w:val="00DF3B1E"/>
    <w:rsid w:val="00E27345"/>
    <w:rsid w:val="00E82667"/>
    <w:rsid w:val="00F1317D"/>
    <w:rsid w:val="00F57B6C"/>
    <w:rsid w:val="00FB2155"/>
    <w:rsid w:val="00FE1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martTagType w:name="zakoni" w:namespaceuri="http://www.java.hr/xml/smarttags/zakoni"/>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317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rsid w:val="00F1317D"/>
    <w:pPr>
      <w:jc w:val="both"/>
    </w:pPr>
    <w:rPr>
      <w:szCs w:val="20"/>
    </w:rPr>
  </w:style>
  <w:style w:customStyle="true" w:styleId="TijelotekstaChar" w:type="character">
    <w:name w:val="Tijelo teksta Char"/>
    <w:basedOn w:val="Zadanifontodlomka"/>
    <w:link w:val="Tijeloteksta"/>
    <w:uiPriority w:val="99"/>
    <w:semiHidden/>
    <w:locked/>
    <w:rPr>
      <w:rFonts w:cs="Times New Roman"/>
      <w:sz w:val="24"/>
      <w:szCs w:val="24"/>
    </w:rPr>
  </w:style>
  <w:style w:styleId="Zaglavlje" w:type="paragraph">
    <w:name w:val="header"/>
    <w:basedOn w:val="Normal"/>
    <w:link w:val="ZaglavljeChar"/>
    <w:uiPriority w:val="99"/>
    <w:rsid w:val="004F0A39"/>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4F0A39"/>
    <w:rPr>
      <w:rFonts w:cs="Times New Roman"/>
    </w:rPr>
  </w:style>
  <w:style w:styleId="Podnoje" w:type="paragraph">
    <w:name w:val="footer"/>
    <w:basedOn w:val="Normal"/>
    <w:link w:val="PodnojeChar"/>
    <w:uiPriority w:val="99"/>
    <w:rsid w:val="004F0A39"/>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unhideWhenUsed/>
    <w:rsid w:val="001200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0021"/>
    <w:rPr>
      <w:rFonts w:cs="Tahoma" w:hAnsi="Tahoma" w:ascii="Tahoma"/>
      <w:sz w:val="16"/>
      <w:szCs w:val="16"/>
    </w:rPr>
  </w:style>
  <w:style w:styleId="Tekstrezerviranogmjesta" w:type="character">
    <w:name w:val="Placeholder Text"/>
    <w:basedOn w:val="Zadanifontodlomka"/>
    <w:uiPriority w:val="99"/>
    <w:semiHidden/>
    <w:rsid w:val="001F17DE"/>
    <w:rPr>
      <w:color w:val="808080"/>
      <w:bdr w:space="0" w:sz="0" w:color="auto" w:val="none"/>
      <w:shd w:fill="auto" w:color="auto" w:val="clear"/>
    </w:rPr>
  </w:style>
  <w:style w:customStyle="true" w:styleId="eSPISCCParagraphDefaultFont" w:type="character">
    <w:name w:val="eSPIS_CC_Paragraph Default Font"/>
    <w:basedOn w:val="Zadanifontodlomka"/>
    <w:rsid w:val="001F17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7DE"/>
    <w:rPr>
      <w:bdr w:space="0" w:sz="0" w:color="auto" w:val="none"/>
      <w:shd w:fill="FFFFCC" w:color="auto" w:val="clear"/>
      <w:lang w:val="hr-HR"/>
    </w:rPr>
  </w:style>
  <w:style w:customStyle="true" w:styleId="PozadinaSvijetloCrvena" w:type="character">
    <w:name w:val="Pozadina_SvijetloCrvena"/>
    <w:basedOn w:val="eSPISCCParagraphDefaultFont"/>
    <w:rsid w:val="001F17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7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317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rsid w:val="00F1317D"/>
    <w:pPr>
      <w:jc w:val="both"/>
    </w:pPr>
    <w:rPr>
      <w:szCs w:val="20"/>
    </w:rPr>
  </w:style>
  <w:style w:customStyle="1" w:styleId="TijelotekstaChar" w:type="character">
    <w:name w:val="Tijelo teksta Char"/>
    <w:basedOn w:val="Zadanifontodlomka"/>
    <w:link w:val="Tijeloteksta"/>
    <w:uiPriority w:val="99"/>
    <w:semiHidden/>
    <w:locked/>
    <w:rPr>
      <w:rFonts w:cs="Times New Roman"/>
      <w:sz w:val="24"/>
      <w:szCs w:val="24"/>
    </w:rPr>
  </w:style>
  <w:style w:styleId="Zaglavlje" w:type="paragraph">
    <w:name w:val="header"/>
    <w:basedOn w:val="Normal"/>
    <w:link w:val="ZaglavljeChar"/>
    <w:uiPriority w:val="99"/>
    <w:rsid w:val="004F0A39"/>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4F0A39"/>
    <w:rPr>
      <w:rFonts w:cs="Times New Roman"/>
    </w:rPr>
  </w:style>
  <w:style w:styleId="Podnoje" w:type="paragraph">
    <w:name w:val="footer"/>
    <w:basedOn w:val="Normal"/>
    <w:link w:val="PodnojeChar"/>
    <w:uiPriority w:val="99"/>
    <w:rsid w:val="004F0A39"/>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unhideWhenUsed/>
    <w:rsid w:val="00120021"/>
    <w:rPr>
      <w:rFonts w:ascii="Tahoma" w:cs="Tahoma" w:hAnsi="Tahoma"/>
      <w:sz w:val="16"/>
      <w:szCs w:val="16"/>
    </w:rPr>
  </w:style>
  <w:style w:customStyle="1" w:styleId="TekstbaloniaChar" w:type="character">
    <w:name w:val="Tekst balončića Char"/>
    <w:basedOn w:val="Zadanifontodlomka"/>
    <w:link w:val="Tekstbalonia"/>
    <w:uiPriority w:val="99"/>
    <w:semiHidden/>
    <w:rsid w:val="00120021"/>
    <w:rPr>
      <w:rFonts w:ascii="Tahoma" w:cs="Tahoma" w:hAnsi="Tahoma"/>
      <w:sz w:val="16"/>
      <w:szCs w:val="16"/>
    </w:rPr>
  </w:style>
  <w:style w:styleId="Tekstrezerviranogmjesta" w:type="character">
    <w:name w:val="Placeholder Text"/>
    <w:basedOn w:val="Zadanifontodlomka"/>
    <w:uiPriority w:val="99"/>
    <w:semiHidden/>
    <w:rsid w:val="001F17DE"/>
    <w:rPr>
      <w:color w:val="808080"/>
      <w:bdr w:color="auto" w:space="0" w:sz="0" w:val="none"/>
      <w:shd w:color="auto" w:fill="auto" w:val="clear"/>
    </w:rPr>
  </w:style>
  <w:style w:customStyle="1" w:styleId="eSPISCCParagraphDefaultFont" w:type="character">
    <w:name w:val="eSPIS_CC_Paragraph Default Font"/>
    <w:basedOn w:val="Zadanifontodlomka"/>
    <w:rsid w:val="001F17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7DE"/>
    <w:rPr>
      <w:bdr w:color="auto" w:space="0" w:sz="0" w:val="none"/>
      <w:shd w:color="auto" w:fill="FFFFCC" w:val="clear"/>
      <w:lang w:val="hr-HR"/>
    </w:rPr>
  </w:style>
  <w:style w:customStyle="1" w:styleId="PozadinaSvijetloCrvena" w:type="character">
    <w:name w:val="Pozadina_SvijetloCrvena"/>
    <w:basedOn w:val="eSPISCCParagraphDefaultFont"/>
    <w:rsid w:val="001F17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17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2015.</izvorni_sadrzaj>
    <derivirana_varijabla naziv="DomainObject.Predmet.DatumOsnivanja_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St-189/2015</izvorni_sadrzaj>
    <derivirana_varijabla naziv="DomainObject.Predmet.OznakaBroj_1">St-189/2015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GENESIS 3000 d.o.o. VIŠNJAN</izvorni_sadrzaj>
    <derivirana_varijabla naziv="DomainObject.Predmet.ProtustrankaFormated_1">  GENESIS 3000 d.o.o. VIŠNJAN</derivirana_varijabla>
  </DomainObject.Predmet.ProtustrankaFormated>
  <DomainObject.Predmet.ProtustrankaFormatedOIB>
    <izvorni_sadrzaj>  GENESIS 3000 d.o.o. VIŠNJAN, OIB 58063117991</izvorni_sadrzaj>
    <derivirana_varijabla naziv="DomainObject.Predmet.ProtustrankaFormatedOIB_1">  GENESIS 3000 d.o.o. VIŠNJAN, OIB 58063117991</derivirana_varijabla>
  </DomainObject.Predmet.ProtustrankaFormatedOIB>
  <DomainObject.Predmet.ProtustrankaFormatedWithAdress>
    <izvorni_sadrzaj> GENESIS 3000 d.o.o. VIŠNJAN, Majkusi 17, 52463 Višnjan</izvorni_sadrzaj>
    <derivirana_varijabla naziv="DomainObject.Predmet.ProtustrankaFormatedWithAdress_1"> GENESIS 3000 d.o.o. VIŠNJAN, Majkusi 17, 52463 Višnjan</derivirana_varijabla>
  </DomainObject.Predmet.ProtustrankaFormatedWithAdress>
  <DomainObject.Predmet.ProtustrankaFormatedWithAdressOIB>
    <izvorni_sadrzaj> GENESIS 3000 d.o.o. VIŠNJAN, OIB 58063117991, Majkusi 17, 52463 Višnjan</izvorni_sadrzaj>
    <derivirana_varijabla naziv="DomainObject.Predmet.ProtustrankaFormatedWithAdressOIB_1"> GENESIS 3000 d.o.o. VIŠNJAN, OIB 58063117991, Majkusi 17, 52463 Višnjan</derivirana_varijabla>
  </DomainObject.Predmet.ProtustrankaFormatedWithAdressOIB>
  <DomainObject.Predmet.ProtustrankaWithAdress>
    <izvorni_sadrzaj>GENESIS 3000 d.o.o. VIŠNJAN Majkusi 17, 52463 Višnjan</izvorni_sadrzaj>
    <derivirana_varijabla naziv="DomainObject.Predmet.ProtustrankaWithAdress_1">GENESIS 3000 d.o.o. VIŠNJAN Majkusi 17, 52463 Višnjan</derivirana_varijabla>
  </DomainObject.Predmet.ProtustrankaWithAdress>
  <DomainObject.Predmet.ProtustrankaWithAdressOIB>
    <izvorni_sadrzaj>GENESIS 3000 d.o.o. VIŠNJAN, OIB 58063117991, Majkusi 17, 52463 Višnjan</izvorni_sadrzaj>
    <derivirana_varijabla naziv="DomainObject.Predmet.ProtustrankaWithAdressOIB_1">GENESIS 3000 d.o.o. VIŠNJAN, OIB 58063117991, Majkusi 17, 52463 Višnjan</derivirana_varijabla>
  </DomainObject.Predmet.ProtustrankaWithAdressOIB>
  <DomainObject.Predmet.ProtustrankaNazivFormated>
    <izvorni_sadrzaj>GENESIS 3000 d.o.o. VIŠNJAN</izvorni_sadrzaj>
    <derivirana_varijabla naziv="DomainObject.Predmet.ProtustrankaNazivFormated_1">GENESIS 3000 d.o.o. VIŠNJAN</derivirana_varijabla>
  </DomainObject.Predmet.ProtustrankaNazivFormated>
  <DomainObject.Predmet.ProtustrankaNazivFormatedOIB>
    <izvorni_sadrzaj>GENESIS 3000 d.o.o. VIŠNJAN, OIB 58063117991</izvorni_sadrzaj>
    <derivirana_varijabla naziv="DomainObject.Predmet.ProtustrankaNazivFormatedOIB_1">GENESIS 3000 d.o.o. VIŠNJAN, OIB 58063117991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REDENTO GERGETA, PULA</izvorni_sadrzaj>
    <derivirana_varijabla naziv="DomainObject.Predmet.StrankaFormated_1">  REDENTO GERGETA, PULA</derivirana_varijabla>
  </DomainObject.Predmet.StrankaFormated>
  <DomainObject.Predmet.StrankaFormatedOIB>
    <izvorni_sadrzaj>  REDENTO GERGETA, PULA, OIB 35004771449</izvorni_sadrzaj>
    <derivirana_varijabla naziv="DomainObject.Predmet.StrankaFormatedOIB_1">  REDENTO GERGETA, PULA, OIB 35004771449</derivirana_varijabla>
  </DomainObject.Predmet.StrankaFormatedOIB>
  <DomainObject.Predmet.StrankaFormatedWithAdress>
    <izvorni_sadrzaj> REDENTO GERGETA, PULA, Voltićeva 7, 52100 Pula</izvorni_sadrzaj>
    <derivirana_varijabla naziv="DomainObject.Predmet.StrankaFormatedWithAdress_1"> REDENTO GERGETA, PULA, Voltićeva 7, 52100 Pula</derivirana_varijabla>
  </DomainObject.Predmet.StrankaFormatedWithAdress>
  <DomainObject.Predmet.StrankaFormatedWithAdressOIB>
    <izvorni_sadrzaj> REDENTO GERGETA, PULA, OIB 35004771449, Voltićeva 7, 52100 Pula</izvorni_sadrzaj>
    <derivirana_varijabla naziv="DomainObject.Predmet.StrankaFormatedWithAdressOIB_1"> REDENTO GERGETA, PULA, OIB 35004771449, Voltićeva 7, 52100 Pula</derivirana_varijabla>
  </DomainObject.Predmet.StrankaFormatedWithAdressOIB>
  <DomainObject.Predmet.StrankaWithAdress>
    <izvorni_sadrzaj>REDENTO GERGETA, PULA Voltićeva 7,52100 Pula</izvorni_sadrzaj>
    <derivirana_varijabla naziv="DomainObject.Predmet.StrankaWithAdress_1">REDENTO GERGETA, PULA Voltićeva 7,52100 Pula</derivirana_varijabla>
  </DomainObject.Predmet.StrankaWithAdress>
  <DomainObject.Predmet.StrankaWithAdressOIB>
    <izvorni_sadrzaj>REDENTO GERGETA, PULA, OIB 35004771449, Voltićeva 7,52100 Pula</izvorni_sadrzaj>
    <derivirana_varijabla naziv="DomainObject.Predmet.StrankaWithAdressOIB_1">REDENTO GERGETA, PULA, OIB 35004771449, Voltićeva 7,52100 Pula</derivirana_varijabla>
  </DomainObject.Predmet.StrankaWithAdressOIB>
  <DomainObject.Predmet.StrankaNazivFormated>
    <izvorni_sadrzaj>REDENTO GERGETA, PULA</izvorni_sadrzaj>
    <derivirana_varijabla naziv="DomainObject.Predmet.StrankaNazivFormated_1">REDENTO GERGETA, PULA</derivirana_varijabla>
  </DomainObject.Predmet.StrankaNazivFormated>
  <DomainObject.Predmet.StrankaNazivFormatedOIB>
    <izvorni_sadrzaj>REDENTO GERGETA, PULA, OIB 35004771449</izvorni_sadrzaj>
    <derivirana_varijabla naziv="DomainObject.Predmet.StrankaNazivFormatedOIB_1">REDENTO GERGETA, PULA, OIB 35004771449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REDENTO GERGETA, PULA</item>
    </izvorni_sadrzaj>
    <derivirana_varijabla naziv="DomainObject.Predmet.StrankaListFormated_1">
      <item>REDENTO GERGETA, PULA</item>
    </derivirana_varijabla>
  </DomainObject.Predmet.StrankaListFormated>
  <DomainObject.Predmet.StrankaListFormatedOIB>
    <izvorni_sadrzaj>
      <item>REDENTO GERGETA, PULA, OIB 35004771449</item>
    </izvorni_sadrzaj>
    <derivirana_varijabla naziv="DomainObject.Predmet.StrankaListFormatedOIB_1">
      <item>REDENTO GERGETA, PULA, OIB 35004771449</item>
    </derivirana_varijabla>
  </DomainObject.Predmet.StrankaListFormatedOIB>
  <DomainObject.Predmet.StrankaListFormatedWithAdress>
    <izvorni_sadrzaj>
      <item>REDENTO GERGETA, PULA, Voltićeva 7, 52100 Pula</item>
    </izvorni_sadrzaj>
    <derivirana_varijabla naziv="DomainObject.Predmet.StrankaListFormatedWithAdress_1">
      <item>REDENTO GERGETA, PULA, Voltićeva 7, 52100 Pula</item>
    </derivirana_varijabla>
  </DomainObject.Predmet.StrankaListFormatedWithAdress>
  <DomainObject.Predmet.StrankaListFormatedWithAdressOIB>
    <izvorni_sadrzaj>
      <item>REDENTO GERGETA, PULA, OIB 35004771449, Voltićeva 7, 52100 Pula</item>
    </izvorni_sadrzaj>
    <derivirana_varijabla naziv="DomainObject.Predmet.StrankaListFormatedWithAdressOIB_1">
      <item>REDENTO GERGETA, PULA, OIB 35004771449, Voltićeva 7, 52100 Pula</item>
    </derivirana_varijabla>
  </DomainObject.Predmet.StrankaListFormatedWithAdressOIB>
  <DomainObject.Predmet.StrankaListNazivFormated>
    <izvorni_sadrzaj>
      <item>REDENTO GERGETA, PULA</item>
    </izvorni_sadrzaj>
    <derivirana_varijabla naziv="DomainObject.Predmet.StrankaListNazivFormated_1">
      <item>REDENTO GERGETA, PULA</item>
    </derivirana_varijabla>
  </DomainObject.Predmet.StrankaListNazivFormated>
  <DomainObject.Predmet.StrankaListNazivFormatedOIB>
    <izvorni_sadrzaj>
      <item>REDENTO GERGETA, PULA, OIB 35004771449</item>
    </izvorni_sadrzaj>
    <derivirana_varijabla naziv="DomainObject.Predmet.StrankaListNazivFormatedOIB_1">
      <item>REDENTO GERGETA, PULA, OIB 35004771449</item>
    </derivirana_varijabla>
  </DomainObject.Predmet.StrankaListNazivFormatedOIB>
  <DomainObject.Predmet.ProtuStrankaListFormated>
    <izvorni_sadrzaj>
      <item>GENESIS 3000 d.o.o. VIŠNJAN</item>
    </izvorni_sadrzaj>
    <derivirana_varijabla naziv="DomainObject.Predmet.ProtuStrankaListFormated_1">
      <item>GENESIS 3000 d.o.o. VIŠNJAN</item>
    </derivirana_varijabla>
  </DomainObject.Predmet.ProtuStrankaListFormated>
  <DomainObject.Predmet.ProtuStrankaListFormatedOIB>
    <izvorni_sadrzaj>
      <item>GENESIS 3000 d.o.o. VIŠNJAN, OIB 58063117991</item>
    </izvorni_sadrzaj>
    <derivirana_varijabla naziv="DomainObject.Predmet.ProtuStrankaListFormatedOIB_1">
      <item>GENESIS 3000 d.o.o. VIŠNJAN, OIB 58063117991</item>
    </derivirana_varijabla>
  </DomainObject.Predmet.ProtuStrankaListFormatedOIB>
  <DomainObject.Predmet.ProtuStrankaListFormatedWithAdress>
    <izvorni_sadrzaj>
      <item>GENESIS 3000 d.o.o. VIŠNJAN, Majkusi 17, 52463 Višnjan</item>
    </izvorni_sadrzaj>
    <derivirana_varijabla naziv="DomainObject.Predmet.ProtuStrankaListFormatedWithAdress_1">
      <item>GENESIS 3000 d.o.o. VIŠNJAN, Majkusi 17, 52463 Višnjan</item>
    </derivirana_varijabla>
  </DomainObject.Predmet.ProtuStrankaListFormatedWithAdress>
  <DomainObject.Predmet.ProtuStrankaListFormatedWithAdressOIB>
    <izvorni_sadrzaj>
      <item>GENESIS 3000 d.o.o. VIŠNJAN, OIB 58063117991, Majkusi 17, 52463 Višnjan</item>
    </izvorni_sadrzaj>
    <derivirana_varijabla naziv="DomainObject.Predmet.ProtuStrankaListFormatedWithAdressOIB_1">
      <item>GENESIS 3000 d.o.o. VIŠNJAN, OIB 58063117991, Majkusi 17, 52463 Višnjan</item>
    </derivirana_varijabla>
  </DomainObject.Predmet.ProtuStrankaListFormatedWithAdressOIB>
  <DomainObject.Predmet.ProtuStrankaListNazivFormated>
    <izvorni_sadrzaj>
      <item>GENESIS 3000 d.o.o. VIŠNJAN</item>
    </izvorni_sadrzaj>
    <derivirana_varijabla naziv="DomainObject.Predmet.ProtuStrankaListNazivFormated_1">
      <item>GENESIS 3000 d.o.o. VIŠNJAN</item>
    </derivirana_varijabla>
  </DomainObject.Predmet.ProtuStrankaListNazivFormated>
  <DomainObject.Predmet.ProtuStrankaListNazivFormatedOIB>
    <izvorni_sadrzaj>
      <item>GENESIS 3000 d.o.o. VIŠNJAN, OIB 58063117991</item>
    </izvorni_sadrzaj>
    <derivirana_varijabla naziv="DomainObject.Predmet.ProtuStrankaListNazivFormatedOIB_1">
      <item>GENESIS 3000 d.o.o. VIŠNJAN, OIB 58063117991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REDENTO GERGETA, PULA</izvorni_sadrzaj>
    <derivirana_varijabla naziv="DomainObject.Predmet.StrankaIDrugi_1">REDENTO GERGETA, PULA</derivirana_varijabla>
  </DomainObject.Predmet.StrankaIDrugi>
  <DomainObject.Predmet.ProtustrankaIDrugi>
    <izvorni_sadrzaj>GENESIS 3000 d.o.o. VIŠNJAN</izvorni_sadrzaj>
    <derivirana_varijabla naziv="DomainObject.Predmet.ProtustrankaIDrugi_1">GENESIS 3000 d.o.o. VIŠNJAN</derivirana_varijabla>
  </DomainObject.Predmet.ProtustrankaIDrugi>
  <DomainObject.Predmet.StrankaIDrugiAdressOIB>
    <izvorni_sadrzaj>REDENTO GERGETA, PULA, OIB 35004771449, Voltićeva 7, 52100 Pula</izvorni_sadrzaj>
    <derivirana_varijabla naziv="DomainObject.Predmet.StrankaIDrugiAdressOIB_1">REDENTO GERGETA, PULA, OIB 35004771449, Voltićeva 7, 52100 Pula</derivirana_varijabla>
  </DomainObject.Predmet.StrankaIDrugiAdressOIB>
  <DomainObject.Predmet.ProtustrankaIDrugiAdressOIB>
    <izvorni_sadrzaj>GENESIS 3000 d.o.o. VIŠNJAN, OIB 58063117991, Majkusi 17, 52463 Višnjan</izvorni_sadrzaj>
    <derivirana_varijabla naziv="DomainObject.Predmet.ProtustrankaIDrugiAdressOIB_1">GENESIS 3000 d.o.o. VIŠNJAN, OIB 58063117991, Majkusi 17,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REDENTO GERGETA, PULA</item>
      <item>GENESIS 3000 d.o.o. VIŠNJAN</item>
    </izvorni_sadrzaj>
    <derivirana_varijabla naziv="DomainObject.Predmet.SudioniciListNaziv_1">
      <item>REDENTO GERGETA, PULA</item>
      <item>GENESIS 3000 d.o.o. VIŠNJAN</item>
    </derivirana_varijabla>
  </DomainObject.Predmet.SudioniciListNaziv>
  <DomainObject.Predmet.SudioniciListAdressOIB>
    <izvorni_sadrzaj>
      <item>REDENTO GERGETA, PULA, OIB 35004771449, Voltićeva 7,52100 Pula</item>
      <item>GENESIS 3000 d.o.o. VIŠNJAN, OIB 58063117991, Majkusi 17,52463 Višnjan</item>
    </izvorni_sadrzaj>
    <derivirana_varijabla naziv="DomainObject.Predmet.SudioniciListAdressOIB_1">
      <item>REDENTO GERGETA, PULA, OIB 35004771449, Voltićeva 7,52100 Pula</item>
      <item>GENESIS 3000 d.o.o. VIŠNJAN, OIB 58063117991, Majkusi 17,52463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35004771449</item>
      <item>, OIB 58063117991</item>
    </izvorni_sadrzaj>
    <derivirana_varijabla naziv="DomainObject.Predmet.SudioniciListNazivOIB_1">
      <item>, OIB 35004771449</item>
      <item>, OIB 58063117991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517</properties:Words>
  <properties:Characters>2686</properties:Characters>
  <properties:Lines>68</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3261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2015-11-09T11:41:00Z</dcterms:created>
  <dc:creator>olivarih</dc:creator>
  <cp:lastModifiedBy>Emanuela Pincin</cp:lastModifiedBy>
  <cp:lastPrinted>2006-06-08T09:13:00Z</cp:lastPrinted>
  <dcterms:modified xmlns:xsi="http://www.w3.org/2001/XMLSchema-instance" xsi:type="dcterms:W3CDTF">2015-11-09T11:43:00Z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