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dbff6" w14:paraId="badbff6" w:rsidRDefault="00BC0A2A" w:rsidP="00BC0A2A" w:rsidR="00BC0A2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C0A2A" w:rsidP="00BC0A2A" w:rsidR="00BC0A2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C0A2A" w:rsidP="00BC0A2A" w:rsidR="00BC0A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C0A2A" w:rsidP="00BC0A2A" w:rsidR="00BC0A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C0A2A" w:rsidP="00BC0A2A" w:rsidR="00BC0A2A" w:rsidRPr="00F10AAD">
      <w:pPr>
        <w:rPr>
          <w:rFonts w:eastAsiaTheme="minorHAnsi"/>
          <w:lang w:eastAsia="en-US"/>
        </w:rPr>
      </w:pPr>
    </w:p>
    <w:p w:rsidRDefault="00BC0A2A" w:rsidP="00BC0A2A" w:rsidR="00BC0A2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14896</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EQUINOX d. o. o.</w:t>
      </w:r>
      <w:r w:rsidRPr="00F10AAD">
        <w:rPr>
          <w:rFonts w:cs="Times New Roman" w:eastAsia="Times New Roman"/>
          <w:szCs w:val="24"/>
        </w:rPr>
        <w:t xml:space="preserve"> </w:t>
      </w:r>
      <w:proofErr w:type="spellStart"/>
      <w:r>
        <w:rPr>
          <w:rFonts w:cs="Times New Roman" w:eastAsia="Times New Roman"/>
          <w:szCs w:val="24"/>
        </w:rPr>
        <w:t>Funtana</w:t>
      </w:r>
      <w:proofErr w:type="spellEnd"/>
      <w:r>
        <w:rPr>
          <w:rFonts w:cs="Times New Roman" w:eastAsia="Times New Roman"/>
          <w:szCs w:val="24"/>
        </w:rPr>
        <w:t>, Ograde 24,</w:t>
      </w:r>
      <w:r w:rsidRPr="00F10AAD">
        <w:rPr>
          <w:rFonts w:cs="Times New Roman" w:eastAsia="Times New Roman"/>
          <w:szCs w:val="24"/>
        </w:rPr>
        <w:t xml:space="preserve"> OIB </w:t>
      </w:r>
      <w:r>
        <w:rPr>
          <w:rFonts w:cs="Times New Roman" w:eastAsia="Times New Roman"/>
          <w:szCs w:val="24"/>
        </w:rPr>
        <w:t xml:space="preserve">74555174284, MBS 040329666,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C0A2A" w:rsidP="00BC0A2A" w:rsidR="00BC0A2A" w:rsidRPr="00F10AAD">
      <w:pPr>
        <w:rPr>
          <w:rFonts w:cs="Times New Roman" w:eastAsia="Times New Roman"/>
          <w:szCs w:val="24"/>
        </w:rPr>
      </w:pPr>
    </w:p>
    <w:p w:rsidRDefault="00BC0A2A" w:rsidP="00BC0A2A" w:rsidR="00BC0A2A" w:rsidRPr="00F10AAD">
      <w:pPr>
        <w:jc w:val="center"/>
        <w:rPr>
          <w:rFonts w:eastAsiaTheme="minorHAnsi"/>
          <w:lang w:eastAsia="en-US"/>
        </w:rPr>
      </w:pPr>
      <w:r w:rsidRPr="00F10AAD">
        <w:rPr>
          <w:rFonts w:eastAsiaTheme="minorHAnsi"/>
          <w:lang w:eastAsia="en-US"/>
        </w:rPr>
        <w:t>O G L A S</w:t>
      </w:r>
    </w:p>
    <w:p w:rsidRDefault="00BC0A2A" w:rsidP="00BC0A2A" w:rsidR="00BC0A2A" w:rsidRPr="00F10AAD">
      <w:pPr>
        <w:ind w:firstLine="708"/>
        <w:rPr>
          <w:rFonts w:eastAsiaTheme="minorHAnsi"/>
          <w:lang w:eastAsia="en-US"/>
        </w:rPr>
      </w:pPr>
    </w:p>
    <w:p w:rsidRDefault="00BC0A2A" w:rsidP="00BC0A2A" w:rsidR="00BC0A2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EQUINOX d. o. o.</w:t>
      </w:r>
      <w:r w:rsidRPr="00F10AAD">
        <w:rPr>
          <w:rFonts w:cs="Times New Roman" w:eastAsia="Times New Roman"/>
          <w:szCs w:val="24"/>
        </w:rPr>
        <w:t xml:space="preserve"> </w:t>
      </w:r>
      <w:proofErr w:type="spellStart"/>
      <w:r>
        <w:rPr>
          <w:rFonts w:cs="Times New Roman" w:eastAsia="Times New Roman"/>
          <w:szCs w:val="24"/>
        </w:rPr>
        <w:t>Funtana</w:t>
      </w:r>
      <w:proofErr w:type="spellEnd"/>
      <w:r>
        <w:rPr>
          <w:rFonts w:cs="Times New Roman" w:eastAsia="Times New Roman"/>
          <w:szCs w:val="24"/>
        </w:rPr>
        <w:t>, Ograde 24,</w:t>
      </w:r>
      <w:r w:rsidRPr="00F10AAD">
        <w:rPr>
          <w:rFonts w:cs="Times New Roman" w:eastAsia="Times New Roman"/>
          <w:szCs w:val="24"/>
        </w:rPr>
        <w:t xml:space="preserve"> OIB </w:t>
      </w:r>
      <w:r>
        <w:rPr>
          <w:rFonts w:cs="Times New Roman" w:eastAsia="Times New Roman"/>
          <w:szCs w:val="24"/>
        </w:rPr>
        <w:t>74555174284, MBS 040329666,</w:t>
      </w:r>
      <w:r w:rsidRPr="00F10AAD">
        <w:rPr>
          <w:rFonts w:cs="Times New Roman" w:eastAsia="Times New Roman"/>
          <w:szCs w:val="24"/>
        </w:rPr>
        <w:t xml:space="preserve"> je pravna osoba koja nema zaposlenih, koja na dan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w:t>
      </w:r>
      <w:r w:rsidR="00F84320">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BC0A2A" w:rsidP="00BC0A2A" w:rsidR="00BC0A2A" w:rsidRPr="00F10AAD">
      <w:pPr>
        <w:ind w:firstLine="708"/>
        <w:rPr>
          <w:rFonts w:eastAsiaTheme="minorHAnsi"/>
          <w:lang w:eastAsia="en-US"/>
        </w:rPr>
      </w:pPr>
    </w:p>
    <w:p w:rsidRDefault="00BC0A2A" w:rsidP="00BC0A2A" w:rsidR="00BC0A2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25</w:t>
      </w:r>
      <w:r w:rsidRPr="00F10AAD">
        <w:rPr>
          <w:rFonts w:eastAsiaTheme="minorHAnsi"/>
          <w:lang w:eastAsia="en-US"/>
        </w:rPr>
        <w:t xml:space="preserve">. </w:t>
      </w:r>
      <w:r>
        <w:rPr>
          <w:rFonts w:eastAsiaTheme="minorHAnsi"/>
          <w:lang w:eastAsia="en-US"/>
        </w:rPr>
        <w:t>studen</w:t>
      </w:r>
      <w:r w:rsidR="00F84320">
        <w:rPr>
          <w:rFonts w:eastAsiaTheme="minorHAnsi"/>
          <w:lang w:eastAsia="en-US"/>
        </w:rPr>
        <w:t>i</w:t>
      </w:r>
      <w:r w:rsidRPr="00F10AAD">
        <w:rPr>
          <w:rFonts w:eastAsiaTheme="minorHAnsi"/>
          <w:lang w:eastAsia="en-US"/>
        </w:rPr>
        <w:t xml:space="preserve"> 2015. iznosi </w:t>
      </w:r>
      <w:r>
        <w:rPr>
          <w:rFonts w:eastAsiaTheme="minorHAnsi"/>
          <w:lang w:eastAsia="en-US"/>
        </w:rPr>
        <w:t>5.440,14</w:t>
      </w:r>
      <w:r w:rsidRPr="00F10AAD">
        <w:rPr>
          <w:rFonts w:eastAsiaTheme="minorHAnsi"/>
          <w:lang w:eastAsia="en-US"/>
        </w:rPr>
        <w:t xml:space="preserve"> kuna.</w:t>
      </w:r>
    </w:p>
    <w:p w:rsidRDefault="00BC0A2A" w:rsidP="00BC0A2A" w:rsidR="00BC0A2A" w:rsidRPr="00F10AAD">
      <w:pPr>
        <w:rPr>
          <w:rFonts w:eastAsiaTheme="minorHAnsi"/>
          <w:lang w:eastAsia="en-US"/>
        </w:rPr>
      </w:pPr>
    </w:p>
    <w:p w:rsidRDefault="00BC0A2A" w:rsidP="00BC0A2A" w:rsidR="00BC0A2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Gennaro</w:t>
      </w:r>
      <w:proofErr w:type="spellEnd"/>
      <w:r>
        <w:rPr>
          <w:rFonts w:cs="Times New Roman" w:eastAsia="Times New Roman"/>
          <w:szCs w:val="24"/>
        </w:rPr>
        <w:t xml:space="preserve"> </w:t>
      </w:r>
      <w:proofErr w:type="spellStart"/>
      <w:r>
        <w:rPr>
          <w:rFonts w:cs="Times New Roman" w:eastAsia="Times New Roman"/>
          <w:szCs w:val="24"/>
        </w:rPr>
        <w:t>Rambone</w:t>
      </w:r>
      <w:proofErr w:type="spellEnd"/>
      <w:r>
        <w:rPr>
          <w:rFonts w:cs="Times New Roman" w:eastAsia="Times New Roman"/>
          <w:szCs w:val="24"/>
        </w:rPr>
        <w:t xml:space="preserve">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C0A2A" w:rsidP="00BC0A2A" w:rsidR="00BC0A2A" w:rsidRPr="00F10AAD">
      <w:pPr>
        <w:ind w:firstLine="708"/>
        <w:rPr>
          <w:rFonts w:cs="Times New Roman" w:eastAsia="Times New Roman"/>
          <w:szCs w:val="24"/>
        </w:rPr>
      </w:pPr>
    </w:p>
    <w:p w:rsidRDefault="00BC0A2A" w:rsidP="00BC0A2A" w:rsidR="00BC0A2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C0A2A" w:rsidP="00BC0A2A" w:rsidR="00BC0A2A" w:rsidRPr="00F10AAD">
      <w:pPr>
        <w:rPr>
          <w:rFonts w:cs="Times New Roman" w:eastAsia="Times New Roman"/>
          <w:szCs w:val="24"/>
        </w:rPr>
      </w:pPr>
    </w:p>
    <w:p w:rsidRDefault="00BC0A2A" w:rsidP="00BC0A2A" w:rsidR="00BC0A2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C0A2A" w:rsidP="00BC0A2A" w:rsidR="00BC0A2A" w:rsidRPr="00F10AAD">
      <w:pPr>
        <w:ind w:firstLine="708"/>
        <w:rPr>
          <w:rFonts w:eastAsiaTheme="minorHAnsi"/>
          <w:lang w:eastAsia="en-US"/>
        </w:rPr>
      </w:pPr>
    </w:p>
    <w:p w:rsidRDefault="00BC0A2A" w:rsidP="00BC0A2A" w:rsidR="00BC0A2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F84320">
        <w:rPr>
          <w:rFonts w:eastAsiaTheme="minorHAnsi"/>
          <w:lang w:eastAsia="en-US"/>
        </w:rPr>
        <w:t xml:space="preserve"> 2016</w:t>
      </w:r>
      <w:r w:rsidRPr="00F10AAD">
        <w:rPr>
          <w:rFonts w:eastAsiaTheme="minorHAnsi"/>
          <w:lang w:eastAsia="en-US"/>
        </w:rPr>
        <w:t>.</w:t>
      </w:r>
    </w:p>
    <w:p w:rsidRDefault="00BC0A2A" w:rsidP="00BC0A2A" w:rsidR="00BC0A2A" w:rsidRPr="00F10AAD">
      <w:pPr>
        <w:ind w:firstLine="708" w:left="5664"/>
        <w:jc w:val="center"/>
        <w:rPr>
          <w:rFonts w:eastAsiaTheme="minorHAnsi"/>
          <w:lang w:eastAsia="en-US"/>
        </w:rPr>
      </w:pPr>
      <w:r w:rsidRPr="00F10AAD">
        <w:rPr>
          <w:rFonts w:eastAsiaTheme="minorHAnsi"/>
          <w:lang w:eastAsia="en-US"/>
        </w:rPr>
        <w:t>Sudska savjetnica</w:t>
      </w:r>
    </w:p>
    <w:p w:rsidRDefault="00BC0A2A" w:rsidP="00BC0A2A" w:rsidR="00BC0A2A">
      <w:pPr>
        <w:ind w:firstLine="708" w:left="5664"/>
        <w:jc w:val="center"/>
        <w:rPr>
          <w:rFonts w:eastAsiaTheme="minorHAnsi"/>
          <w:lang w:eastAsia="en-US"/>
        </w:rPr>
      </w:pPr>
      <w:r w:rsidRPr="00F10AAD">
        <w:rPr>
          <w:rFonts w:eastAsiaTheme="minorHAnsi"/>
          <w:lang w:eastAsia="en-US"/>
        </w:rPr>
        <w:t>Mihaela Kaligari</w:t>
      </w:r>
      <w:r w:rsidR="00F84320">
        <w:rPr>
          <w:rFonts w:eastAsiaTheme="minorHAnsi"/>
          <w:lang w:eastAsia="en-US"/>
        </w:rPr>
        <w:t>, v. r.</w:t>
      </w:r>
    </w:p>
    <w:p w:rsidRDefault="00BC0A2A" w:rsidP="00BC0A2A" w:rsidR="00BC0A2A" w:rsidRPr="00F10AAD">
      <w:pPr>
        <w:rPr>
          <w:rFonts w:eastAsiaTheme="minorHAnsi"/>
          <w:lang w:eastAsia="en-US"/>
        </w:rPr>
      </w:pPr>
      <w:r w:rsidRPr="00F10AAD">
        <w:rPr>
          <w:rFonts w:eastAsiaTheme="minorHAnsi"/>
          <w:lang w:eastAsia="en-US"/>
        </w:rPr>
        <w:t>DNA:</w:t>
      </w:r>
    </w:p>
    <w:p w:rsidRDefault="00BC0A2A" w:rsidP="00BC0A2A" w:rsidR="00C13AD5" w:rsidRPr="00BC0A2A">
      <w:pPr>
        <w:jc w:val="left"/>
        <w:rPr>
          <w:rFonts w:eastAsiaTheme="minorHAnsi"/>
          <w:lang w:eastAsia="en-US"/>
        </w:rPr>
      </w:pPr>
      <w:r w:rsidRPr="00F10AAD">
        <w:rPr>
          <w:rFonts w:eastAsiaTheme="minorHAnsi"/>
          <w:lang w:eastAsia="en-US"/>
        </w:rPr>
        <w:t xml:space="preserve">- e-Oglasna ploča sudova. </w:t>
      </w:r>
    </w:p>
    <w:sectPr w:rsidR="00C13AD5" w:rsidRPr="00BC0A2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0A2A" w:rsidP="00BC0A2A" w:rsidR="00BC0A2A">
      <w:r>
        <w:separator/>
      </w:r>
    </w:p>
  </w:endnote>
  <w:endnote w:id="0" w:type="continuationSeparator">
    <w:p w:rsidRDefault="00BC0A2A" w:rsidP="00BC0A2A" w:rsidR="00BC0A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0A2A" w:rsidP="00BC0A2A" w:rsidR="00BC0A2A">
      <w:r>
        <w:separator/>
      </w:r>
    </w:p>
  </w:footnote>
  <w:footnote w:id="0" w:type="continuationSeparator">
    <w:p w:rsidRDefault="00BC0A2A" w:rsidP="00BC0A2A" w:rsidR="00BC0A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2A" w:rsidP="00D4722F" w:rsidR="00D4722F">
    <w:pPr>
      <w:pStyle w:val="Zaglavlje"/>
      <w:jc w:val="right"/>
    </w:pPr>
    <w:r>
      <w:t>11 St-1047/2015-3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1F16"/>
    <w:rsid w:val="00451F16"/>
    <w:rsid w:val="005751A6"/>
    <w:rsid w:val="006A144F"/>
    <w:rsid w:val="00A069D6"/>
    <w:rsid w:val="00BC0A2A"/>
    <w:rsid w:val="00C13AD5"/>
    <w:rsid w:val="00F8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0A2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0A2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C0A2A"/>
    <w:rPr>
      <w:rFonts w:hAnsi="Times New Roman" w:ascii="Times New Roman"/>
      <w:sz w:val="24"/>
    </w:rPr>
  </w:style>
  <w:style w:styleId="Tekstbalonia" w:type="paragraph">
    <w:name w:val="Balloon Text"/>
    <w:basedOn w:val="Normal"/>
    <w:link w:val="TekstbaloniaChar"/>
    <w:uiPriority w:val="99"/>
    <w:semiHidden/>
    <w:unhideWhenUsed/>
    <w:rsid w:val="00BC0A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A2A"/>
    <w:rPr>
      <w:rFonts w:eastAsiaTheme="minorEastAsia" w:cs="Tahoma" w:hAnsi="Tahoma" w:ascii="Tahoma"/>
      <w:sz w:val="16"/>
      <w:szCs w:val="16"/>
      <w:lang w:eastAsia="hr-HR"/>
    </w:rPr>
  </w:style>
  <w:style w:styleId="Podnoje" w:type="paragraph">
    <w:name w:val="footer"/>
    <w:basedOn w:val="Normal"/>
    <w:link w:val="PodnojeChar"/>
    <w:uiPriority w:val="99"/>
    <w:unhideWhenUsed/>
    <w:rsid w:val="00BC0A2A"/>
    <w:pPr>
      <w:tabs>
        <w:tab w:pos="4536" w:val="center"/>
        <w:tab w:pos="9072" w:val="right"/>
      </w:tabs>
    </w:pPr>
  </w:style>
  <w:style w:customStyle="true" w:styleId="PodnojeChar" w:type="character">
    <w:name w:val="Podnožje Char"/>
    <w:basedOn w:val="Zadanifontodlomka"/>
    <w:link w:val="Podnoje"/>
    <w:uiPriority w:val="99"/>
    <w:rsid w:val="00BC0A2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751A6"/>
    <w:rPr>
      <w:color w:val="808080"/>
      <w:bdr w:space="0" w:sz="0" w:color="auto" w:val="none"/>
      <w:shd w:fill="auto" w:color="auto" w:val="clear"/>
    </w:rPr>
  </w:style>
  <w:style w:customStyle="true" w:styleId="eSPISCCParagraphDefaultFont" w:type="character">
    <w:name w:val="eSPIS_CC_Paragraph Default Font"/>
    <w:basedOn w:val="Zadanifontodlomka"/>
    <w:rsid w:val="005751A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751A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751A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751A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0A2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0A2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C0A2A"/>
    <w:rPr>
      <w:rFonts w:ascii="Times New Roman" w:hAnsi="Times New Roman"/>
      <w:sz w:val="24"/>
    </w:rPr>
  </w:style>
  <w:style w:styleId="Tekstbalonia" w:type="paragraph">
    <w:name w:val="Balloon Text"/>
    <w:basedOn w:val="Normal"/>
    <w:link w:val="TekstbaloniaChar"/>
    <w:uiPriority w:val="99"/>
    <w:semiHidden/>
    <w:unhideWhenUsed/>
    <w:rsid w:val="00BC0A2A"/>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A2A"/>
    <w:rPr>
      <w:rFonts w:ascii="Tahoma" w:cs="Tahoma" w:eastAsiaTheme="minorEastAsia" w:hAnsi="Tahoma"/>
      <w:sz w:val="16"/>
      <w:szCs w:val="16"/>
      <w:lang w:eastAsia="hr-HR"/>
    </w:rPr>
  </w:style>
  <w:style w:styleId="Podnoje" w:type="paragraph">
    <w:name w:val="footer"/>
    <w:basedOn w:val="Normal"/>
    <w:link w:val="PodnojeChar"/>
    <w:uiPriority w:val="99"/>
    <w:unhideWhenUsed/>
    <w:rsid w:val="00BC0A2A"/>
    <w:pPr>
      <w:tabs>
        <w:tab w:pos="4536" w:val="center"/>
        <w:tab w:pos="9072" w:val="right"/>
      </w:tabs>
    </w:pPr>
  </w:style>
  <w:style w:customStyle="1" w:styleId="PodnojeChar" w:type="character">
    <w:name w:val="Podnožje Char"/>
    <w:basedOn w:val="Zadanifontodlomka"/>
    <w:link w:val="Podnoje"/>
    <w:uiPriority w:val="99"/>
    <w:rsid w:val="00BC0A2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751A6"/>
    <w:rPr>
      <w:color w:val="808080"/>
      <w:bdr w:color="auto" w:space="0" w:sz="0" w:val="none"/>
      <w:shd w:color="auto" w:fill="auto" w:val="clear"/>
    </w:rPr>
  </w:style>
  <w:style w:customStyle="1" w:styleId="eSPISCCParagraphDefaultFont" w:type="character">
    <w:name w:val="eSPIS_CC_Paragraph Default Font"/>
    <w:basedOn w:val="Zadanifontodlomka"/>
    <w:rsid w:val="005751A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751A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751A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751A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St-1047/2015</izvorni_sadrzaj>
    <derivirana_varijabla naziv="DomainObject.Predmet.OznakaBroj_1">St-1047/2015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EQUINOX d.o.o. FUNTANA</izvorni_sadrzaj>
    <derivirana_varijabla naziv="DomainObject.Predmet.ProtustrankaFormated_1">  EQUINOX d.o.o. FUNTANA</derivirana_varijabla>
  </DomainObject.Predmet.ProtustrankaFormated>
  <DomainObject.Predmet.ProtustrankaFormatedOIB>
    <izvorni_sadrzaj>  EQUINOX d.o.o. FUNTANA, OIB 74555174284</izvorni_sadrzaj>
    <derivirana_varijabla naziv="DomainObject.Predmet.ProtustrankaFormatedOIB_1">  EQUINOX d.o.o. FUNTANA, OIB 74555174284</derivirana_varijabla>
  </DomainObject.Predmet.ProtustrankaFormatedOIB>
  <DomainObject.Predmet.ProtustrankaFormatedWithAdress>
    <izvorni_sadrzaj> EQUINOX d.o.o. FUNTANA, Ograde 24, 52450 Funtana</izvorni_sadrzaj>
    <derivirana_varijabla naziv="DomainObject.Predmet.ProtustrankaFormatedWithAdress_1"> EQUINOX d.o.o. FUNTANA, Ograde 24, 52450 Funtana</derivirana_varijabla>
  </DomainObject.Predmet.ProtustrankaFormatedWithAdress>
  <DomainObject.Predmet.ProtustrankaFormatedWithAdressOIB>
    <izvorni_sadrzaj> EQUINOX d.o.o. FUNTANA, OIB 74555174284, Ograde 24, 52450 Funtana</izvorni_sadrzaj>
    <derivirana_varijabla naziv="DomainObject.Predmet.ProtustrankaFormatedWithAdressOIB_1"> EQUINOX d.o.o. FUNTANA, OIB 74555174284, Ograde 24, 52450 Funtana</derivirana_varijabla>
  </DomainObject.Predmet.ProtustrankaFormatedWithAdressOIB>
  <DomainObject.Predmet.ProtustrankaWithAdress>
    <izvorni_sadrzaj>EQUINOX d.o.o. FUNTANA Ograde 24, 52450 Funtana</izvorni_sadrzaj>
    <derivirana_varijabla naziv="DomainObject.Predmet.ProtustrankaWithAdress_1">EQUINOX d.o.o. FUNTANA Ograde 24, 52450 Funtana</derivirana_varijabla>
  </DomainObject.Predmet.ProtustrankaWithAdress>
  <DomainObject.Predmet.ProtustrankaWithAdressOIB>
    <izvorni_sadrzaj>EQUINOX d.o.o. FUNTANA, OIB 74555174284, Ograde 24, 52450 Funtana</izvorni_sadrzaj>
    <derivirana_varijabla naziv="DomainObject.Predmet.ProtustrankaWithAdressOIB_1">EQUINOX d.o.o. FUNTANA, OIB 74555174284, Ograde 24, 52450 Funtana</derivirana_varijabla>
  </DomainObject.Predmet.ProtustrankaWithAdressOIB>
  <DomainObject.Predmet.ProtustrankaNazivFormated>
    <izvorni_sadrzaj>EQUINOX d.o.o. FUNTANA</izvorni_sadrzaj>
    <derivirana_varijabla naziv="DomainObject.Predmet.ProtustrankaNazivFormated_1">EQUINOX d.o.o. FUNTANA</derivirana_varijabla>
  </DomainObject.Predmet.ProtustrankaNazivFormated>
  <DomainObject.Predmet.ProtustrankaNazivFormatedOIB>
    <izvorni_sadrzaj>EQUINOX d.o.o. FUNTANA, OIB 74555174284</izvorni_sadrzaj>
    <derivirana_varijabla naziv="DomainObject.Predmet.ProtustrankaNazivFormatedOIB_1">EQUINOX d.o.o. FUNTANA, OIB 74555174284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5440.14</izvorni_sadrzaj>
    <derivirana_varijabla naziv="DomainObject.Predmet.TrenutnaVrijednost_1">5440.14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EQUINOX d.o.o. FUNTANA</item>
    </izvorni_sadrzaj>
    <derivirana_varijabla naziv="DomainObject.Predmet.ProtuStrankaListFormated_1">
      <item>EQUINOX d.o.o. FUNTANA</item>
    </derivirana_varijabla>
  </DomainObject.Predmet.ProtuStrankaListFormated>
  <DomainObject.Predmet.ProtuStrankaListFormatedOIB>
    <izvorni_sadrzaj>
      <item>EQUINOX d.o.o. FUNTANA, OIB 74555174284</item>
    </izvorni_sadrzaj>
    <derivirana_varijabla naziv="DomainObject.Predmet.ProtuStrankaListFormatedOIB_1">
      <item>EQUINOX d.o.o. FUNTANA, OIB 74555174284</item>
    </derivirana_varijabla>
  </DomainObject.Predmet.ProtuStrankaListFormatedOIB>
  <DomainObject.Predmet.ProtuStrankaListFormatedWithAdress>
    <izvorni_sadrzaj>
      <item>EQUINOX d.o.o. FUNTANA, Ograde 24, 52450 Funtana</item>
    </izvorni_sadrzaj>
    <derivirana_varijabla naziv="DomainObject.Predmet.ProtuStrankaListFormatedWithAdress_1">
      <item>EQUINOX d.o.o. FUNTANA, Ograde 24, 52450 Funtana</item>
    </derivirana_varijabla>
  </DomainObject.Predmet.ProtuStrankaListFormatedWithAdress>
  <DomainObject.Predmet.ProtuStrankaListFormatedWithAdressOIB>
    <izvorni_sadrzaj>
      <item>EQUINOX d.o.o. FUNTANA, OIB 74555174284, Ograde 24, 52450 Funtana</item>
    </izvorni_sadrzaj>
    <derivirana_varijabla naziv="DomainObject.Predmet.ProtuStrankaListFormatedWithAdressOIB_1">
      <item>EQUINOX d.o.o. FUNTANA, OIB 74555174284, Ograde 24, 52450 Funtana</item>
    </derivirana_varijabla>
  </DomainObject.Predmet.ProtuStrankaListFormatedWithAdressOIB>
  <DomainObject.Predmet.ProtuStrankaListNazivFormated>
    <izvorni_sadrzaj>
      <item>EQUINOX d.o.o. FUNTANA</item>
    </izvorni_sadrzaj>
    <derivirana_varijabla naziv="DomainObject.Predmet.ProtuStrankaListNazivFormated_1">
      <item>EQUINOX d.o.o. FUNTANA</item>
    </derivirana_varijabla>
  </DomainObject.Predmet.ProtuStrankaListNazivFormated>
  <DomainObject.Predmet.ProtuStrankaListNazivFormatedOIB>
    <izvorni_sadrzaj>
      <item>EQUINOX d.o.o. FUNTANA, OIB 74555174284</item>
    </izvorni_sadrzaj>
    <derivirana_varijabla naziv="DomainObject.Predmet.ProtuStrankaListNazivFormatedOIB_1">
      <item>EQUINOX d.o.o. FUNTANA, OIB 74555174284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EQUINOX d.o.o. FUNTANA</izvorni_sadrzaj>
    <derivirana_varijabla naziv="DomainObject.Predmet.ProtustrankaIDrugi_1">EQUINOX d.o.o. FUNTANA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EQUINOX d.o.o. FUNTANA, OIB 74555174284, Ograde 24, 52450 Funtana</izvorni_sadrzaj>
    <derivirana_varijabla naziv="DomainObject.Predmet.ProtustrankaIDrugiAdressOIB_1">EQUINOX d.o.o. FUNTANA, OIB 74555174284, Ograde 24,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EQUINOX d.o.o. FUNTANA</item>
    </izvorni_sadrzaj>
    <derivirana_varijabla naziv="DomainObject.Predmet.SudioniciListNaziv_1">
      <item>FINANCIJSKA AGENCIJA, RC RIJEKA, PODRUŽNICA PULA, PULA</item>
      <item>EQUINOX d.o.o. FUNTANA</item>
    </derivirana_varijabla>
  </DomainObject.Predmet.SudioniciListNaziv>
  <DomainObject.Predmet.SudioniciListAdressOIB>
    <izvorni_sadrzaj>
      <item>FINANCIJSKA AGENCIJA, RC RIJEKA, PODRUŽNICA PULA, PULA, OIB 85821130368, Ulica grada Vukovara 70,Zagreb</item>
      <item>EQUINOX d.o.o. FUNTANA, OIB 74555174284, Ograde 24,52450 Funtana</item>
    </izvorni_sadrzaj>
    <derivirana_varijabla naziv="DomainObject.Predmet.SudioniciListAdressOIB_1">
      <item>FINANCIJSKA AGENCIJA, RC RIJEKA, PODRUŽNICA PULA, PULA, OIB 85821130368, Ulica grada Vukovara 70,Zagreb</item>
      <item>EQUINOX d.o.o. FUNTANA, OIB 74555174284, Ograde 24,52450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74555174284</item>
    </izvorni_sadrzaj>
    <derivirana_varijabla naziv="DomainObject.Predmet.SudioniciListNazivOIB_1">
      <item>, OIB 85821130368</item>
      <item>, OIB 74555174284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2092</properties:Characters>
  <properties:Lines>47</properties:Lines>
  <properties:Paragraphs>15</properties:Paragraphs>
  <properties:TotalTime>6</properties:TotalTime>
  <properties:ScaleCrop>false</properties:ScaleCrop>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2016-01-08T13:40:00Z</dcterms:created>
  <dc:creator>Mihaela Kaligari</dc:creator>
  <dc:description/>
  <cp:keywords/>
  <cp:lastModifiedBy>Mihaela Kaligari</cp:lastModifiedBy>
  <cp:lastPrinted>2016-01-11T12:09:00Z</cp:lastPrinted>
  <dcterms:modified xmlns:xsi="http://www.w3.org/2001/XMLSchema-instance" xsi:type="dcterms:W3CDTF">2016-01-13T08:18:00Z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