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3d14" w14:paraId="28d3d14" w:rsidRDefault="00135483" w:rsidP="00135483" w:rsidR="00135483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1.Stpn-76/2015</w:t>
      </w:r>
    </w:p>
    <w:p w:rsidRDefault="00135483" w:rsidP="00135483" w:rsidR="00135483" w:rsidRPr="000F542F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35483" w:rsidP="00135483" w:rsidR="00135483">
      <w:pPr>
        <w:pStyle w:val="Naslov1"/>
        <w:jc w:val="both"/>
      </w:pPr>
    </w:p>
    <w:p w:rsidRDefault="00135483" w:rsidP="00135483" w:rsidR="00135483">
      <w:pPr>
        <w:pStyle w:val="Naslov1"/>
        <w:jc w:val="both"/>
      </w:pPr>
      <w:r>
        <w:t>REPUBLIKA HRVATSKA</w:t>
      </w:r>
    </w:p>
    <w:p w:rsidRDefault="00135483" w:rsidP="00135483" w:rsidR="00135483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135483" w:rsidP="00135483" w:rsidR="00135483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135483" w:rsidP="00135483" w:rsidR="00135483">
      <w:pPr>
        <w:rPr>
          <w:lang w:val="hr-HR"/>
        </w:rPr>
      </w:pPr>
    </w:p>
    <w:p w:rsidRDefault="00135483" w:rsidP="00135483" w:rsidR="00135483">
      <w:pPr>
        <w:rPr>
          <w:lang w:val="hr-HR"/>
        </w:rPr>
      </w:pPr>
    </w:p>
    <w:p w:rsidRDefault="00135483" w:rsidP="00135483" w:rsidR="00135483">
      <w:pPr>
        <w:pStyle w:val="Naslov1"/>
      </w:pPr>
      <w:r>
        <w:t>U  I M E  R E P U B L I K E  H R V A T S K E</w:t>
      </w:r>
    </w:p>
    <w:p w:rsidRDefault="00135483" w:rsidP="00135483" w:rsidR="00135483">
      <w:pPr>
        <w:rPr>
          <w:lang w:eastAsia="hr-HR" w:val="hr-HR"/>
        </w:rPr>
      </w:pPr>
    </w:p>
    <w:p w:rsidRDefault="00135483" w:rsidP="00135483" w:rsidR="00135483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R J E Š E NJ E </w:t>
      </w:r>
    </w:p>
    <w:p w:rsidRDefault="00135483" w:rsidP="00135483" w:rsidR="00135483">
      <w:pPr>
        <w:rPr>
          <w:lang w:val="hr-HR"/>
        </w:rPr>
      </w:pPr>
    </w:p>
    <w:p w:rsidRDefault="00135483" w:rsidP="00135483" w:rsidR="00135483">
      <w:pPr>
        <w:jc w:val="both"/>
        <w:rPr>
          <w:lang w:val="hr-HR"/>
        </w:rPr>
      </w:pPr>
      <w:r>
        <w:rPr>
          <w:lang w:val="hr-HR"/>
        </w:rPr>
        <w:tab/>
        <w:t xml:space="preserve">Trgovački sud u Splitu, po sucu tog suda Velimiru Vukoviću, kao sucu pojedincu, u postupku povodom prijedloga predlagatelja – dužnika </w:t>
      </w:r>
      <w:r>
        <w:t xml:space="preserve">SOLUCIJA d.o.o. Split, Augusta Cesarca 4 , OIB: 58816248910 </w:t>
      </w:r>
      <w:r>
        <w:rPr>
          <w:lang w:val="hr-HR"/>
        </w:rPr>
        <w:t>za sklapanje predstečajne nagodbe, na ročištu radi sklapanja predstečajne nagodbe održanim kod ovog suda 30. kolovoza 2016. godine</w:t>
      </w:r>
    </w:p>
    <w:p w:rsidRDefault="00135483" w:rsidP="00135483" w:rsidR="00135483">
      <w:pPr>
        <w:pStyle w:val="Tijeloteksta"/>
        <w:rPr>
          <w:sz w:val="16"/>
          <w:szCs w:val="16"/>
          <w:lang w:val="hr-HR"/>
        </w:rPr>
      </w:pPr>
    </w:p>
    <w:p w:rsidRDefault="00135483" w:rsidP="00135483" w:rsidR="00135483">
      <w:pPr>
        <w:rPr>
          <w:sz w:val="20"/>
          <w:szCs w:val="20"/>
          <w:lang w:val="hr-HR"/>
        </w:rPr>
      </w:pPr>
      <w:r>
        <w:rPr>
          <w:lang w:val="hr-HR"/>
        </w:rPr>
        <w:t xml:space="preserve"> </w:t>
      </w:r>
    </w:p>
    <w:p w:rsidRDefault="00135483" w:rsidP="00135483" w:rsidR="00135483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135483" w:rsidP="00135483" w:rsidR="00135483">
      <w:pPr>
        <w:jc w:val="both"/>
        <w:rPr>
          <w:lang w:val="hr-HR"/>
        </w:rPr>
      </w:pPr>
    </w:p>
    <w:p w:rsidRDefault="00135483" w:rsidP="00135483" w:rsidR="00135483">
      <w:pPr>
        <w:jc w:val="center"/>
        <w:rPr>
          <w:lang w:val="hr-HR"/>
        </w:rPr>
      </w:pPr>
      <w:r>
        <w:rPr>
          <w:lang w:val="hr-HR"/>
        </w:rPr>
        <w:t>Odobrava se sklapanje predstečajne nagodbe koja glasi:</w:t>
      </w:r>
    </w:p>
    <w:p w:rsidRDefault="00135483" w:rsidP="00135483" w:rsidR="00135483">
      <w:pPr>
        <w:jc w:val="both"/>
        <w:rPr>
          <w:sz w:val="28"/>
          <w:szCs w:val="28"/>
          <w:lang w:val="hr-HR"/>
        </w:rPr>
      </w:pPr>
    </w:p>
    <w:p w:rsidRDefault="00135483" w:rsidP="00135483" w:rsidR="00135483">
      <w:pPr>
        <w:jc w:val="center"/>
      </w:pPr>
      <w:r>
        <w:t xml:space="preserve">PREDSTEČAJNA  NAGODBA </w:t>
      </w:r>
    </w:p>
    <w:p w:rsidRDefault="00135483" w:rsidP="00135483" w:rsidR="00135483">
      <w:pPr>
        <w:rPr>
          <w:sz w:val="28"/>
          <w:szCs w:val="28"/>
        </w:rPr>
      </w:pPr>
    </w:p>
    <w:p w:rsidRDefault="00135483" w:rsidP="00135483" w:rsidR="00135483">
      <w:pPr>
        <w:jc w:val="both"/>
        <w:rPr>
          <w:lang w:eastAsia="hr-HR" w:val="hr-HR"/>
        </w:rPr>
      </w:pPr>
      <w:r>
        <w:rPr>
          <w:lang w:val="hr-HR"/>
        </w:rPr>
        <w:t xml:space="preserve">I. Utvrđuje se da je nad dužnikom </w:t>
      </w:r>
      <w:r>
        <w:t xml:space="preserve">SOLUCIJA </w:t>
      </w:r>
      <w:r w:rsidR="00F618A4">
        <w:t>d.o.o. Split, Augusta Cesarca 4</w:t>
      </w:r>
      <w:r>
        <w:t>, OIB: 58816248910</w:t>
      </w:r>
      <w:r>
        <w:rPr>
          <w:lang w:val="hr-HR"/>
        </w:rPr>
        <w:t xml:space="preserve">, MBS: </w:t>
      </w:r>
      <w:r w:rsidRPr="00135483">
        <w:rPr>
          <w:lang w:val="hr-HR"/>
        </w:rPr>
        <w:t>060053657</w:t>
      </w:r>
      <w:r>
        <w:rPr>
          <w:lang w:eastAsia="hr-HR" w:val="hr-HR"/>
        </w:rPr>
        <w:t xml:space="preserve"> </w:t>
      </w:r>
      <w:r>
        <w:rPr>
          <w:lang w:val="hr-HR"/>
        </w:rPr>
        <w:t xml:space="preserve">(u daljnjem tekstu predstečajne nagodbe: dužnik), proveden postupak predstečajne nagodbe kod Financijske agencije, Regionalni centar Split pod klasom: </w:t>
      </w:r>
      <w:r>
        <w:t xml:space="preserve">UP-I/110/07/15-01/7839 </w:t>
      </w:r>
      <w:r>
        <w:rPr>
          <w:lang w:val="hr-HR"/>
        </w:rPr>
        <w:t xml:space="preserve">te da su u tom postupku vjerovnici dužnika, s potrebnom većinom glasova, prihvatili Plan financijskog i operativnog restrukturiranja dužnika od </w:t>
      </w:r>
      <w:r w:rsidR="00F618A4">
        <w:rPr>
          <w:lang w:val="hr-HR"/>
        </w:rPr>
        <w:t>06. kolovoza</w:t>
      </w:r>
      <w:r>
        <w:rPr>
          <w:lang w:val="hr-HR"/>
        </w:rPr>
        <w:t xml:space="preserve"> 2015. god., koji je objavljen na web-stranicama Financijske agencije dana</w:t>
      </w:r>
      <w:r w:rsidR="00F618A4">
        <w:rPr>
          <w:lang w:val="hr-HR"/>
        </w:rPr>
        <w:t xml:space="preserve"> 10. kolovoza 2015</w:t>
      </w:r>
      <w:r>
        <w:rPr>
          <w:lang w:val="hr-HR"/>
        </w:rPr>
        <w:t xml:space="preserve">. god. pod ur.br. </w:t>
      </w:r>
      <w:r w:rsidR="00F618A4">
        <w:t>04-06-15-7839-45</w:t>
      </w:r>
      <w:r>
        <w:rPr>
          <w:lang w:val="hr-HR"/>
        </w:rPr>
        <w:t>.</w:t>
      </w:r>
    </w:p>
    <w:p w:rsidRDefault="00135483" w:rsidP="00135483" w:rsidR="00135483">
      <w:pPr>
        <w:jc w:val="both"/>
        <w:rPr>
          <w:sz w:val="28"/>
          <w:szCs w:val="28"/>
          <w:lang w:val="hr-HR"/>
        </w:rPr>
      </w:pPr>
    </w:p>
    <w:p w:rsidRDefault="00135483" w:rsidP="00135483" w:rsidR="00135483">
      <w:pPr>
        <w:jc w:val="both"/>
        <w:rPr>
          <w:lang w:val="hr-HR"/>
        </w:rPr>
      </w:pPr>
      <w:r>
        <w:rPr>
          <w:lang w:val="hr-HR"/>
        </w:rPr>
        <w:t xml:space="preserve">II. Sukladno prihvaćenom Planu financijskog i operativnog restrukturiranja dužnika, a s obzirom na način namirenja tražbina, vjerovnici su u ovoj predstečajnoj nagodbi podijeljeni u dvije grupe vjerovnika i to: Grupa A, u koju su svrstani vjerovnici  javne uprave i trgovačkih društava u većinskom vlasništvu RH, te Grupa B, u koju su svrstani svi ostali vjerovnici predstečajnog dužnika. </w:t>
      </w:r>
    </w:p>
    <w:p w:rsidRDefault="00135483" w:rsidP="00135483" w:rsidR="00135483">
      <w:pPr>
        <w:jc w:val="both"/>
        <w:rPr>
          <w:sz w:val="28"/>
          <w:szCs w:val="28"/>
          <w:lang w:val="hr-HR"/>
        </w:rPr>
      </w:pPr>
    </w:p>
    <w:p w:rsidRDefault="00F618A4" w:rsidP="00F618A4" w:rsidR="00F618A4">
      <w:pPr>
        <w:jc w:val="both"/>
      </w:pPr>
      <w:r>
        <w:t xml:space="preserve">III. Svi vjerovnici Grupe A namirit će utvrđene tražbine u cijelosti, time što vjerovnici Ministarstvo financija RH – Porezna uprava otpušta dug za kamate u iznosu od 2.669,71 kn i Grad Split otpušta dug za kamatu u iznosu od 691,53 kn, dok vjerovnici iz Grupe B otpuštaju dug dužniku u dijelu od 30% od iznosa njihovih utvrđenih tražbina, tako da pojedini vjerovnici Grupe A i Grupe B otpuštaju dug dužniku, a dužnik se nakon otpusta dijela duga temeljem ove predstečajne nagodbe obvezuje namiriti vjerovnicima Grupe A i Grupe B preostali dug, sve u iznosima kako slijedi: </w:t>
      </w:r>
    </w:p>
    <w:p w:rsidRDefault="00F618A4" w:rsidP="00F618A4" w:rsidR="00F618A4">
      <w:pPr>
        <w:jc w:val="both"/>
        <w:rPr>
          <w:b/>
        </w:rPr>
      </w:pPr>
      <w:r>
        <w:rPr>
          <w:b/>
        </w:rPr>
        <w:t xml:space="preserve"> </w:t>
      </w:r>
    </w:p>
    <w:p w:rsidRDefault="00F618A4" w:rsidP="00F618A4" w:rsidR="00F618A4">
      <w:r>
        <w:lastRenderedPageBreak/>
        <w:t>GRUPA  A</w:t>
      </w:r>
    </w:p>
    <w:p w:rsidRDefault="00F618A4" w:rsidP="00F618A4" w:rsidR="00F618A4"/>
    <w:tbl>
      <w:tblPr>
        <w:tblW w:type="dxa" w:w="9075"/>
        <w:tblInd w:type="dxa" w:w="108"/>
        <w:tblLayout w:type="fixed"/>
        <w:tblLook w:val="04A0" w:noVBand="1" w:noHBand="0" w:lastColumn="0" w:firstColumn="1" w:lastRow="0" w:firstRow="1"/>
      </w:tblPr>
      <w:tblGrid>
        <w:gridCol w:w="681"/>
        <w:gridCol w:w="3233"/>
        <w:gridCol w:w="1673"/>
        <w:gridCol w:w="1673"/>
        <w:gridCol w:w="1815"/>
      </w:tblGrid>
      <w:tr w:rsidTr="00D372C2" w:rsidR="00F618A4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Red.</w:t>
            </w:r>
          </w:p>
          <w:p w:rsidRDefault="00F618A4" w:rsidP="00D372C2" w:rsidR="00F618A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broj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VJEROVNIK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F618A4" w:rsidP="00D372C2" w:rsidR="00F618A4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TRAŽBINE </w:t>
            </w:r>
          </w:p>
          <w:p w:rsidRDefault="00F618A4" w:rsidP="00D372C2" w:rsidR="00F618A4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U KN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IZNOS OTPUŠTENOG DUGA U KN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PREOSTALI IZNOS DUGA ZA NAMIRENJE</w:t>
            </w:r>
          </w:p>
          <w:p w:rsidRDefault="00F618A4" w:rsidP="00D372C2" w:rsidR="00F618A4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 xml:space="preserve"> U KN </w:t>
            </w:r>
          </w:p>
        </w:tc>
      </w:tr>
      <w:tr w:rsidTr="00D372C2" w:rsidR="00F618A4">
        <w:trPr>
          <w:trHeight w:val="964"/>
        </w:trPr>
        <w:tc>
          <w:tcPr>
            <w:tcW w:type="dxa" w:w="6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rPr>
                <w:sz w:val="22"/>
              </w:rPr>
            </w:pPr>
            <w:r>
              <w:rPr>
                <w:sz w:val="22"/>
              </w:rPr>
              <w:t>MINISTARSTVO FINANCIJA RH, Zagreb,Katančićeva 5</w:t>
            </w:r>
          </w:p>
          <w:p w:rsidRDefault="00F618A4" w:rsidP="00D372C2" w:rsidR="00F618A4">
            <w:pPr>
              <w:rPr>
                <w:bCs/>
                <w:sz w:val="22"/>
                <w:szCs w:val="22"/>
              </w:rPr>
            </w:pPr>
            <w:r>
              <w:rPr>
                <w:sz w:val="22"/>
              </w:rPr>
              <w:t>OIB: 18683136487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17.015,06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2.669,71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14.345,35</w:t>
            </w:r>
          </w:p>
        </w:tc>
      </w:tr>
      <w:tr w:rsidTr="00D372C2" w:rsidR="00F618A4">
        <w:trPr>
          <w:trHeight w:val="90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GRAD SPLIT, </w:t>
            </w:r>
          </w:p>
          <w:p w:rsidRDefault="00F618A4" w:rsidP="00D372C2" w:rsidR="00F618A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Branimirova obala 17, Split</w:t>
            </w:r>
          </w:p>
          <w:p w:rsidRDefault="00F618A4" w:rsidP="00D372C2" w:rsidR="00F618A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Cs/>
              </w:rPr>
              <w:t xml:space="preserve">OIB: </w:t>
            </w:r>
            <w:r>
              <w:rPr>
                <w:rFonts w:hAnsi="Times New Roman" w:ascii="Times New Roman"/>
              </w:rPr>
              <w:t>78755598868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3.691,53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691,53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3.000,00</w:t>
            </w:r>
          </w:p>
        </w:tc>
      </w:tr>
      <w:tr w:rsidTr="00D372C2" w:rsidR="00F618A4">
        <w:trPr>
          <w:trHeight w:val="90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GRAD DUBROVNIK, Pod Dvorom 1, OIB: 21712494719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14.758,99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14.758,99</w:t>
            </w:r>
          </w:p>
        </w:tc>
      </w:tr>
      <w:tr w:rsidTr="00D372C2" w:rsidR="00F618A4">
        <w:trPr>
          <w:trHeight w:val="90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ČISTOĆA d.o.o. Dubrovnik, Put od Republike 14, OIB: 16912997621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837,10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837,10</w:t>
            </w:r>
          </w:p>
        </w:tc>
      </w:tr>
    </w:tbl>
    <w:p w:rsidRDefault="00F618A4" w:rsidP="00F618A4" w:rsidR="00F618A4">
      <w:pPr>
        <w:rPr>
          <w:b/>
          <w:u w:val="single"/>
        </w:rPr>
      </w:pPr>
    </w:p>
    <w:p w:rsidRDefault="00F618A4" w:rsidP="00F618A4" w:rsidR="00F618A4">
      <w:pPr>
        <w:rPr>
          <w:b/>
          <w:u w:val="single"/>
        </w:rPr>
      </w:pPr>
    </w:p>
    <w:p w:rsidRDefault="00F618A4" w:rsidP="00F618A4" w:rsidR="00F618A4">
      <w:r>
        <w:t>GRUPA B</w:t>
      </w:r>
    </w:p>
    <w:p w:rsidRDefault="00F618A4" w:rsidP="00F618A4" w:rsidR="00F618A4">
      <w:pPr>
        <w:rPr>
          <w:b/>
          <w:u w:val="single"/>
        </w:rPr>
      </w:pPr>
    </w:p>
    <w:p w:rsidRDefault="00F618A4" w:rsidP="00F618A4" w:rsidR="00F618A4">
      <w:pPr>
        <w:rPr>
          <w:b/>
          <w:u w:val="single"/>
        </w:rPr>
      </w:pPr>
    </w:p>
    <w:tbl>
      <w:tblPr>
        <w:tblW w:type="dxa" w:w="9075"/>
        <w:tblInd w:type="dxa" w:w="108"/>
        <w:tblLayout w:type="fixed"/>
        <w:tblLook w:val="04A0" w:noVBand="1" w:noHBand="0" w:lastColumn="0" w:firstColumn="1" w:lastRow="0" w:firstRow="1"/>
      </w:tblPr>
      <w:tblGrid>
        <w:gridCol w:w="681"/>
        <w:gridCol w:w="3233"/>
        <w:gridCol w:w="1673"/>
        <w:gridCol w:w="1673"/>
        <w:gridCol w:w="1815"/>
      </w:tblGrid>
      <w:tr w:rsidTr="00D372C2" w:rsidR="00F618A4">
        <w:trPr>
          <w:trHeight w:val="107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r>
              <w:t>Red.</w:t>
            </w:r>
          </w:p>
          <w:p w:rsidRDefault="00F618A4" w:rsidP="00D372C2" w:rsidR="00F618A4">
            <w:r>
              <w:t>broj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r>
              <w:t>VJEROVNIK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r>
              <w:t>IZNOS UTVRĐENE</w:t>
            </w:r>
          </w:p>
          <w:p w:rsidRDefault="00F618A4" w:rsidP="00D372C2" w:rsidR="00F618A4">
            <w:r>
              <w:t xml:space="preserve">TRAŽBINE </w:t>
            </w:r>
          </w:p>
          <w:p w:rsidRDefault="00F618A4" w:rsidP="00D372C2" w:rsidR="00F618A4">
            <w:r>
              <w:t>U KN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r>
              <w:t>IZNOS OTPUŠTENOG DUGA U KN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r>
              <w:t>PREOSTALI IZNOS DUGA ZA NAMIRENJE</w:t>
            </w:r>
          </w:p>
          <w:p w:rsidRDefault="00F618A4" w:rsidP="00D372C2" w:rsidR="00F618A4">
            <w:r>
              <w:t xml:space="preserve"> U KN </w:t>
            </w:r>
          </w:p>
        </w:tc>
      </w:tr>
      <w:tr w:rsidTr="00D372C2" w:rsidR="00F618A4">
        <w:trPr>
          <w:trHeight w:val="964"/>
        </w:trPr>
        <w:tc>
          <w:tcPr>
            <w:tcW w:type="dxa" w:w="6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r>
              <w:t>1.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r>
              <w:t>ZAMP ZAGREB, Hrvatsko društvo skladatelja, Zagreb,</w:t>
            </w:r>
          </w:p>
          <w:p w:rsidRDefault="00F618A4" w:rsidP="00D372C2" w:rsidR="00F618A4">
            <w:pPr>
              <w:rPr>
                <w:bCs/>
              </w:rPr>
            </w:pPr>
            <w:r>
              <w:t>OIB: 56668956985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jc w:val="center"/>
            </w:pPr>
            <w:r>
              <w:t>626,18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jc w:val="center"/>
              <w:rPr>
                <w:iCs/>
              </w:rPr>
            </w:pPr>
            <w:r>
              <w:rPr>
                <w:iCs/>
              </w:rPr>
              <w:t>187,85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jc w:val="center"/>
              <w:rPr>
                <w:iCs/>
              </w:rPr>
            </w:pPr>
            <w:r>
              <w:rPr>
                <w:iCs/>
              </w:rPr>
              <w:t>438,33</w:t>
            </w:r>
          </w:p>
        </w:tc>
      </w:tr>
      <w:tr w:rsidTr="00D372C2" w:rsidR="00F618A4">
        <w:trPr>
          <w:trHeight w:val="110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r>
              <w:t>2.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r>
              <w:t>OBRT LUKŠA MALOHODŽIĆ, vl. Lukša Malohodžić, Dubrovnik, Uz Jezuite 4 , OIB: 17009015420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jc w:val="center"/>
            </w:pPr>
            <w:r>
              <w:t>1.223,50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jc w:val="center"/>
            </w:pPr>
            <w:r>
              <w:t>367,05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jc w:val="center"/>
            </w:pPr>
            <w:r>
              <w:t>856,45</w:t>
            </w:r>
          </w:p>
        </w:tc>
      </w:tr>
      <w:tr w:rsidTr="00D372C2" w:rsidR="00F618A4">
        <w:trPr>
          <w:trHeight w:val="995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r>
              <w:t>3.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r>
              <w:t>CROIT ZAGREB d.o.o. Zagreb, Supilova 7A, OIB: 34676789776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jc w:val="center"/>
            </w:pPr>
            <w:r>
              <w:t>83.485,00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jc w:val="center"/>
              <w:rPr>
                <w:iCs/>
              </w:rPr>
            </w:pPr>
            <w:r>
              <w:rPr>
                <w:iCs/>
              </w:rPr>
              <w:t>25.045,50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jc w:val="center"/>
              <w:rPr>
                <w:iCs/>
              </w:rPr>
            </w:pPr>
            <w:r>
              <w:rPr>
                <w:iCs/>
              </w:rPr>
              <w:t>58.439,50</w:t>
            </w:r>
          </w:p>
        </w:tc>
      </w:tr>
      <w:tr w:rsidTr="00D372C2" w:rsidR="00F618A4">
        <w:trPr>
          <w:trHeight w:val="90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r>
              <w:t>4.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r>
              <w:t>MARKO MIHOVILOVIĆ, Split, A. Cesarca 4, OIB: 05481546487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jc w:val="center"/>
            </w:pPr>
            <w:r>
              <w:t>385.118,92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jc w:val="center"/>
            </w:pPr>
            <w:r>
              <w:t>115.535,68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jc w:val="center"/>
            </w:pPr>
            <w:r>
              <w:t>269.583,24</w:t>
            </w:r>
          </w:p>
        </w:tc>
      </w:tr>
      <w:tr w:rsidTr="00D372C2" w:rsidR="00F618A4">
        <w:trPr>
          <w:trHeight w:val="907"/>
        </w:trPr>
        <w:tc>
          <w:tcPr>
            <w:tcW w:type="dxa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r>
              <w:t>5.</w:t>
            </w:r>
          </w:p>
        </w:tc>
        <w:tc>
          <w:tcPr>
            <w:tcW w:type="dxa" w:w="32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r>
              <w:t>HRVATSKI TELEKOM d.d., Zagreb, R. F. Mihanovića 9, OIB: 81793146560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jc w:val="center"/>
            </w:pPr>
            <w:r>
              <w:t>2.776,95</w:t>
            </w:r>
          </w:p>
        </w:tc>
        <w:tc>
          <w:tcPr>
            <w:tcW w:type="dxa" w:w="1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jc w:val="center"/>
            </w:pPr>
            <w:r>
              <w:t>833,09</w:t>
            </w:r>
          </w:p>
        </w:tc>
        <w:tc>
          <w:tcPr>
            <w:tcW w:type="dxa" w:w="18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618A4" w:rsidP="00D372C2" w:rsidR="00F618A4">
            <w:pPr>
              <w:jc w:val="center"/>
            </w:pPr>
            <w:r>
              <w:t>1.943,86</w:t>
            </w:r>
          </w:p>
        </w:tc>
      </w:tr>
    </w:tbl>
    <w:p w:rsidRDefault="00F618A4" w:rsidP="00F618A4" w:rsidR="00F618A4">
      <w:pPr>
        <w:jc w:val="both"/>
      </w:pPr>
    </w:p>
    <w:p w:rsidRDefault="00F618A4" w:rsidP="00F618A4" w:rsidR="00F618A4">
      <w:pPr>
        <w:jc w:val="both"/>
      </w:pPr>
      <w:r>
        <w:t>IV.1.</w:t>
      </w:r>
      <w:r>
        <w:rPr>
          <w:b/>
        </w:rPr>
        <w:t xml:space="preserve"> </w:t>
      </w:r>
      <w:r>
        <w:t xml:space="preserve">Dužnik se obvezuje svim vjerovnicima Grupe A namiriti utvrđeni iznos duga u cijelosti (bez kamata u odnosu na vjerovnike Ministarstvo financija-Porezna uprava, OIB: </w:t>
      </w:r>
      <w:r>
        <w:rPr>
          <w:sz w:val="22"/>
        </w:rPr>
        <w:t xml:space="preserve">18683136487 i Grad Split, OIB: 78755598868), sve kako je to </w:t>
      </w:r>
      <w:r>
        <w:t xml:space="preserve">navedeno u tablici vjerovnika Grupe A iz točke III. ove predstečajne nagodbe u stupcu „Preostali iznos duga za namirenje u kn“, zajedno s kamatama po stopi od 4,5% godišnje, obračunate na preostali iznos duga,  i to u roku od 2 (dvije) </w:t>
      </w:r>
      <w:r w:rsidR="00BD2802">
        <w:t>godine</w:t>
      </w:r>
      <w:r>
        <w:t xml:space="preserve"> odnosno  u 24 (dvadesetčetri) jednaka mjesečna anuiteta, s tim da prvi anuitet dospijeva na naplatu posljednjeg dana u mjesecu  koji slijedi nakon mjeseca u kojem je rješenje suda kojim se odobrava sklapanje ove predstečajne nagodbe postalo pravomoćno, dok svaki slijedeći anuitet dospijeva na naplatu svakog posljednjeg dana u svakom narednom mjesecu do konačne isplate</w:t>
      </w:r>
      <w:r w:rsidR="00BD2802">
        <w:t xml:space="preserve">, </w:t>
      </w:r>
      <w:r w:rsidR="00BD2802">
        <w:rPr>
          <w:lang w:val="hr-HR"/>
        </w:rPr>
        <w:t>time da će vjerovnik Ministarstvo financija, Porezna uprava, za svoju utvrđenu tražbinu sastaviti anuitetni plan i dostaviti ga dužniku radi plaćanja</w:t>
      </w:r>
      <w:r>
        <w:t xml:space="preserve">.  </w:t>
      </w:r>
    </w:p>
    <w:p w:rsidRDefault="00F618A4" w:rsidP="00F618A4" w:rsidR="00F618A4">
      <w:pPr>
        <w:jc w:val="both"/>
      </w:pPr>
    </w:p>
    <w:p w:rsidRDefault="00F618A4" w:rsidP="00F618A4" w:rsidR="00F618A4">
      <w:pPr>
        <w:jc w:val="both"/>
      </w:pPr>
      <w:r>
        <w:t>IV.2.</w:t>
      </w:r>
      <w:r>
        <w:rPr>
          <w:b/>
        </w:rPr>
        <w:t xml:space="preserve"> </w:t>
      </w:r>
      <w:r>
        <w:t>Dužnik se obvezuje svim vjerovnicima Grupe B namiriti preostale iznose duga (70% od iznosa njihovih utvrđenih tražbina)</w:t>
      </w:r>
      <w:r>
        <w:rPr>
          <w:sz w:val="22"/>
        </w:rPr>
        <w:t xml:space="preserve">, sve kako je  </w:t>
      </w:r>
      <w:r>
        <w:t>navedeno u tablici vjerovnika Grupe B iz točke III. ove predstečajne nagodbe u stupcu „Preostali iznos duga za namirenje u kn“, zajedno s kamatama po stopi od 4,5% godišnje, obračunate na preostali iznos duga,  i to u roku od 5 (pet)</w:t>
      </w:r>
      <w:r w:rsidR="00BD2802">
        <w:t xml:space="preserve"> godina</w:t>
      </w:r>
      <w:r>
        <w:t xml:space="preserve"> odnosno  u 60 (šezdeset) jednaka mjesečna anuiteta, s tim da prvi anuitet dospijeva na naplatu posljednjeg dana u mjesecu  koji slijedi nakon mjeseca u kojem je rješenje suda kojim se odobrava sklapanje ove predstečajne nagodbe postalo pravomoćno, dok svaki slijedeći anuitet dospijeva na naplatu svakog posljednjeg dana u svakom narednom mjesecu do konačne isplate.  </w:t>
      </w:r>
    </w:p>
    <w:p w:rsidRDefault="00F618A4" w:rsidP="00F618A4" w:rsidR="00F618A4">
      <w:pPr>
        <w:jc w:val="both"/>
      </w:pPr>
    </w:p>
    <w:p w:rsidRDefault="00F618A4" w:rsidP="00F618A4" w:rsidR="00F618A4">
      <w:pPr>
        <w:jc w:val="both"/>
      </w:pPr>
      <w:r>
        <w:t>V. Vjerovnici pristaju na namirenje tih tražbina u iznosima i na način kako je to navedeno u točkama III., IV.1. i IV. 2.ove predstečajne nagodbe. Ukoliko bilo koji iznos anuiteta iz ove predstečajne nagodbe dospijeva na naplatu na neradni dan, dužnik je u obvezi taj isti iznos isplatiti vjerovniku prvi slijedeći radni dan.</w:t>
      </w:r>
    </w:p>
    <w:p w:rsidRDefault="00F618A4" w:rsidP="00F618A4" w:rsidR="00F618A4">
      <w:pPr>
        <w:jc w:val="both"/>
      </w:pPr>
    </w:p>
    <w:p w:rsidRDefault="00F618A4" w:rsidP="00F618A4" w:rsidR="00F618A4">
      <w:pPr>
        <w:jc w:val="both"/>
      </w:pPr>
      <w:r>
        <w:t>VI. Ova predstečajna nagodba ima snagu ovršne isprave za sve vjerovnike čije su tražbine utvrđene.</w:t>
      </w:r>
    </w:p>
    <w:p w:rsidRDefault="00F618A4" w:rsidP="00F618A4" w:rsidR="00F618A4">
      <w:pPr>
        <w:jc w:val="both"/>
        <w:rPr>
          <w:sz w:val="28"/>
          <w:szCs w:val="28"/>
        </w:rPr>
      </w:pPr>
    </w:p>
    <w:p w:rsidRDefault="00972105" w:rsidP="00F618A4" w:rsidR="00F618A4">
      <w:pPr>
        <w:jc w:val="both"/>
      </w:pPr>
      <w:r>
        <w:t>V</w:t>
      </w:r>
      <w:r w:rsidR="00F618A4">
        <w:t>II. Nakon što je ova predstečajna nagodba pročitana i protumače</w:t>
      </w:r>
      <w:r w:rsidR="00BD2802">
        <w:t>na strankama, prisutni vjerovnici</w:t>
      </w:r>
      <w:r w:rsidR="00F618A4">
        <w:t xml:space="preserve"> i dužnik u znak pristanka na predstečajnu nagodbu istu potpisuju pred ovim sudom, a čime se smatra da je predstečajna nagodba sklopljena.</w:t>
      </w:r>
    </w:p>
    <w:p w:rsidRDefault="00135483" w:rsidP="00135483" w:rsidR="00135483">
      <w:pPr>
        <w:rPr>
          <w:b/>
          <w:sz w:val="18"/>
          <w:szCs w:val="18"/>
          <w:u w:val="single"/>
          <w:lang w:val="hr-HR"/>
        </w:rPr>
      </w:pPr>
    </w:p>
    <w:p w:rsidRDefault="00135483" w:rsidP="00135483" w:rsidR="00135483">
      <w:pPr>
        <w:jc w:val="center"/>
        <w:rPr>
          <w:lang w:val="hr-HR"/>
        </w:rPr>
      </w:pPr>
    </w:p>
    <w:p w:rsidRDefault="00135483" w:rsidP="00135483" w:rsidR="00135483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35483" w:rsidP="00135483" w:rsidR="00135483">
      <w:pPr>
        <w:jc w:val="both"/>
        <w:rPr>
          <w:lang w:val="hr-HR"/>
        </w:rPr>
      </w:pPr>
    </w:p>
    <w:p w:rsidRDefault="00135483" w:rsidP="00135483" w:rsidR="00135483">
      <w:pPr>
        <w:jc w:val="both"/>
        <w:rPr>
          <w:lang w:val="hr-HR"/>
        </w:rPr>
      </w:pPr>
      <w:r>
        <w:rPr>
          <w:lang w:val="hr-HR"/>
        </w:rPr>
        <w:tab/>
        <w:t xml:space="preserve">Predlagatelj – dužnik </w:t>
      </w:r>
      <w:r w:rsidR="00F618A4">
        <w:t>SOLUCIJA d.o.o. Split, Augusta Cesarca 4, OIB: 58816248910</w:t>
      </w:r>
      <w:r w:rsidR="00F618A4">
        <w:rPr>
          <w:lang w:val="hr-HR"/>
        </w:rPr>
        <w:t>, MBS: 060053657</w:t>
      </w:r>
      <w:r>
        <w:t xml:space="preserve">, </w:t>
      </w:r>
      <w:r>
        <w:rPr>
          <w:lang w:val="hr-HR"/>
        </w:rPr>
        <w:t xml:space="preserve">nakon provedenog postupka kod Financijske agencije, podnio je ovom sudu </w:t>
      </w:r>
      <w:r w:rsidR="00F618A4">
        <w:t>08.09.2015</w:t>
      </w:r>
      <w:r>
        <w:rPr>
          <w:lang w:val="hr-HR"/>
        </w:rPr>
        <w:t>. god. prijedlog za sklapanje predstečajne nagodbe.</w:t>
      </w:r>
    </w:p>
    <w:p w:rsidRDefault="00135483" w:rsidP="00135483" w:rsidR="00135483">
      <w:pPr>
        <w:jc w:val="both"/>
        <w:rPr>
          <w:lang w:val="hr-HR"/>
        </w:rPr>
      </w:pPr>
    </w:p>
    <w:p w:rsidRDefault="00135483" w:rsidP="00135483" w:rsidR="00135483">
      <w:pPr>
        <w:ind w:firstLine="708"/>
        <w:jc w:val="both"/>
        <w:rPr>
          <w:lang w:val="hr-HR"/>
        </w:rPr>
      </w:pPr>
      <w:r>
        <w:rPr>
          <w:lang w:val="hr-HR"/>
        </w:rPr>
        <w:t xml:space="preserve">Dužnik je, uz podneseni prijedlog, dostavio sudu i cjelokupni spis Financijske agencije, Regionalni centar Split klase: </w:t>
      </w:r>
      <w:r>
        <w:t>UP-I/110/07/15-01/</w:t>
      </w:r>
      <w:r w:rsidR="00F618A4">
        <w:t>7839 od 07.07.2015. god.</w:t>
      </w:r>
      <w:r>
        <w:rPr>
          <w:lang w:val="hr-HR"/>
        </w:rPr>
        <w:t xml:space="preserve">, a pod kojim brojem odnosno klasom se kod Financijske agencije vodio postupak predstečajne nagodbe za dužnika. </w:t>
      </w:r>
    </w:p>
    <w:p w:rsidRDefault="00135483" w:rsidP="00135483" w:rsidR="00135483">
      <w:pPr>
        <w:jc w:val="both"/>
        <w:rPr>
          <w:lang w:val="hr-HR"/>
        </w:rPr>
      </w:pPr>
    </w:p>
    <w:p w:rsidRDefault="00135483" w:rsidP="00135483" w:rsidR="00135483">
      <w:pPr>
        <w:ind w:firstLine="708"/>
        <w:jc w:val="both"/>
        <w:rPr>
          <w:lang w:val="hr-HR"/>
        </w:rPr>
      </w:pPr>
      <w:r>
        <w:rPr>
          <w:lang w:val="hr-HR"/>
        </w:rPr>
        <w:t xml:space="preserve">Iz naprijed navedenog spisa Financijske agencije razvidno je: </w:t>
      </w:r>
    </w:p>
    <w:p w:rsidRDefault="00135483" w:rsidP="00135483" w:rsidR="00135483">
      <w:pPr>
        <w:jc w:val="both"/>
        <w:rPr>
          <w:lang w:val="hr-HR"/>
        </w:rPr>
      </w:pPr>
      <w:r>
        <w:rPr>
          <w:lang w:val="hr-HR"/>
        </w:rPr>
        <w:t xml:space="preserve">- da su rješenjem Financijske agencije, Regionalni centar Split, klasa: </w:t>
      </w:r>
      <w:r>
        <w:t>UP-I/110/07/15-01/</w:t>
      </w:r>
      <w:r w:rsidR="00551FBE">
        <w:t>7839</w:t>
      </w:r>
      <w:r>
        <w:t>, ur. broj 04-06-15-</w:t>
      </w:r>
      <w:r w:rsidR="00551FBE">
        <w:t>7839-34</w:t>
      </w:r>
      <w:r>
        <w:t xml:space="preserve"> od </w:t>
      </w:r>
      <w:r w:rsidR="00551FBE">
        <w:t>07.07</w:t>
      </w:r>
      <w:r>
        <w:t>.2015. god.</w:t>
      </w:r>
      <w:r>
        <w:rPr>
          <w:lang w:val="hr-HR"/>
        </w:rPr>
        <w:t xml:space="preserve">, utvrđene tražbine vjerovnika prema dužniku u ukupnom iznosu od </w:t>
      </w:r>
      <w:r w:rsidR="00551FBE">
        <w:rPr>
          <w:lang w:val="hr-HR"/>
        </w:rPr>
        <w:t>509.533,23</w:t>
      </w:r>
      <w:r>
        <w:rPr>
          <w:lang w:val="hr-HR"/>
        </w:rPr>
        <w:t xml:space="preserve"> kn, s tim da su prijavljene tražbine iznosile </w:t>
      </w:r>
      <w:r w:rsidR="00551FBE">
        <w:rPr>
          <w:lang w:val="hr-HR"/>
        </w:rPr>
        <w:t>509.533,23</w:t>
      </w:r>
      <w:r>
        <w:rPr>
          <w:lang w:val="hr-HR"/>
        </w:rPr>
        <w:t xml:space="preserve"> kn, dok osporenih tražbina nije bilo, a niti je vršen prijeboj tražbina;</w:t>
      </w:r>
    </w:p>
    <w:p w:rsidRDefault="00135483" w:rsidP="00135483" w:rsidR="00135483">
      <w:pPr>
        <w:jc w:val="both"/>
        <w:rPr>
          <w:lang w:val="hr-HR"/>
        </w:rPr>
      </w:pPr>
      <w:r>
        <w:rPr>
          <w:lang w:val="hr-HR"/>
        </w:rPr>
        <w:t xml:space="preserve">- da je izvršnim rješenjem Financijske agencije, Regionalni centar Split, klasa: </w:t>
      </w:r>
      <w:r>
        <w:t>UP-I/110/07/15-01/</w:t>
      </w:r>
      <w:r w:rsidR="00551FBE">
        <w:t>7839</w:t>
      </w:r>
      <w:r>
        <w:t>, ur. broj 04-06-15-</w:t>
      </w:r>
      <w:r w:rsidR="00551FBE">
        <w:t>7839-45</w:t>
      </w:r>
      <w:r>
        <w:t xml:space="preserve"> od </w:t>
      </w:r>
      <w:r w:rsidR="00551FBE">
        <w:t>06.08.2015</w:t>
      </w:r>
      <w:r>
        <w:rPr>
          <w:lang w:val="hr-HR"/>
        </w:rPr>
        <w:t xml:space="preserve">. god. utvrđeno da su za plan financijskog restrukturiranja dužnika glasovali vjerovnici čije tražbine prelaze 2/3 vrijednosti svih utvrđenih tražbina, kao i da je postupak nad dužnikom proveden u skladu s odredbama Zakona o financijskom poslovanju i predstečajnoj nagodbi (Narodne novine broj 108/12, 144/12, 81/13 i 112/13, dalje ZFPPN). </w:t>
      </w:r>
    </w:p>
    <w:p w:rsidRDefault="00135483" w:rsidP="00135483" w:rsidR="00135483">
      <w:pPr>
        <w:jc w:val="both"/>
        <w:rPr>
          <w:lang w:val="hr-HR"/>
        </w:rPr>
      </w:pPr>
    </w:p>
    <w:p w:rsidRDefault="00135483" w:rsidP="00135483" w:rsidR="00135483">
      <w:pPr>
        <w:jc w:val="both"/>
        <w:rPr>
          <w:lang w:val="hr-HR"/>
        </w:rPr>
      </w:pPr>
      <w:r>
        <w:rPr>
          <w:lang w:val="hr-HR"/>
        </w:rPr>
        <w:tab/>
        <w:t xml:space="preserve">Povodom podnesenog prijedloga dužnika za sklapanje predstečajne nagodbe, ovaj sud je radi sklapanja te nagodbe zakazao ročište za dan 30. kolovoza 2016. god., jer je pregledom naprijed navedenih rješenja, kao i ostale dokumentacije iz spisa Financijske agencije, Regionalni centar Split i to prije svega tablica utvrđenih tražbina vjerovnika, zatim zapisnika s ročišta za glasovanje o planu financijskog restrukturiranja dužnika s priloženim tablicama o načinu glasovanja vjerovnika te formatiziranim obrascima za glasovanje, kao i pregledom prihvaćenog plana financijskog i operativnog restrukturiranja dužnika te nacrta predstečajne nagodbe, utvrđeno da su u konkretnom slučaju ispunjene pretpostavke za sklapanje predstečajne nagodbe. </w:t>
      </w:r>
    </w:p>
    <w:p w:rsidRDefault="00135483" w:rsidP="00135483" w:rsidR="00135483">
      <w:pPr>
        <w:jc w:val="both"/>
        <w:rPr>
          <w:lang w:val="hr-HR"/>
        </w:rPr>
      </w:pPr>
    </w:p>
    <w:p w:rsidRDefault="00135483" w:rsidP="00135483" w:rsidR="00135483">
      <w:pPr>
        <w:jc w:val="both"/>
        <w:rPr>
          <w:lang w:val="hr-HR"/>
        </w:rPr>
      </w:pPr>
      <w:r>
        <w:rPr>
          <w:lang w:val="hr-HR"/>
        </w:rPr>
        <w:tab/>
        <w:t>U vezi s ispunjenjem pretpostavki za sklapanje predstečajne nagodbe valja navesti da je plan financijskog restrukturiranja dužnika prihvaćen kod Financijske agencije s potrebnom većinom glasova iz čl. 63. ZFPPN-a, da je dužnik podnio sudu prijedlog za sklapanje predstečajne nagodbe u skladu s rokom iz čl. 66. st. 1. ZFPPN-a te dostavio sve potrebne isprave, kao i da je sadržaj prijedloga dužnika za sklapanje predstečajne nagodbe u skladu sa sadržajem prihvaćenog plana financijskog restrukturiranja dužnika.</w:t>
      </w:r>
    </w:p>
    <w:p w:rsidRDefault="00135483" w:rsidP="00135483" w:rsidR="00135483">
      <w:pPr>
        <w:jc w:val="both"/>
        <w:rPr>
          <w:lang w:val="hr-HR"/>
        </w:rPr>
      </w:pPr>
    </w:p>
    <w:p w:rsidRDefault="00135483" w:rsidP="00135483" w:rsidR="00135483">
      <w:pPr>
        <w:jc w:val="both"/>
      </w:pPr>
      <w:r>
        <w:rPr>
          <w:lang w:val="hr-HR"/>
        </w:rPr>
        <w:tab/>
        <w:t xml:space="preserve">U prijedlogu za sklapanje predstečajne nagodbe, dužnik je predložio sklopiti predstečajnu nagodbu na način da </w:t>
      </w:r>
      <w:r>
        <w:t>svi vjerovnici Grupe A</w:t>
      </w:r>
      <w:r w:rsidR="00551FBE">
        <w:t xml:space="preserve"> imaju namiriti u cijelosti, bez kamata u odnosu na vjerovnike Ministarstvo financija-Porezna uprava, OIB: </w:t>
      </w:r>
      <w:r w:rsidR="00551FBE" w:rsidRPr="00DB3045">
        <w:t>18683136487</w:t>
      </w:r>
      <w:r w:rsidR="00551FBE">
        <w:t xml:space="preserve"> i Grad Split, OIB: 7875598868</w:t>
      </w:r>
      <w:r>
        <w:t xml:space="preserve">, te Grupe B </w:t>
      </w:r>
      <w:r w:rsidR="00551FBE">
        <w:t xml:space="preserve">koji </w:t>
      </w:r>
      <w:r>
        <w:t>otpuštaju dug dužniku u dijelu od 30% od iznosa njihovih utvrđenih tražbina, dok vjerovni</w:t>
      </w:r>
      <w:r w:rsidR="00551FBE">
        <w:t>ci</w:t>
      </w:r>
      <w:r>
        <w:t xml:space="preserve"> iz grupe A i to</w:t>
      </w:r>
      <w:r w:rsidR="00551FBE">
        <w:t>:</w:t>
      </w:r>
      <w:r>
        <w:t xml:space="preserve"> Ministarstva financija-Porezne uprave oprašta dug za kamate u iznosu od </w:t>
      </w:r>
      <w:r w:rsidR="00551FBE">
        <w:t>2.669,71</w:t>
      </w:r>
      <w:r>
        <w:t xml:space="preserve"> kn, </w:t>
      </w:r>
      <w:r w:rsidR="00551FBE">
        <w:t>a Grad Split za iznos od 691,53 kn, a</w:t>
      </w:r>
      <w:r>
        <w:t xml:space="preserve"> dužnik na sve otpuste duga pristaje, tako da pojedini vjerovnici Grupe A te vjerovnici Grupe B otpuštaju dug dužniku, a dužnik se nakon otpusta dijela duga temeljem ove predstečajne nagodbe obvezuje namiriti vjerovnicima Grupe A i Grupe B preostali dug</w:t>
      </w:r>
      <w:r>
        <w:rPr>
          <w:lang w:val="hr-HR"/>
        </w:rPr>
        <w:t xml:space="preserve"> tim vjerovnicima odnosno preostale iznos</w:t>
      </w:r>
      <w:r w:rsidR="00551FBE">
        <w:rPr>
          <w:lang w:val="hr-HR"/>
        </w:rPr>
        <w:t>e njihovih utvrđenih tražbina,</w:t>
      </w:r>
      <w:r>
        <w:rPr>
          <w:lang w:val="hr-HR"/>
        </w:rPr>
        <w:t xml:space="preserve"> </w:t>
      </w:r>
      <w:r w:rsidRPr="00DB3045">
        <w:t>sve kako je to navedeno u tablici vjerovnika Grupe A iz točke III. ove predstečajne nagodbe u stupcu</w:t>
      </w:r>
      <w:r>
        <w:t xml:space="preserve"> „Preostali iznos duga za namirenje u kn“, zajedno s kamatama po stopi od 4,5% godišnje, obračunate na preostali iznos duga,  i to u roku od 2 (dvije)  </w:t>
      </w:r>
      <w:r w:rsidR="00BD2802">
        <w:t xml:space="preserve">godine </w:t>
      </w:r>
      <w:r>
        <w:t xml:space="preserve">odnosno  u 24 (dvadesetčetri) jednaka mjesečna anuiteta, s tim da prvi anuitet dospijeva na naplatu posljednjeg dana u mjesecu  koji slijedi nakon mjeseca u kojem je rješenje suda kojim se odobrava sklapanje ove predstečajne nagodbe postalo pravomoćno, dok svaki slijedeći anuitet dospijeva na naplatu svakog posljednjeg dana u svakom narednom mjesecu do konačne isplate.  </w:t>
      </w:r>
    </w:p>
    <w:p w:rsidRDefault="00135483" w:rsidP="00135483" w:rsidR="00135483">
      <w:pPr>
        <w:jc w:val="both"/>
      </w:pPr>
    </w:p>
    <w:p w:rsidRDefault="00135483" w:rsidP="00135483" w:rsidR="00135483">
      <w:pPr>
        <w:ind w:firstLine="708"/>
        <w:jc w:val="both"/>
      </w:pPr>
      <w:r>
        <w:t>Dužnik se također obvezuje svim vjerovnicima Grupe B namiriti preostale iznose duga (70% od iznosa njihovih utvrđenih tražbina)</w:t>
      </w:r>
      <w:r>
        <w:rPr>
          <w:sz w:val="22"/>
        </w:rPr>
        <w:t xml:space="preserve">, sve kako je  </w:t>
      </w:r>
      <w:r>
        <w:t xml:space="preserve">navedeno u tablici vjerovnika Grupe B iz točke III. ove predstečajne nagodbe u stupcu „Preostali iznos duga za namirenje u kn“, zajedno s kamatama po stopi od 4,5% godišnje, obračunate na preostali iznos duga,  i to u roku od 5 (pet) </w:t>
      </w:r>
      <w:r w:rsidR="00BD2802">
        <w:t>godina</w:t>
      </w:r>
      <w:r>
        <w:t xml:space="preserve"> odnosno  u 60 (šezdeset) jednaka mjesečna anuiteta, s tim da prvi anuitet dospijeva na naplatu posljednjeg dana u mjesecu  koji slijedi nakon mjeseca u kojem je rješenje suda kojim se odobrava sklapanje ove predstečajne nagodbe postalo pravomoćno, dok svaki slijedeći anuitet dospijeva na naplatu svakog posljednjeg dana u svakom narednom mjesecu do konačne isplate.  </w:t>
      </w:r>
    </w:p>
    <w:p w:rsidRDefault="00135483" w:rsidP="00135483" w:rsidR="00135483">
      <w:pPr>
        <w:jc w:val="both"/>
        <w:rPr>
          <w:lang w:val="hr-HR"/>
        </w:rPr>
      </w:pPr>
    </w:p>
    <w:p w:rsidRDefault="00135483" w:rsidP="00135483" w:rsidR="00135483">
      <w:pPr>
        <w:jc w:val="both"/>
        <w:rPr>
          <w:b/>
          <w:lang w:val="hr-HR"/>
        </w:rPr>
      </w:pPr>
    </w:p>
    <w:p w:rsidRDefault="00135483" w:rsidP="00135483" w:rsidR="00135483">
      <w:pPr>
        <w:jc w:val="both"/>
        <w:rPr>
          <w:lang w:val="hr-HR"/>
        </w:rPr>
      </w:pPr>
      <w:r>
        <w:rPr>
          <w:lang w:val="hr-HR"/>
        </w:rPr>
        <w:tab/>
        <w:t xml:space="preserve">Naprijed navedeni i predloženi način, iznosi te rokovi namirenja tražbina vjerovnika u skladu su s načinom, iznosima i rokovima namirenja koji su navedeni u planu financijskog restrukturiranja dužnika, a što znači da je podneseni prijedlog predstečajne nagodbe sukladan sadržaju prihvaćenog plana financijskog restrukturiranja dužnika. </w:t>
      </w:r>
    </w:p>
    <w:p w:rsidRDefault="00135483" w:rsidP="00135483" w:rsidR="00135483">
      <w:pPr>
        <w:jc w:val="both"/>
        <w:rPr>
          <w:lang w:val="hr-HR"/>
        </w:rPr>
      </w:pPr>
    </w:p>
    <w:p w:rsidRDefault="00135483" w:rsidP="00135483" w:rsidR="00135483">
      <w:pPr>
        <w:jc w:val="both"/>
        <w:rPr>
          <w:lang w:val="hr-HR"/>
        </w:rPr>
      </w:pPr>
      <w:r>
        <w:rPr>
          <w:lang w:val="hr-HR"/>
        </w:rPr>
        <w:tab/>
        <w:t xml:space="preserve">Na ročište radi sklapanja predstečajne nagodbe kod ovog suda pristupili su dužnik, odnosno zastupnik po zakonu dužnika i vjerovnik Marko Mihovilović iz Splita te vjerovnik Ministarstvo financija RH, zastupano po </w:t>
      </w:r>
      <w:r w:rsidR="00BD2802">
        <w:rPr>
          <w:lang w:val="hr-HR"/>
        </w:rPr>
        <w:t>Slavici Jakelić, iz Porezne uprave, Područnog ureda za Dalmaciju</w:t>
      </w:r>
      <w:r>
        <w:rPr>
          <w:lang w:val="hr-HR"/>
        </w:rPr>
        <w:t>.</w:t>
      </w:r>
    </w:p>
    <w:p w:rsidRDefault="00135483" w:rsidP="00135483" w:rsidR="00135483">
      <w:pPr>
        <w:jc w:val="both"/>
        <w:rPr>
          <w:lang w:val="hr-HR"/>
        </w:rPr>
      </w:pPr>
    </w:p>
    <w:p w:rsidRDefault="00135483" w:rsidP="00135483" w:rsidR="00135483">
      <w:pPr>
        <w:ind w:firstLine="708"/>
        <w:jc w:val="both"/>
        <w:rPr>
          <w:lang w:val="hr-HR"/>
        </w:rPr>
      </w:pPr>
      <w:r>
        <w:rPr>
          <w:lang w:val="hr-HR"/>
        </w:rPr>
        <w:t>Naprijed navedeni vjerovnici su prihvatili plan financijskog i operativnog restrukturiranja dužnika, a isto tako njihova utvrđena tražbina čini potrebnu većinu iz čl. 63. ZFPPN-a.</w:t>
      </w:r>
    </w:p>
    <w:p w:rsidRDefault="00135483" w:rsidP="00135483" w:rsidR="00135483">
      <w:pPr>
        <w:ind w:firstLine="708"/>
        <w:jc w:val="both"/>
        <w:rPr>
          <w:lang w:val="hr-HR"/>
        </w:rPr>
      </w:pPr>
    </w:p>
    <w:p w:rsidRDefault="00135483" w:rsidP="00135483" w:rsidR="00135483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utvrđena tražbina vjerovnika Marka Mihovilovića iz Splita i vjerovnika Ministarstvo financija RH , koji su pristupili na ročište radi sklapanja predstečajne nagodbe, ukupno iznosi </w:t>
      </w:r>
      <w:r w:rsidR="00551FBE">
        <w:rPr>
          <w:lang w:val="hr-HR"/>
        </w:rPr>
        <w:t>402.133,98</w:t>
      </w:r>
      <w:r>
        <w:rPr>
          <w:lang w:val="hr-HR"/>
        </w:rPr>
        <w:t xml:space="preserve"> kn, a što čini </w:t>
      </w:r>
      <w:r w:rsidR="00551FBE">
        <w:rPr>
          <w:color w:val="000000"/>
          <w:lang w:eastAsia="hr-HR"/>
        </w:rPr>
        <w:t>78,92</w:t>
      </w:r>
      <w:r>
        <w:rPr>
          <w:color w:val="000000"/>
          <w:lang w:eastAsia="hr-HR"/>
        </w:rPr>
        <w:t xml:space="preserve">% </w:t>
      </w:r>
      <w:r>
        <w:rPr>
          <w:color w:val="000000"/>
          <w:lang w:eastAsia="hr-HR" w:val="hr-HR"/>
        </w:rPr>
        <w:t xml:space="preserve">od </w:t>
      </w:r>
      <w:r>
        <w:rPr>
          <w:lang w:val="hr-HR"/>
        </w:rPr>
        <w:t xml:space="preserve">ukupno utvrđenih tražbina svih vjerovnika koje iznose </w:t>
      </w:r>
      <w:r w:rsidR="00551FBE">
        <w:rPr>
          <w:lang w:val="hr-HR"/>
        </w:rPr>
        <w:t>509.533,23</w:t>
      </w:r>
      <w:r>
        <w:rPr>
          <w:lang w:val="hr-HR"/>
        </w:rPr>
        <w:t xml:space="preserve"> kn. Dakle, utvrđena tražbina vjerovnika čini potrebnu većinu iz čl. 63. ZFPPN-a, budući da ista prelazi 2/3 vrijednosti svih utvrđenih tražbina vjerovnika.   </w:t>
      </w:r>
    </w:p>
    <w:p w:rsidRDefault="00135483" w:rsidP="00135483" w:rsidR="00135483">
      <w:pPr>
        <w:jc w:val="both"/>
        <w:rPr>
          <w:lang w:val="hr-HR"/>
        </w:rPr>
      </w:pPr>
    </w:p>
    <w:p w:rsidRDefault="00135483" w:rsidP="00135483" w:rsidR="00135483">
      <w:pPr>
        <w:jc w:val="both"/>
        <w:rPr>
          <w:lang w:val="hr-HR"/>
        </w:rPr>
      </w:pPr>
      <w:r>
        <w:rPr>
          <w:lang w:val="hr-HR"/>
        </w:rPr>
        <w:tab/>
        <w:t xml:space="preserve">Navedeni vjerovnici i dužnik, dali su svoj pristanak za sklapanje predstečajne nagodbe na ročištu kod ovog suda.  </w:t>
      </w:r>
    </w:p>
    <w:p w:rsidRDefault="00135483" w:rsidP="00135483" w:rsidR="00135483">
      <w:pPr>
        <w:jc w:val="both"/>
        <w:rPr>
          <w:lang w:val="hr-HR"/>
        </w:rPr>
      </w:pPr>
    </w:p>
    <w:p w:rsidRDefault="00135483" w:rsidP="00135483" w:rsidR="00135483">
      <w:pPr>
        <w:jc w:val="both"/>
        <w:rPr>
          <w:lang w:val="hr-HR"/>
        </w:rPr>
      </w:pPr>
      <w:r>
        <w:rPr>
          <w:lang w:val="hr-HR"/>
        </w:rPr>
        <w:tab/>
        <w:t>Kako su dakle na ročištu održanom kod ovog suda 30. kolovoza 2016. god. svoj pristanak za sklapanje predstečajne nagodbe dali dužnik i navedeni vjerovnik dužnika, čija utvrđena tražbina čini potrebnu većinu iz čl. 63. ZFPPN-a, a isto tako je utvrđeno da je sadržaj predložene predstečajne nagodbe u skladu s prihvaćenim planom financijskog restrukturiranja dužnika te je isti sukladan općim pravilima o sudskoj nagodbi, to je stoga sud na održanom ročištu odobrio sklapanje predložene predstečajne nagodbe.</w:t>
      </w:r>
    </w:p>
    <w:p w:rsidRDefault="00135483" w:rsidP="00135483" w:rsidR="00135483">
      <w:pPr>
        <w:jc w:val="both"/>
        <w:rPr>
          <w:lang w:val="hr-HR"/>
        </w:rPr>
      </w:pPr>
      <w:r>
        <w:rPr>
          <w:lang w:val="hr-HR"/>
        </w:rPr>
        <w:tab/>
      </w:r>
    </w:p>
    <w:p w:rsidRDefault="00135483" w:rsidP="00135483" w:rsidR="00135483">
      <w:pPr>
        <w:ind w:firstLine="708"/>
        <w:jc w:val="both"/>
        <w:rPr>
          <w:lang w:val="hr-HR"/>
        </w:rPr>
      </w:pPr>
      <w:r>
        <w:rPr>
          <w:lang w:val="hr-HR"/>
        </w:rPr>
        <w:t xml:space="preserve">Radi navedenog, a sukladno odredbama čl. </w:t>
      </w:r>
      <w:smartTag w:element="metricconverter" w:uri="urn:schemas-microsoft-com:office:smarttags">
        <w:smartTagPr>
          <w:attr w:val="66. st" w:name="ProductID"/>
        </w:smartTagPr>
        <w:r>
          <w:rPr>
            <w:lang w:val="hr-HR"/>
          </w:rPr>
          <w:t>66. st</w:t>
        </w:r>
      </w:smartTag>
      <w:r>
        <w:rPr>
          <w:lang w:val="hr-HR"/>
        </w:rPr>
        <w:t xml:space="preserve">. 9. ZFPPN-a u vezi s čl. 442. st. 1. Stečajnog zakona (Narodne novine broj 71/15), odlučeno je kao u izreci ovog rješenja.  </w:t>
      </w:r>
    </w:p>
    <w:p w:rsidRDefault="00135483" w:rsidP="00135483" w:rsidR="00135483">
      <w:pPr>
        <w:jc w:val="both"/>
        <w:rPr>
          <w:lang w:val="hr-HR"/>
        </w:rPr>
      </w:pPr>
    </w:p>
    <w:p w:rsidRDefault="00135483" w:rsidP="00135483" w:rsidR="00135483">
      <w:pPr>
        <w:jc w:val="center"/>
        <w:rPr>
          <w:lang w:val="hr-HR"/>
        </w:rPr>
      </w:pPr>
      <w:r>
        <w:rPr>
          <w:lang w:val="hr-HR"/>
        </w:rPr>
        <w:t>U Splitu, 30. kolovoza 2016. godine.</w:t>
      </w:r>
    </w:p>
    <w:p w:rsidRDefault="00135483" w:rsidP="00135483" w:rsidR="00135483">
      <w:pPr>
        <w:jc w:val="both"/>
        <w:rPr>
          <w:sz w:val="16"/>
          <w:szCs w:val="16"/>
          <w:lang w:val="hr-HR"/>
        </w:rPr>
      </w:pPr>
      <w:r>
        <w:rPr>
          <w:lang w:val="hr-HR"/>
        </w:rPr>
        <w:t xml:space="preserve"> </w:t>
      </w:r>
    </w:p>
    <w:p w:rsidRDefault="00135483" w:rsidP="00135483" w:rsidR="00135483">
      <w:pPr>
        <w:ind w:firstLine="708" w:left="5664"/>
        <w:rPr>
          <w:lang w:val="hr-HR"/>
        </w:rPr>
      </w:pPr>
    </w:p>
    <w:p w:rsidRDefault="00135483" w:rsidP="00135483" w:rsidR="00135483">
      <w:pPr>
        <w:ind w:firstLine="708" w:left="5664"/>
        <w:rPr>
          <w:lang w:val="hr-HR"/>
        </w:rPr>
      </w:pPr>
      <w:r>
        <w:rPr>
          <w:lang w:val="hr-HR"/>
        </w:rPr>
        <w:t xml:space="preserve">S U D A C </w:t>
      </w:r>
    </w:p>
    <w:p w:rsidRDefault="00135483" w:rsidP="00135483" w:rsidR="00135483">
      <w:pPr>
        <w:ind w:firstLine="708" w:left="5664"/>
        <w:rPr>
          <w:lang w:val="hr-HR"/>
        </w:rPr>
      </w:pPr>
    </w:p>
    <w:p w:rsidRDefault="00135483" w:rsidP="00D13F12" w:rsidR="00135483">
      <w:pPr>
        <w:ind w:firstLine="708" w:left="5664"/>
        <w:rPr>
          <w:lang w:val="hr-HR"/>
        </w:rPr>
      </w:pPr>
      <w:r>
        <w:rPr>
          <w:lang w:val="hr-HR"/>
        </w:rPr>
        <w:t>Velimir Vuković</w:t>
      </w:r>
    </w:p>
    <w:p w:rsidRDefault="00D13F12" w:rsidP="00D13F12" w:rsidR="00D13F12">
      <w:pPr>
        <w:ind w:firstLine="708" w:left="5664"/>
        <w:rPr>
          <w:lang w:val="hr-HR"/>
        </w:rPr>
      </w:pPr>
    </w:p>
    <w:p w:rsidRDefault="00D13F12" w:rsidP="00D13F12" w:rsidR="00D13F12">
      <w:pPr>
        <w:ind w:firstLine="708" w:left="5664"/>
        <w:rPr>
          <w:lang w:val="hr-HR"/>
        </w:rPr>
      </w:pPr>
    </w:p>
    <w:p w:rsidRDefault="00D13F12" w:rsidP="00D13F12" w:rsidR="00D13F12">
      <w:pPr>
        <w:ind w:firstLine="708" w:left="5664"/>
        <w:rPr>
          <w:sz w:val="16"/>
          <w:szCs w:val="16"/>
          <w:lang w:val="hr-HR"/>
        </w:rPr>
      </w:pPr>
    </w:p>
    <w:p w:rsidRDefault="00D13F12" w:rsidP="00135483" w:rsidR="00D13F12">
      <w:pPr>
        <w:jc w:val="both"/>
        <w:rPr>
          <w:lang w:val="hr-HR"/>
        </w:rPr>
      </w:pPr>
    </w:p>
    <w:p w:rsidRDefault="00D13F12" w:rsidP="00135483" w:rsidR="00D13F12">
      <w:pPr>
        <w:jc w:val="both"/>
        <w:rPr>
          <w:lang w:val="hr-HR"/>
        </w:rPr>
      </w:pPr>
    </w:p>
    <w:p w:rsidRDefault="00135483" w:rsidP="00135483" w:rsidR="00135483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135483" w:rsidP="00135483" w:rsidR="00135483">
      <w:pPr>
        <w:jc w:val="both"/>
        <w:rPr>
          <w:sz w:val="16"/>
          <w:szCs w:val="16"/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dana, a koji rok počinje teći protekom osmog dana od objave ovog rješenja na web stranicama Financijske agencije. </w:t>
      </w:r>
    </w:p>
    <w:p w:rsidRDefault="00135483" w:rsidP="00135483" w:rsidR="00135483">
      <w:pPr>
        <w:jc w:val="both"/>
        <w:rPr>
          <w:sz w:val="16"/>
          <w:szCs w:val="16"/>
          <w:lang w:val="hr-HR"/>
        </w:rPr>
      </w:pPr>
    </w:p>
    <w:p w:rsidRDefault="00135483" w:rsidP="00135483" w:rsidR="00135483">
      <w:pPr>
        <w:jc w:val="both"/>
        <w:rPr>
          <w:sz w:val="16"/>
          <w:szCs w:val="16"/>
          <w:lang w:val="hr-HR"/>
        </w:rPr>
      </w:pPr>
    </w:p>
    <w:p w:rsidRDefault="00135483" w:rsidP="00135483" w:rsidR="00135483">
      <w:pPr>
        <w:jc w:val="both"/>
        <w:rPr>
          <w:sz w:val="16"/>
          <w:szCs w:val="16"/>
          <w:lang w:val="hr-HR"/>
        </w:rPr>
      </w:pPr>
    </w:p>
    <w:p w:rsidRDefault="00135483" w:rsidP="00135483" w:rsidR="00135483">
      <w:pPr>
        <w:jc w:val="both"/>
        <w:rPr>
          <w:sz w:val="16"/>
          <w:szCs w:val="16"/>
          <w:lang w:val="hr-HR"/>
        </w:rPr>
      </w:pPr>
    </w:p>
    <w:p w:rsidRDefault="00135483" w:rsidP="00135483" w:rsidR="00135483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135483" w:rsidP="00135483" w:rsidR="00135483">
      <w:pPr>
        <w:jc w:val="both"/>
        <w:rPr>
          <w:lang w:val="hr-HR"/>
        </w:rPr>
      </w:pPr>
      <w:r>
        <w:rPr>
          <w:lang w:val="hr-HR"/>
        </w:rPr>
        <w:t>-   Fina, Regionalni centar Split, uz dopis i zapisnik</w:t>
      </w:r>
    </w:p>
    <w:p w:rsidRDefault="00135483" w:rsidP="00135483" w:rsidR="00135483">
      <w:pPr>
        <w:jc w:val="both"/>
        <w:rPr>
          <w:lang w:val="hr-HR"/>
        </w:rPr>
      </w:pPr>
      <w:r>
        <w:rPr>
          <w:lang w:val="hr-HR"/>
        </w:rPr>
        <w:t xml:space="preserve">-   sudski registar ovog suda </w:t>
      </w:r>
    </w:p>
    <w:p w:rsidRDefault="00135483" w:rsidP="00135483" w:rsidR="00135483">
      <w:pPr>
        <w:jc w:val="both"/>
        <w:rPr>
          <w:lang w:val="hr-HR"/>
        </w:rPr>
      </w:pPr>
      <w:r>
        <w:rPr>
          <w:lang w:val="hr-HR"/>
        </w:rPr>
        <w:t>-   e-oglasna ploča suda, rok 20 dana</w:t>
      </w:r>
    </w:p>
    <w:p w:rsidRDefault="00135483" w:rsidP="00135483" w:rsidR="00135483">
      <w:pPr>
        <w:jc w:val="both"/>
      </w:pPr>
      <w:r>
        <w:rPr>
          <w:lang w:val="hr-HR"/>
        </w:rPr>
        <w:t>-   u spis</w:t>
      </w:r>
    </w:p>
    <w:p w:rsidRDefault="00D13F12" w:rsidR="00823769"/>
    <w:sectPr w:rsidSect="00B14A3E" w:rsidR="0082376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483" w:rsidP="00135483" w:rsidR="00135483">
      <w:r>
        <w:separator/>
      </w:r>
    </w:p>
  </w:endnote>
  <w:endnote w:id="0" w:type="continuationSeparator">
    <w:p w:rsidRDefault="00135483" w:rsidP="00135483" w:rsidR="00135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483" w:rsidP="00135483" w:rsidR="00135483">
      <w:r>
        <w:separator/>
      </w:r>
    </w:p>
  </w:footnote>
  <w:footnote w:id="0" w:type="continuationSeparator">
    <w:p w:rsidRDefault="00135483" w:rsidP="00135483" w:rsidR="001354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="Times New Roman"/>
        <w:b w:val="false"/>
        <w:bCs w:val="false"/>
        <w:lang w:eastAsia="en-US" w:val="en-US"/>
      </w:rPr>
      <w:id w:val="-1542207200"/>
      <w:docPartObj>
        <w:docPartGallery w:val="Page Numbers (Top of Page)"/>
        <w:docPartUnique/>
      </w:docPartObj>
    </w:sdtPr>
    <w:sdtEndPr/>
    <w:sdtContent>
      <w:p w:rsidRDefault="00972105" w:rsidP="00B14A3E" w:rsidR="00B14A3E">
        <w:pPr>
          <w:pStyle w:val="Naslov1"/>
          <w:jc w:val="both"/>
        </w:pPr>
        <w:r>
          <w:t xml:space="preserve"> 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13F12">
          <w:rPr>
            <w:noProof/>
          </w:rPr>
          <w:t>6</w:t>
        </w:r>
        <w:r>
          <w:fldChar w:fldCharType="end"/>
        </w:r>
        <w:r>
          <w:t xml:space="preserve">                                               1.Stpn-</w:t>
        </w:r>
        <w:r w:rsidR="00135483">
          <w:t>76</w:t>
        </w:r>
        <w:r>
          <w:t>/2015</w:t>
        </w:r>
      </w:p>
      <w:p w:rsidRDefault="00D13F12" w:rsidR="00B14A3E">
        <w:pPr>
          <w:pStyle w:val="Zaglavlje"/>
          <w:jc w:val="center"/>
        </w:pPr>
      </w:p>
    </w:sdtContent>
  </w:sdt>
  <w:p w:rsidRDefault="00D13F12" w:rsidP="00B14A3E" w:rsidR="00B14A3E" w:rsidRPr="00B14A3E">
    <w:pPr>
      <w:pStyle w:val="Zaglavlje"/>
      <w:jc w:val="center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5483"/>
    <w:rsid w:val="000256D3"/>
    <w:rsid w:val="0010074F"/>
    <w:rsid w:val="00110BE4"/>
    <w:rsid w:val="00135483"/>
    <w:rsid w:val="001B56D0"/>
    <w:rsid w:val="00204170"/>
    <w:rsid w:val="002854BB"/>
    <w:rsid w:val="003A4819"/>
    <w:rsid w:val="00454D6B"/>
    <w:rsid w:val="005061A6"/>
    <w:rsid w:val="00543C6E"/>
    <w:rsid w:val="0055047E"/>
    <w:rsid w:val="00551FBE"/>
    <w:rsid w:val="005C2192"/>
    <w:rsid w:val="005F20F8"/>
    <w:rsid w:val="006E7362"/>
    <w:rsid w:val="007766AB"/>
    <w:rsid w:val="00972105"/>
    <w:rsid w:val="00AB6E49"/>
    <w:rsid w:val="00AC09D9"/>
    <w:rsid w:val="00B01348"/>
    <w:rsid w:val="00B40090"/>
    <w:rsid w:val="00B72C27"/>
    <w:rsid w:val="00B874FD"/>
    <w:rsid w:val="00BD2802"/>
    <w:rsid w:val="00C655DC"/>
    <w:rsid w:val="00D13F12"/>
    <w:rsid w:val="00E72187"/>
    <w:rsid w:val="00EF5686"/>
    <w:rsid w:val="00F618A4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548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13548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35483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135483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135483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135483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135483"/>
    <w:pPr>
      <w:jc w:val="both"/>
    </w:pPr>
    <w:rPr>
      <w:rFonts w:cstheme="minorBidi"/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35483"/>
    <w:rPr>
      <w:rFonts w:cs="Times New Roman" w:eastAsia="Times New Roman"/>
      <w:szCs w:val="24"/>
      <w:lang w:val="en-US"/>
    </w:rPr>
  </w:style>
  <w:style w:customStyle="true" w:styleId="BezproredaChar" w:type="character">
    <w:name w:val="Bez proreda Char"/>
    <w:link w:val="Bezproreda"/>
    <w:uiPriority w:val="1"/>
    <w:locked/>
    <w:rsid w:val="00135483"/>
    <w:rPr>
      <w:rFonts w:hAnsi="Calibri" w:ascii="Calibri"/>
      <w:sz w:val="22"/>
    </w:rPr>
  </w:style>
  <w:style w:styleId="Bezproreda" w:type="paragraph">
    <w:name w:val="No Spacing"/>
    <w:link w:val="BezproredaChar"/>
    <w:uiPriority w:val="1"/>
    <w:qFormat/>
    <w:rsid w:val="00135483"/>
    <w:rPr>
      <w:rFonts w:hAnsi="Calibri" w:asci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1354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548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54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5483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354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5483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E73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3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3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3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3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548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13548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35483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135483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135483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135483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135483"/>
    <w:pPr>
      <w:jc w:val="both"/>
    </w:pPr>
    <w:rPr>
      <w:rFonts w:cstheme="minorBidi"/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35483"/>
    <w:rPr>
      <w:rFonts w:cs="Times New Roman" w:eastAsia="Times New Roman"/>
      <w:szCs w:val="24"/>
      <w:lang w:val="en-US"/>
    </w:rPr>
  </w:style>
  <w:style w:customStyle="1" w:styleId="BezproredaChar" w:type="character">
    <w:name w:val="Bez proreda Char"/>
    <w:link w:val="Bezproreda"/>
    <w:uiPriority w:val="1"/>
    <w:locked/>
    <w:rsid w:val="00135483"/>
    <w:rPr>
      <w:rFonts w:ascii="Calibri" w:hAnsi="Calibri"/>
      <w:sz w:val="22"/>
    </w:rPr>
  </w:style>
  <w:style w:styleId="Bezproreda" w:type="paragraph">
    <w:name w:val="No Spacing"/>
    <w:link w:val="BezproredaChar"/>
    <w:uiPriority w:val="1"/>
    <w:qFormat/>
    <w:rsid w:val="00135483"/>
    <w:rPr>
      <w:rFonts w:ascii="Calibri" w:hAns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1354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548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54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5483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354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5483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E7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3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3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3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3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Stpn-76/2015-9</izvorni_sadrzaj>
    <derivirana_varijabla naziv="DomainObject.Oznaka_1">Stpn-76/2015-9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Stpn-76/2015</izvorni_sadrzaj>
    <derivirana_varijabla naziv="DomainObject.Predmet.OznakaBroj_1">Stpn-76/2015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SOLUCIJA trgovina, ugostiteljstvo i turizam d.o.o.</izvorni_sadrzaj>
    <derivirana_varijabla naziv="DomainObject.Predmet.StrankaFormated_1">  SOLUCIJA trgovina, ugostiteljstvo i turizam d.o.o.</derivirana_varijabla>
  </DomainObject.Predmet.StrankaFormated>
  <DomainObject.Predmet.StrankaFormatedOIB>
    <izvorni_sadrzaj>  SOLUCIJA trgovina, ugostiteljstvo i turizam d.o.o., OIB 58816248910</izvorni_sadrzaj>
    <derivirana_varijabla naziv="DomainObject.Predmet.StrankaFormatedOIB_1">  SOLUCIJA trgovina, ugostiteljstvo i turizam d.o.o., OIB 58816248910</derivirana_varijabla>
  </DomainObject.Predmet.StrankaFormatedOIB>
  <DomainObject.Predmet.StrankaFormatedWithAdress>
    <izvorni_sadrzaj> SOLUCIJA trgovina, ugostiteljstvo i turizam d.o.o., Augusta Cesarca 4, 21000 Split</izvorni_sadrzaj>
    <derivirana_varijabla naziv="DomainObject.Predmet.StrankaFormatedWithAdress_1"> SOLUCIJA trgovina, ugostiteljstvo i turizam d.o.o., Augusta Cesarca 4, 21000 Split</derivirana_varijabla>
  </DomainObject.Predmet.StrankaFormatedWithAdress>
  <DomainObject.Predmet.StrankaFormatedWithAdressOIB>
    <izvorni_sadrzaj> SOLUCIJA trgovina, ugostiteljstvo i turizam d.o.o., OIB 58816248910, Augusta Cesarca 4, 21000 Split</izvorni_sadrzaj>
    <derivirana_varijabla naziv="DomainObject.Predmet.StrankaFormatedWithAdressOIB_1"> SOLUCIJA trgovina, ugostiteljstvo i turizam d.o.o., OIB 58816248910, Augusta Cesarca 4, 21000 Split</derivirana_varijabla>
  </DomainObject.Predmet.StrankaFormatedWithAdressOIB>
  <DomainObject.Predmet.StrankaWithAdress>
    <izvorni_sadrzaj>SOLUCIJA trgovina, ugostiteljstvo i turizam d.o.o. Augusta Cesarca 4,21000 Split</izvorni_sadrzaj>
    <derivirana_varijabla naziv="DomainObject.Predmet.StrankaWithAdress_1">SOLUCIJA trgovina, ugostiteljstvo i turizam d.o.o. Augusta Cesarca 4,21000 Split</derivirana_varijabla>
  </DomainObject.Predmet.StrankaWithAdress>
  <DomainObject.Predmet.StrankaWithAdressOIB>
    <izvorni_sadrzaj>SOLUCIJA trgovina, ugostiteljstvo i turizam d.o.o., OIB 58816248910, Augusta Cesarca 4,21000 Split</izvorni_sadrzaj>
    <derivirana_varijabla naziv="DomainObject.Predmet.StrankaWithAdressOIB_1">SOLUCIJA trgovina, ugostiteljstvo i turizam d.o.o., OIB 58816248910, Augusta Cesarca 4,21000 Split</derivirana_varijabla>
  </DomainObject.Predmet.StrankaWithAdressOIB>
  <DomainObject.Predmet.StrankaNazivFormated>
    <izvorni_sadrzaj>SOLUCIJA trgovina, ugostiteljstvo i turizam d.o.o.</izvorni_sadrzaj>
    <derivirana_varijabla naziv="DomainObject.Predmet.StrankaNazivFormated_1">SOLUCIJA trgovina, ugostiteljstvo i turizam d.o.o.</derivirana_varijabla>
  </DomainObject.Predmet.StrankaNazivFormated>
  <DomainObject.Predmet.StrankaNazivFormatedOIB>
    <izvorni_sadrzaj>SOLUCIJA trgovina, ugostiteljstvo i turizam d.o.o., OIB 58816248910</izvorni_sadrzaj>
    <derivirana_varijabla naziv="DomainObject.Predmet.StrankaNazivFormatedOIB_1">SOLUCIJA trgovina, ugostiteljstvo i turizam d.o.o., OIB 58816248910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SOLUCIJA trgovina, ugostiteljstvo i turizam d.o.o.</item>
    </izvorni_sadrzaj>
    <derivirana_varijabla naziv="DomainObject.Predmet.StrankaListFormated_1">
      <item>SOLUCIJA trgovina, ugostiteljstvo i turizam d.o.o.</item>
    </derivirana_varijabla>
  </DomainObject.Predmet.StrankaListFormated>
  <DomainObject.Predmet.StrankaListFormatedOIB>
    <izvorni_sadrzaj>
      <item>SOLUCIJA trgovina, ugostiteljstvo i turizam d.o.o., OIB 58816248910</item>
    </izvorni_sadrzaj>
    <derivirana_varijabla naziv="DomainObject.Predmet.StrankaListFormatedOIB_1">
      <item>SOLUCIJA trgovina, ugostiteljstvo i turizam d.o.o., OIB 58816248910</item>
    </derivirana_varijabla>
  </DomainObject.Predmet.StrankaListFormatedOIB>
  <DomainObject.Predmet.StrankaListFormatedWithAdress>
    <izvorni_sadrzaj>
      <item>SOLUCIJA trgovina, ugostiteljstvo i turizam d.o.o., Augusta Cesarca 4, 21000 Split</item>
    </izvorni_sadrzaj>
    <derivirana_varijabla naziv="DomainObject.Predmet.StrankaListFormatedWithAdress_1">
      <item>SOLUCIJA trgovina, ugostiteljstvo i turizam d.o.o., Augusta Cesarca 4, 21000 Split</item>
    </derivirana_varijabla>
  </DomainObject.Predmet.StrankaListFormatedWithAdress>
  <DomainObject.Predmet.StrankaListFormatedWithAdressOIB>
    <izvorni_sadrzaj>
      <item>SOLUCIJA trgovina, ugostiteljstvo i turizam d.o.o., OIB 58816248910, Augusta Cesarca 4, 21000 Split</item>
    </izvorni_sadrzaj>
    <derivirana_varijabla naziv="DomainObject.Predmet.StrankaListFormatedWithAdressOIB_1">
      <item>SOLUCIJA trgovina, ugostiteljstvo i turizam d.o.o., OIB 58816248910, Augusta Cesarca 4, 21000 Split</item>
    </derivirana_varijabla>
  </DomainObject.Predmet.StrankaListFormatedWithAdressOIB>
  <DomainObject.Predmet.StrankaListNazivFormated>
    <izvorni_sadrzaj>
      <item>SOLUCIJA trgovina, ugostiteljstvo i turizam d.o.o.</item>
    </izvorni_sadrzaj>
    <derivirana_varijabla naziv="DomainObject.Predmet.StrankaListNazivFormated_1">
      <item>SOLUCIJA trgovina, ugostiteljstvo i turizam d.o.o.</item>
    </derivirana_varijabla>
  </DomainObject.Predmet.StrankaListNazivFormated>
  <DomainObject.Predmet.StrankaListNazivFormatedOIB>
    <izvorni_sadrzaj>
      <item>SOLUCIJA trgovina, ugostiteljstvo i turizam d.o.o., OIB 58816248910</item>
    </izvorni_sadrzaj>
    <derivirana_varijabla naziv="DomainObject.Predmet.StrankaListNazivFormatedOIB_1">
      <item>SOLUCIJA trgovina, ugostiteljstvo i turizam d.o.o., OIB 58816248910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Stpn-76/2015-9</izvorni_sadrzaj>
    <derivirana_varijabla naziv="DomainObject.PoslovniBrojDokumenta_1">Stpn-76/2015-9</derivirana_varijabla>
  </DomainObject.PoslovniBrojDokumenta>
  <DomainObject.Predmet.StrankaIDrugi>
    <izvorni_sadrzaj>SOLUCIJA trgovina, ugostiteljstvo i turizam d.o.o.</izvorni_sadrzaj>
    <derivirana_varijabla naziv="DomainObject.Predmet.StrankaIDrugi_1">SOLUCIJA trgovina, ugostiteljstvo i turizam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SOLUCIJA trgovina, ugostiteljstvo i turizam d.o.o., OIB 58816248910, Augusta Cesarca 4, 21000 Split</izvorni_sadrzaj>
    <derivirana_varijabla naziv="DomainObject.Predmet.StrankaIDrugiAdressOIB_1">SOLUCIJA trgovina, ugostiteljstvo i turizam d.o.o., OIB 58816248910, Augusta Cesarca 4,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SOLUCIJA trgovina, ugostiteljstvo i turizam d.o.o.</item>
    </izvorni_sadrzaj>
    <derivirana_varijabla naziv="DomainObject.Predmet.SudioniciListNaziv_1">
      <item>SOLUCIJA trgovina, ugostiteljstvo i turizam d.o.o.</item>
    </derivirana_varijabla>
  </DomainObject.Predmet.SudioniciListNaziv>
  <DomainObject.Predmet.SudioniciListAdressOIB>
    <izvorni_sadrzaj>
      <item>SOLUCIJA trgovina, ugostiteljstvo i turizam d.o.o., OIB 58816248910, Augusta Cesarca 4,21000 Split</item>
    </izvorni_sadrzaj>
    <derivirana_varijabla naziv="DomainObject.Predmet.SudioniciListAdressOIB_1">
      <item>SOLUCIJA trgovina, ugostiteljstvo i turizam d.o.o., OIB 58816248910, Augusta Cesarca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58816248910</item>
    </izvorni_sadrzaj>
    <derivirana_varijabla naziv="DomainObject.Predmet.SudioniciListNazivOIB_1">
      <item>, OIB 58816248910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1943</properties:Words>
  <properties:Characters>11024</properties:Characters>
  <properties:Lines>311</properties:Lines>
  <properties:Paragraphs>114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1.Stpn-76/2015</vt:lpstr>
      <vt:lpstr/>
      <vt:lpstr>REPUBLIKA HRVATSKA</vt:lpstr>
      <vt:lpstr>U  I M E  R E P U B L I K E  H R V A T S K E</vt:lpstr>
      <vt:lpstr>    R J E Š E NJ E </vt:lpstr>
    </vt:vector>
  </properties:TitlesOfParts>
  <properties:LinksUpToDate>false</properties:LinksUpToDate>
  <properties:CharactersWithSpaces>13014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2016-08-29T07:09:00Z</dcterms:created>
  <dc:creator>Marija Elez</dc:creator>
  <cp:lastModifiedBy>Marija Elez</cp:lastModifiedBy>
  <cp:lastPrinted>2016-08-29T07:39:00Z</cp:lastPrinted>
  <dcterms:modified xmlns:xsi="http://www.w3.org/2001/XMLSchema-instance" xsi:type="dcterms:W3CDTF">2016-08-30T09:59:00Z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Stpn-76/2015-9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