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3b3a" w14:paraId="fe83b3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1D6F33" w:rsidP="00997BA9" w:rsidR="001D6F3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Trgovački </w:t>
      </w:r>
      <w:r w:rsidR="00F80EC3">
        <w:rPr>
          <w:rFonts w:hAnsi="Times New Roman" w:ascii="Times New Roman"/>
          <w:szCs w:val="24"/>
          <w:lang w:val="hr-HR"/>
        </w:rPr>
        <w:t>sud u Splitu po sutkinji Katarini Mikulić, na prijedlog sudskog savjetnika</w:t>
      </w:r>
      <w:r w:rsidR="001D6F33">
        <w:rPr>
          <w:rFonts w:hAnsi="Times New Roman" w:ascii="Times New Roman"/>
          <w:szCs w:val="24"/>
          <w:lang w:val="hr-HR"/>
        </w:rPr>
        <w:t xml:space="preserve"> Larija Glavaša</w:t>
      </w:r>
      <w:r w:rsidR="00F80EC3">
        <w:rPr>
          <w:rFonts w:hAnsi="Times New Roman" w:ascii="Times New Roman"/>
          <w:szCs w:val="24"/>
          <w:lang w:val="hr-HR"/>
        </w:rPr>
        <w:t>,</w:t>
      </w:r>
      <w:r w:rsidRPr="002521D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80EC3">
        <w:rPr>
          <w:rFonts w:hAnsi="Times New Roman" w:ascii="Times New Roman"/>
          <w:szCs w:val="24"/>
          <w:lang w:val="hr-HR"/>
        </w:rPr>
        <w:t>TROSKA d.o.o., Split, Mediteranskih igara bb, OIB: 30228371683,</w:t>
      </w:r>
      <w:r w:rsidRPr="002521D2">
        <w:rPr>
          <w:rFonts w:hAnsi="Times New Roman" w:ascii="Times New Roman"/>
          <w:szCs w:val="24"/>
          <w:lang w:val="hr-HR"/>
        </w:rPr>
        <w:t xml:space="preserve"> dana </w:t>
      </w:r>
      <w:r w:rsidR="00F80EC3">
        <w:rPr>
          <w:rFonts w:hAnsi="Times New Roman" w:ascii="Times New Roman"/>
          <w:szCs w:val="24"/>
          <w:lang w:val="hr-HR"/>
        </w:rPr>
        <w:t>31. svibnja 2016</w:t>
      </w:r>
      <w:r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F80EC3" w:rsidP="00997BA9" w:rsidR="00F80EC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F80EC3" w:rsidP="00F80EC3" w:rsidR="00F80EC3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F80EC3" w:rsidRPr="00F80EC3">
        <w:rPr>
          <w:rFonts w:hAnsi="Times New Roman" w:ascii="Times New Roman"/>
          <w:szCs w:val="24"/>
          <w:lang w:val="hr-HR"/>
        </w:rPr>
        <w:t xml:space="preserve"> TROSKA d.o.o., Split, Meditera</w:t>
      </w:r>
      <w:r w:rsidR="00F80EC3">
        <w:rPr>
          <w:rFonts w:hAnsi="Times New Roman" w:ascii="Times New Roman"/>
          <w:szCs w:val="24"/>
          <w:lang w:val="hr-HR"/>
        </w:rPr>
        <w:t>nskih igara bb, OIB: 30228371683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F80E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 prijedlogu Financijske agenci</w:t>
      </w:r>
      <w:r w:rsidR="00F80EC3">
        <w:rPr>
          <w:rFonts w:hAnsi="Times New Roman" w:ascii="Times New Roman"/>
          <w:szCs w:val="24"/>
          <w:lang w:val="hr-HR"/>
        </w:rPr>
        <w:t>je, Regionalni centar Split</w:t>
      </w:r>
      <w:r>
        <w:rPr>
          <w:rFonts w:hAnsi="Times New Roman" w:ascii="Times New Roman"/>
          <w:szCs w:val="24"/>
          <w:lang w:val="hr-HR"/>
        </w:rPr>
        <w:t xml:space="preserve">, ovaj je sud </w:t>
      </w:r>
      <w:r w:rsidR="00F80EC3">
        <w:rPr>
          <w:rFonts w:hAnsi="Times New Roman" w:ascii="Times New Roman"/>
          <w:szCs w:val="24"/>
          <w:lang w:val="hr-HR"/>
        </w:rPr>
        <w:t xml:space="preserve">nakon izvšenog uvida u sudski registar, objavio oglas dana 24. veljače 2016. godine, kojim se poziva ovlaštena osoba za zastupanje dužnika u roku od 15 dana od dana objave oglasa podnijeti sudu javnobilježnički ovjerovljen popis imovine i obveza dužnika na propisanom obrascu, sukladno odredbi članka 430. Stečajnog zakona (NN 71/15), te pozivaju vjerovnici dužnika 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80EC3">
        <w:rPr>
          <w:rFonts w:hAnsi="Times New Roman" w:ascii="Times New Roman"/>
          <w:szCs w:val="24"/>
          <w:lang w:val="hr-HR"/>
        </w:rPr>
        <w:t>predložiti otvaranje stečajnog postupka nad dužnikom u roku od 45 dana od dana objave oglasa.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</w:t>
      </w:r>
      <w:r w:rsidR="00F80EC3">
        <w:rPr>
          <w:rFonts w:hAnsi="Times New Roman" w:ascii="Times New Roman"/>
          <w:szCs w:val="24"/>
          <w:lang w:val="hr-HR"/>
        </w:rPr>
        <w:t xml:space="preserve">9. ožujka 2016. godine, </w:t>
      </w:r>
      <w:r>
        <w:rPr>
          <w:rFonts w:hAnsi="Times New Roman" w:ascii="Times New Roman"/>
          <w:szCs w:val="24"/>
          <w:lang w:val="hr-HR"/>
        </w:rPr>
        <w:t xml:space="preserve">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</w:t>
      </w:r>
      <w:r w:rsidR="00F80EC3">
        <w:rPr>
          <w:rFonts w:hAnsi="Times New Roman" w:ascii="Times New Roman"/>
          <w:szCs w:val="24"/>
          <w:lang w:val="hr-HR"/>
        </w:rPr>
        <w:t>ne koja bi činila stečajnu masu (konkretno nekretnine u vlasništvu društva).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F80EC3" w:rsidR="00E32402" w:rsidRPr="002A2249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lastRenderedPageBreak/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F80EC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Splitu, 31. svibnja 2016</w:t>
      </w:r>
      <w:r w:rsidR="00D44D4F">
        <w:rPr>
          <w:rFonts w:hAnsi="Times New Roman" w:ascii="Times New Roman"/>
          <w:lang w:val="hr-HR"/>
        </w:rPr>
        <w:t>. godine</w:t>
      </w: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F80EC3" w:rsidP="00532B71" w:rsidR="00F80EC3">
      <w:pPr>
        <w:jc w:val="center"/>
        <w:rPr>
          <w:rFonts w:hAnsi="Times New Roman" w:ascii="Times New Roman"/>
          <w:lang w:val="hr-HR"/>
        </w:rPr>
      </w:pPr>
    </w:p>
    <w:p w:rsidRDefault="00D44D4F" w:rsidP="006028E1" w:rsidR="006028E1">
      <w:pPr>
        <w:tabs>
          <w:tab w:pos="6630" w:val="left"/>
          <w:tab w:pos="7415" w:val="center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6028E1">
        <w:rPr>
          <w:rFonts w:hAnsi="Times New Roman" w:ascii="Times New Roman"/>
          <w:lang w:val="hr-HR"/>
        </w:rPr>
        <w:t xml:space="preserve">         SUDAC:</w:t>
      </w:r>
    </w:p>
    <w:p w:rsidRDefault="006028E1" w:rsidP="006028E1" w:rsidR="006028E1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Katarina Mikulić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>
      <w:pPr>
        <w:jc w:val="right"/>
        <w:rPr>
          <w:rFonts w:hAnsi="Times New Roman" w:ascii="Times New Roman"/>
          <w:lang w:val="hr-HR"/>
        </w:rPr>
      </w:pPr>
    </w:p>
    <w:p w:rsidRDefault="00F80EC3" w:rsidP="00D44D4F" w:rsidR="00F80EC3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F80EC3">
      <w:pPr>
        <w:jc w:val="both"/>
        <w:rPr>
          <w:rFonts w:hAnsi="Times New Roman" w:ascii="Times New Roman"/>
          <w:szCs w:val="24"/>
          <w:lang w:val="hr-HR"/>
        </w:rPr>
      </w:pPr>
      <w:r w:rsidRPr="00F80EC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80EC3">
      <w:pPr>
        <w:jc w:val="both"/>
        <w:rPr>
          <w:rFonts w:hAnsi="Times New Roman" w:ascii="Times New Roman"/>
          <w:szCs w:val="24"/>
          <w:lang w:val="hr-HR"/>
        </w:rPr>
      </w:pPr>
      <w:r w:rsidRPr="00F80EC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80EC3">
        <w:rPr>
          <w:rFonts w:hAnsi="Times New Roman" w:ascii="Times New Roman"/>
          <w:szCs w:val="24"/>
          <w:lang w:val="hr-HR"/>
        </w:rPr>
        <w:t xml:space="preserve">rješenja </w:t>
      </w:r>
      <w:r w:rsidRPr="00F80EC3">
        <w:rPr>
          <w:rFonts w:hAnsi="Times New Roman" w:ascii="Times New Roman"/>
          <w:szCs w:val="24"/>
          <w:lang w:val="hr-HR"/>
        </w:rPr>
        <w:t>dopuštena</w:t>
      </w:r>
      <w:r w:rsidR="00182088" w:rsidRPr="00F80EC3">
        <w:rPr>
          <w:rFonts w:hAnsi="Times New Roman" w:ascii="Times New Roman"/>
          <w:szCs w:val="24"/>
          <w:lang w:val="hr-HR"/>
        </w:rPr>
        <w:t xml:space="preserve"> je </w:t>
      </w:r>
      <w:r w:rsidRPr="00F80EC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80EC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80EC3">
        <w:rPr>
          <w:rFonts w:hAnsi="Times New Roman" w:ascii="Times New Roman"/>
          <w:szCs w:val="24"/>
          <w:lang w:val="hr-HR"/>
        </w:rPr>
        <w:t xml:space="preserve">, </w:t>
      </w:r>
      <w:r w:rsidR="00182088" w:rsidRPr="00F80EC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80EC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640526" w:rsidR="00D44D4F">
      <w:pPr>
        <w:jc w:val="both"/>
        <w:rPr>
          <w:rFonts w:hAnsi="Times New Roman" w:ascii="Times New Roman"/>
        </w:rPr>
      </w:pPr>
    </w:p>
    <w:p w:rsidRDefault="00F80EC3" w:rsidP="00640526" w:rsidR="00F80EC3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0EC3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67F16">
        <w:rPr>
          <w:rFonts w:hAnsi="Times New Roman" w:ascii="Times New Roman"/>
          <w:szCs w:val="24"/>
          <w:lang w:val="hr-HR"/>
        </w:rPr>
        <w:t xml:space="preserve"> i Zakonski zastupnik dužnika</w:t>
      </w:r>
      <w:r w:rsidR="00F80EC3">
        <w:rPr>
          <w:rFonts w:hAnsi="Times New Roman" w:ascii="Times New Roman"/>
          <w:szCs w:val="24"/>
          <w:lang w:val="hr-HR"/>
        </w:rPr>
        <w:t xml:space="preserve"> po punomoćniku</w:t>
      </w:r>
    </w:p>
    <w:p w:rsidRDefault="00C8576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804" w:rsidP="00DB4528" w:rsidR="002C5804">
      <w:r>
        <w:separator/>
      </w:r>
    </w:p>
  </w:endnote>
  <w:endnote w:id="0" w:type="continuationSeparator">
    <w:p w:rsidRDefault="002C5804" w:rsidP="00DB4528" w:rsidR="002C5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804" w:rsidP="00DB4528" w:rsidR="002C5804">
      <w:r>
        <w:separator/>
      </w:r>
    </w:p>
  </w:footnote>
  <w:footnote w:id="0" w:type="continuationSeparator">
    <w:p w:rsidRDefault="002C5804" w:rsidP="00DB4528" w:rsidR="002C5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0BA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F80EC3" w:rsidR="00DB4528" w:rsidRPr="00F80E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23 ST-2229/2015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80EC3">
      <w:rPr>
        <w:rFonts w:hAnsi="Times New Roman" w:ascii="Times New Roman"/>
        <w:lang w:val="hr-HR"/>
      </w:rPr>
      <w:t>23 ST-2229/2015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F80EC3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</w:t>
    </w:r>
  </w:p>
  <w:p w:rsidRDefault="00F80EC3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Split, Sukoišanska 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20BA3"/>
    <w:rsid w:val="00182088"/>
    <w:rsid w:val="001D6F33"/>
    <w:rsid w:val="002C5804"/>
    <w:rsid w:val="0042162E"/>
    <w:rsid w:val="00532B71"/>
    <w:rsid w:val="005940E9"/>
    <w:rsid w:val="006028E1"/>
    <w:rsid w:val="006356C5"/>
    <w:rsid w:val="00721730"/>
    <w:rsid w:val="00730EAB"/>
    <w:rsid w:val="007A29F9"/>
    <w:rsid w:val="007B40A4"/>
    <w:rsid w:val="00840E3D"/>
    <w:rsid w:val="00867F16"/>
    <w:rsid w:val="00932813"/>
    <w:rsid w:val="00997BA9"/>
    <w:rsid w:val="009F5765"/>
    <w:rsid w:val="00A95334"/>
    <w:rsid w:val="00AB7883"/>
    <w:rsid w:val="00AF40B4"/>
    <w:rsid w:val="00B03169"/>
    <w:rsid w:val="00C8576C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  <w:rsid w:val="00F8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0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B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B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B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B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0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B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B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B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B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6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St-2229/2015</izvorni_sadrzaj>
    <derivirana_varijabla naziv="DomainObject.Predmet.OznakaBroj_1">St-2229/2015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TROSKA d.o.o. za građenje i usluge</izvorni_sadrzaj>
    <derivirana_varijabla naziv="DomainObject.Predmet.ProtustrankaFormated_1">  TROSKA d.o.o. za građenje i usluge</derivirana_varijabla>
  </DomainObject.Predmet.ProtustrankaFormated>
  <DomainObject.Predmet.ProtustrankaFormatedOIB>
    <izvorni_sadrzaj>  TROSKA d.o.o. za građenje i usluge, OIB 30228371683</izvorni_sadrzaj>
    <derivirana_varijabla naziv="DomainObject.Predmet.ProtustrankaFormatedOIB_1">  TROSKA d.o.o. za građenje i usluge, OIB 30228371683</derivirana_varijabla>
  </DomainObject.Predmet.ProtustrankaFormatedOIB>
  <DomainObject.Predmet.ProtustrankaFormatedWithAdress>
    <izvorni_sadrzaj> TROSKA d.o.o. za građenje i usluge, Mediteranskih igara/bb, 21000 Split</izvorni_sadrzaj>
    <derivirana_varijabla naziv="DomainObject.Predmet.ProtustrankaFormatedWithAdress_1"> TROSKA d.o.o. za građenje i usluge, Mediteranskih igara/bb, 21000 Split</derivirana_varijabla>
  </DomainObject.Predmet.ProtustrankaFormatedWithAdress>
  <DomainObject.Predmet.ProtustrankaFormatedWithAdressOIB>
    <izvorni_sadrzaj> TROSKA d.o.o. za građenje i usluge, OIB 30228371683, Mediteranskih igara/bb, 21000 Split</izvorni_sadrzaj>
    <derivirana_varijabla naziv="DomainObject.Predmet.ProtustrankaFormatedWithAdressOIB_1"> TROSKA d.o.o. za građenje i usluge, OIB 30228371683, Mediteranskih igara/bb, 21000 Split</derivirana_varijabla>
  </DomainObject.Predmet.ProtustrankaFormatedWithAdressOIB>
  <DomainObject.Predmet.ProtustrankaWithAdress>
    <izvorni_sadrzaj>TROSKA d.o.o. za građenje i usluge Mediteranskih igara/bb, 21000 Split</izvorni_sadrzaj>
    <derivirana_varijabla naziv="DomainObject.Predmet.ProtustrankaWithAdress_1">TROSKA d.o.o. za građenje i usluge Mediteranskih igara/bb, 21000 Split</derivirana_varijabla>
  </DomainObject.Predmet.ProtustrankaWithAdress>
  <DomainObject.Predmet.ProtustrankaWithAdressOIB>
    <izvorni_sadrzaj>TROSKA d.o.o. za građenje i usluge, OIB 30228371683, Mediteranskih igara/bb, 21000 Split</izvorni_sadrzaj>
    <derivirana_varijabla naziv="DomainObject.Predmet.ProtustrankaWithAdressOIB_1">TROSKA d.o.o. za građenje i usluge, OIB 30228371683, Mediteranskih igara/bb, 21000 Split</derivirana_varijabla>
  </DomainObject.Predmet.ProtustrankaWithAdressOIB>
  <DomainObject.Predmet.ProtustrankaNazivFormated>
    <izvorni_sadrzaj>TROSKA d.o.o. za građenje i usluge</izvorni_sadrzaj>
    <derivirana_varijabla naziv="DomainObject.Predmet.ProtustrankaNazivFormated_1">TROSKA d.o.o. za građenje i usluge</derivirana_varijabla>
  </DomainObject.Predmet.ProtustrankaNazivFormated>
  <DomainObject.Predmet.ProtustrankaNazivFormatedOIB>
    <izvorni_sadrzaj>TROSKA d.o.o. za građenje i usluge, OIB 30228371683</izvorni_sadrzaj>
    <derivirana_varijabla naziv="DomainObject.Predmet.ProtustrankaNazivFormatedOIB_1">TROSKA d.o.o. za građenje i usluge, OIB 30228371683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17740471.53</izvorni_sadrzaj>
    <derivirana_varijabla naziv="DomainObject.Predmet.TrenutnaVrijednost_1">17740471.53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TROSKA d.o.o. za građenje i usluge</item>
    </izvorni_sadrzaj>
    <derivirana_varijabla naziv="DomainObject.Predmet.ProtuStrankaListFormated_1">
      <item>TROSKA d.o.o. za građenje i usluge</item>
    </derivirana_varijabla>
  </DomainObject.Predmet.ProtuStrankaListFormated>
  <DomainObject.Predmet.ProtuStrankaListFormatedOIB>
    <izvorni_sadrzaj>
      <item>TROSKA d.o.o. za građenje i usluge, OIB 30228371683</item>
    </izvorni_sadrzaj>
    <derivirana_varijabla naziv="DomainObject.Predmet.ProtuStrankaListFormatedOIB_1">
      <item>TROSKA d.o.o. za građenje i usluge, OIB 30228371683</item>
    </derivirana_varijabla>
  </DomainObject.Predmet.ProtuStrankaListFormatedOIB>
  <DomainObject.Predmet.ProtuStrankaListFormatedWithAdress>
    <izvorni_sadrzaj>
      <item>TROSKA d.o.o. za građenje i usluge, Mediteranskih igara/bb, 21000 Split</item>
    </izvorni_sadrzaj>
    <derivirana_varijabla naziv="DomainObject.Predmet.ProtuStrankaListFormatedWithAdress_1">
      <item>TROSKA d.o.o. za građenje i usluge, Mediteranskih igara/bb, 21000 Split</item>
    </derivirana_varijabla>
  </DomainObject.Predmet.ProtuStrankaListFormatedWithAdress>
  <DomainObject.Predmet.ProtuStrankaListFormatedWithAdressOIB>
    <izvorni_sadrzaj>
      <item>TROSKA d.o.o. za građenje i usluge, OIB 30228371683, Mediteranskih igara/bb, 21000 Split</item>
    </izvorni_sadrzaj>
    <derivirana_varijabla naziv="DomainObject.Predmet.ProtuStrankaListFormatedWithAdressOIB_1">
      <item>TROSKA d.o.o. za građenje i usluge, OIB 30228371683, Mediteranskih igara/bb, 21000 Split</item>
    </derivirana_varijabla>
  </DomainObject.Predmet.ProtuStrankaListFormatedWithAdressOIB>
  <DomainObject.Predmet.ProtuStrankaListNazivFormated>
    <izvorni_sadrzaj>
      <item>TROSKA d.o.o. za građenje i usluge</item>
    </izvorni_sadrzaj>
    <derivirana_varijabla naziv="DomainObject.Predmet.ProtuStrankaListNazivFormated_1">
      <item>TROSKA d.o.o. za građenje i usluge</item>
    </derivirana_varijabla>
  </DomainObject.Predmet.ProtuStrankaListNazivFormated>
  <DomainObject.Predmet.ProtuStrankaListNazivFormatedOIB>
    <izvorni_sadrzaj>
      <item>TROSKA d.o.o. za građenje i usluge, OIB 30228371683</item>
    </izvorni_sadrzaj>
    <derivirana_varijabla naziv="DomainObject.Predmet.ProtuStrankaListNazivFormatedOIB_1">
      <item>TROSKA d.o.o. za građenje i usluge, OIB 30228371683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TROSKA d.o.o. za građenje i usluge</izvorni_sadrzaj>
    <derivirana_varijabla naziv="DomainObject.Predmet.ProtustrankaIDrugi_1">TROSKA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TROSKA d.o.o. za građenje i usluge, OIB 30228371683, Mediteranskih igara/bb, 21000 Split</izvorni_sadrzaj>
    <derivirana_varijabla naziv="DomainObject.Predmet.ProtustrankaIDrugiAdressOIB_1">TROSKA d.o.o. za građenje i usluge, OIB 30228371683, Mediteranskih igara/bb,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TROSKA d.o.o. za građenje i usluge</item>
      <item>FINANCIJSKA AGENCIJA, RC SPLIT</item>
    </izvorni_sadrzaj>
    <derivirana_varijabla naziv="DomainObject.Predmet.SudioniciListNaziv_1">
      <item>TROSKA d.o.o. za građenje i usluge</item>
      <item>FINANCIJSKA AGENCIJA, RC SPLIT</item>
    </derivirana_varijabla>
  </DomainObject.Predmet.SudioniciListNaziv>
  <DomainObject.Predmet.SudioniciListAdressOIB>
    <izvorni_sadrzaj>
      <item>TROSKA d.o.o. za građenje i usluge, OIB 30228371683, Mediteranskih igara/bb,21000 Split</item>
      <item>FINANCIJSKA AGENCIJA, RC SPLIT, OIB 85821130368, Mažuranićevo šetalište 24 b,21000 Split</item>
    </izvorni_sadrzaj>
    <derivirana_varijabla naziv="DomainObject.Predmet.SudioniciListAdressOIB_1">
      <item>TROSKA d.o.o. za građenje i usluge, OIB 30228371683, Mediteranskih igara/bb,21000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30228371683</item>
      <item>, OIB 85821130368</item>
    </izvorni_sadrzaj>
    <derivirana_varijabla naziv="DomainObject.Predmet.SudioniciListNazivOIB_1">
      <item>, OIB 30228371683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345</properties:Words>
  <properties:Characters>1844</properties:Characters>
  <properties:Lines>69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2016-05-31T10:40:00Z</dcterms:created>
  <dc:creator>Sudsko vijeæe</dc:creator>
  <cp:lastModifiedBy>Lari Glavaš</cp:lastModifiedBy>
  <cp:lastPrinted>2016-05-31T11:04:00Z</cp:lastPrinted>
  <dcterms:modified xmlns:xsi="http://www.w3.org/2001/XMLSchema-instance" xsi:type="dcterms:W3CDTF">2016-06-02T06:35:00Z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