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1ae6" w14:paraId="e1a1ae6" w:rsidRDefault="003516C8" w:rsidP="003516C8" w:rsidR="00EB45F9" w:rsidRPr="003516C8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3 St-1073/17-4</w:t>
      </w:r>
    </w:p>
    <w:p w:rsidRDefault="00EB45F9" w:rsidP="00EB45F9" w:rsidR="00EB45F9"/>
    <w:p w:rsidRDefault="00EB45F9" w:rsidP="00EB45F9" w:rsidR="00EB45F9">
      <w:r>
        <w:rPr>
          <w:noProof/>
        </w:rPr>
        <w:drawing>
          <wp:inline distR="0" distL="0" distB="0" distT="0">
            <wp:extent cy="964565" cx="727075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C82396" w:rsidR="00EB45F9">
        <w:tc>
          <w:tcPr>
            <w:tcW w:type="dxa" w:w="3240"/>
            <w:hideMark/>
          </w:tcPr>
          <w:p w:rsidRDefault="00D00840" w:rsidP="00C82396" w:rsidR="00D00840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C82396" w:rsidP="00EB45F9" w:rsidR="00EB45F9">
      <w:pPr>
        <w:rPr>
          <w:sz w:val="24"/>
        </w:rPr>
      </w:pPr>
      <w:r w:rsidRPr="00A0750D">
        <w:rPr>
          <w:sz w:val="24"/>
        </w:rPr>
        <w:t>REPUBLIKA</w:t>
      </w:r>
      <w:r>
        <w:rPr>
          <w:sz w:val="24"/>
        </w:rPr>
        <w:t xml:space="preserve"> HRVATSKA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TRGOVAČKI SUD U ZAGREBU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STALNA SLUŽBA</w:t>
      </w:r>
    </w:p>
    <w:p w:rsidRDefault="00A0750D" w:rsidP="00EB45F9" w:rsidR="00A0750D">
      <w:pPr>
        <w:rPr>
          <w:sz w:val="24"/>
        </w:rPr>
      </w:pPr>
      <w:r>
        <w:rPr>
          <w:sz w:val="24"/>
        </w:rPr>
        <w:t>Karlovac, Ljudevita Šestića 4</w:t>
      </w:r>
    </w:p>
    <w:p w:rsidRDefault="00C82396" w:rsidP="00EB45F9" w:rsidR="00C82396" w:rsidRPr="00C82396">
      <w:pPr>
        <w:rPr>
          <w:sz w:val="24"/>
        </w:rPr>
      </w:pPr>
    </w:p>
    <w:p w:rsidRDefault="00EB45F9" w:rsidP="00A0750D" w:rsidR="00EB45F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Default="00EB45F9" w:rsidP="00EB45F9" w:rsidR="00EB45F9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EB45F9" w:rsidP="00EB45F9" w:rsidR="00EB45F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EB45F9" w:rsidP="00EB45F9" w:rsidR="00EB45F9">
      <w:pPr>
        <w:jc w:val="center"/>
        <w:rPr>
          <w:b/>
          <w:sz w:val="24"/>
          <w:szCs w:val="24"/>
        </w:rPr>
      </w:pPr>
    </w:p>
    <w:p w:rsidRDefault="00EB45F9" w:rsidP="00A0750D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  <w:r w:rsidR="00A0750D">
        <w:rPr>
          <w:sz w:val="24"/>
          <w:szCs w:val="24"/>
        </w:rPr>
        <w:t>, Stalna služba, po stečajnom sucu Vesni Fundurulić Perišin</w:t>
      </w:r>
      <w:r>
        <w:rPr>
          <w:sz w:val="24"/>
          <w:szCs w:val="24"/>
        </w:rPr>
        <w:t xml:space="preserve">, postupajući po prijedlogu dužnika </w:t>
      </w:r>
      <w:r w:rsidR="00A0750D">
        <w:rPr>
          <w:sz w:val="24"/>
          <w:szCs w:val="24"/>
        </w:rPr>
        <w:t>PROCLEAN d.o.o.,</w:t>
      </w:r>
      <w:r>
        <w:rPr>
          <w:sz w:val="24"/>
          <w:szCs w:val="24"/>
        </w:rPr>
        <w:t xml:space="preserve"> </w:t>
      </w:r>
      <w:r w:rsidR="00A0750D">
        <w:rPr>
          <w:sz w:val="24"/>
          <w:szCs w:val="24"/>
        </w:rPr>
        <w:t>Velika Gorica</w:t>
      </w:r>
      <w:r>
        <w:rPr>
          <w:sz w:val="24"/>
          <w:szCs w:val="24"/>
        </w:rPr>
        <w:t xml:space="preserve">, </w:t>
      </w:r>
      <w:r w:rsidR="00A0750D">
        <w:rPr>
          <w:sz w:val="24"/>
          <w:szCs w:val="24"/>
        </w:rPr>
        <w:t xml:space="preserve">Ulica kralja Stjepana Tomaševića 17, </w:t>
      </w:r>
      <w:r>
        <w:rPr>
          <w:sz w:val="24"/>
          <w:szCs w:val="24"/>
        </w:rPr>
        <w:t>OIB</w:t>
      </w:r>
      <w:r w:rsidR="00A0750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A0750D" w:rsidRPr="00A0750D">
        <w:rPr>
          <w:sz w:val="24"/>
          <w:szCs w:val="24"/>
        </w:rPr>
        <w:t>29292420578</w:t>
      </w:r>
      <w:r w:rsidR="00A0750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radi otvaranja predstečajnog postupka,  </w:t>
      </w:r>
      <w:r w:rsidR="00A0750D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A0750D">
        <w:rPr>
          <w:sz w:val="24"/>
          <w:szCs w:val="24"/>
        </w:rPr>
        <w:t xml:space="preserve"> </w:t>
      </w:r>
      <w:r>
        <w:rPr>
          <w:sz w:val="24"/>
          <w:szCs w:val="24"/>
        </w:rPr>
        <w:t>travnja  201</w:t>
      </w:r>
      <w:r w:rsidR="00A0750D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A0750D" w:rsidP="00A0750D" w:rsidR="00A0750D" w:rsidRPr="00A0750D">
      <w:pPr>
        <w:ind w:firstLine="708"/>
        <w:jc w:val="both"/>
        <w:rPr>
          <w:sz w:val="24"/>
          <w:szCs w:val="24"/>
        </w:rPr>
      </w:pPr>
    </w:p>
    <w:p w:rsidRDefault="00EB45F9" w:rsidP="00EB45F9" w:rsidR="00EB45F9" w:rsidRPr="00A0750D">
      <w:pPr>
        <w:jc w:val="center"/>
        <w:rPr>
          <w:sz w:val="24"/>
          <w:szCs w:val="24"/>
        </w:rPr>
      </w:pPr>
      <w:r w:rsidRPr="00A0750D">
        <w:rPr>
          <w:sz w:val="24"/>
          <w:szCs w:val="24"/>
        </w:rPr>
        <w:t xml:space="preserve">r i j e š i o    j e </w:t>
      </w:r>
    </w:p>
    <w:p w:rsidRDefault="00EB45F9" w:rsidP="00EB45F9" w:rsidR="00EB45F9">
      <w:pPr>
        <w:jc w:val="both"/>
        <w:rPr>
          <w:b/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C85F42">
        <w:rPr>
          <w:sz w:val="24"/>
          <w:szCs w:val="24"/>
        </w:rPr>
        <w:t xml:space="preserve">I. </w:t>
      </w:r>
      <w:r w:rsidR="0082412C">
        <w:rPr>
          <w:sz w:val="24"/>
          <w:szCs w:val="24"/>
        </w:rPr>
        <w:t>Nalaže</w:t>
      </w:r>
      <w:r w:rsidR="00C85F42">
        <w:rPr>
          <w:sz w:val="24"/>
          <w:szCs w:val="24"/>
        </w:rPr>
        <w:t xml:space="preserve"> se podnositelj</w:t>
      </w:r>
      <w:r w:rsidR="0082412C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C85F42" w:rsidRPr="00C85F42">
        <w:rPr>
          <w:sz w:val="24"/>
          <w:szCs w:val="24"/>
        </w:rPr>
        <w:t>PROCLEAN d.o.o., Velika Gorica, Ulica kralja Stjepana Tomaševića 17, OIB: 29292420578</w:t>
      </w:r>
      <w:r>
        <w:rPr>
          <w:sz w:val="24"/>
          <w:szCs w:val="24"/>
        </w:rPr>
        <w:t xml:space="preserve">, </w:t>
      </w:r>
      <w:r w:rsidR="00DF57FF">
        <w:rPr>
          <w:sz w:val="24"/>
          <w:szCs w:val="24"/>
        </w:rPr>
        <w:t>da u roku od 8 dana</w:t>
      </w:r>
      <w:r>
        <w:rPr>
          <w:sz w:val="24"/>
          <w:szCs w:val="24"/>
        </w:rPr>
        <w:t xml:space="preserve"> dopuni prijedlog za otvaranje predstečajnog postupka od </w:t>
      </w:r>
      <w:r w:rsidR="0082412C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82412C">
        <w:rPr>
          <w:sz w:val="24"/>
          <w:szCs w:val="24"/>
        </w:rPr>
        <w:t xml:space="preserve"> </w:t>
      </w:r>
      <w:r>
        <w:rPr>
          <w:sz w:val="24"/>
          <w:szCs w:val="24"/>
        </w:rPr>
        <w:t>ožujka 201</w:t>
      </w:r>
      <w:r w:rsidR="0082412C">
        <w:rPr>
          <w:sz w:val="24"/>
          <w:szCs w:val="24"/>
        </w:rPr>
        <w:t>7</w:t>
      </w:r>
      <w:r>
        <w:rPr>
          <w:sz w:val="24"/>
          <w:szCs w:val="24"/>
        </w:rPr>
        <w:t xml:space="preserve">. dostavom: </w:t>
      </w:r>
    </w:p>
    <w:p w:rsidRDefault="0082412C" w:rsidP="00EB45F9" w:rsidR="0082412C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B45F9">
        <w:rPr>
          <w:sz w:val="24"/>
          <w:szCs w:val="24"/>
        </w:rPr>
        <w:t>. Popisa imovine i obveza dužnika koji će sadržavati:</w:t>
      </w:r>
    </w:p>
    <w:p w:rsidRDefault="00EB45F9" w:rsidP="00EB45F9" w:rsidR="00EB45F9">
      <w:pPr>
        <w:ind w:left="708"/>
        <w:jc w:val="both"/>
        <w:rPr>
          <w:sz w:val="24"/>
          <w:szCs w:val="24"/>
        </w:rPr>
      </w:pP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45F9">
        <w:rPr>
          <w:sz w:val="24"/>
          <w:szCs w:val="24"/>
        </w:rPr>
        <w:t xml:space="preserve"> nekretnina i pokretnina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45F9">
        <w:rPr>
          <w:sz w:val="24"/>
          <w:szCs w:val="24"/>
        </w:rPr>
        <w:t>imovinskih prava dužnika nad tuđim stvarima,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novčanih i nenovčanih tražbina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drugih prava koje čine imovinu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novčanih sredstava na računima,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druge imovine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obveza dužnika unesenih u njegove poslovne knjige,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drugih novčanih i nenovčanih obveza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razlučnih prava na imovinu dužnika,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izlučnih prava, 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prosječnih mjesečnih troškova dužnika u posljednjih godinu dana,</w:t>
      </w:r>
    </w:p>
    <w:p w:rsidRDefault="00DC2861" w:rsidP="00EB45F9" w:rsidR="00351201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postupaka pred sudovima ili javnopravnim tijeli</w:t>
      </w:r>
      <w:r w:rsidR="00351201">
        <w:rPr>
          <w:sz w:val="24"/>
          <w:szCs w:val="24"/>
        </w:rPr>
        <w:t>ma u kojima je dužnik stranka i</w:t>
      </w:r>
    </w:p>
    <w:p w:rsidRDefault="00EB45F9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visinu ili opis tražbine koja je predmet postupka,</w:t>
      </w:r>
    </w:p>
    <w:p w:rsidRDefault="00DC2861" w:rsidP="00EB45F9" w:rsidR="00EB45F9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podatke o pravnoj i  činjeničnoj osnovi imovine i obveza, te dokazima, osobito ispravama kojima se oni mogu potkrijepiti i potvrditi da su navedeni podaci točni i potpuni i da ništa od</w:t>
      </w:r>
      <w:r>
        <w:rPr>
          <w:sz w:val="24"/>
          <w:szCs w:val="24"/>
        </w:rPr>
        <w:t xml:space="preserve"> imovine i obveza nije zatajeno.</w:t>
      </w:r>
    </w:p>
    <w:p w:rsidRDefault="00EB45F9" w:rsidP="00EB45F9" w:rsidR="00EB45F9">
      <w:pPr>
        <w:ind w:left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B45F9">
        <w:rPr>
          <w:sz w:val="24"/>
          <w:szCs w:val="24"/>
        </w:rPr>
        <w:t xml:space="preserve">. </w:t>
      </w:r>
      <w:r>
        <w:rPr>
          <w:sz w:val="24"/>
          <w:szCs w:val="24"/>
        </w:rPr>
        <w:t>F</w:t>
      </w:r>
      <w:r w:rsidR="00EB45F9">
        <w:rPr>
          <w:sz w:val="24"/>
          <w:szCs w:val="24"/>
        </w:rPr>
        <w:t xml:space="preserve">inancijskih izvješća u skladu sa Zakonom o računovodstvu koja nisu starija od tri mjeseca od dana podnošenja prijedloga za otvaranje predstečajnog postupka, s tim da se usporedni podaci u financijskim izvještajima iskazuju sa stanjem na dan godišnjih financijskih </w:t>
      </w:r>
      <w:r w:rsidR="00EB45F9">
        <w:rPr>
          <w:sz w:val="24"/>
          <w:szCs w:val="24"/>
        </w:rPr>
        <w:lastRenderedPageBreak/>
        <w:t>izvještaja prethodne godine, odnosno evidencije koje vode u skladu s poreznim propisima ako je duž</w:t>
      </w:r>
      <w:r>
        <w:rPr>
          <w:sz w:val="24"/>
          <w:szCs w:val="24"/>
        </w:rPr>
        <w:t>nik obveznik poreza na dohodak.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B45F9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="00EB45F9">
        <w:rPr>
          <w:sz w:val="24"/>
          <w:szCs w:val="24"/>
        </w:rPr>
        <w:t>pisa pregovora sa vjerovnicima, ako su prethodili prijedlogu za otvaranje predstečajnog postupka, uključujući i potrebne obavijesti dostavljene vjerovn</w:t>
      </w:r>
      <w:r>
        <w:rPr>
          <w:sz w:val="24"/>
          <w:szCs w:val="24"/>
        </w:rPr>
        <w:t>icima koji sudjeluju u postupku.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B45F9">
        <w:rPr>
          <w:sz w:val="24"/>
          <w:szCs w:val="24"/>
        </w:rPr>
        <w:t xml:space="preserve">. </w:t>
      </w:r>
      <w:r>
        <w:rPr>
          <w:sz w:val="24"/>
          <w:szCs w:val="24"/>
        </w:rPr>
        <w:t>D</w:t>
      </w:r>
      <w:r w:rsidR="00EB45F9">
        <w:rPr>
          <w:sz w:val="24"/>
          <w:szCs w:val="24"/>
        </w:rPr>
        <w:t>okaza o ukupnoj aktivi i dokaza o ukupnom prihodu za prethodnu godinu i broju zaposlenih na zadnji dan u mjesecu koji prethodi danu podnošenja prijedloga</w:t>
      </w:r>
      <w:r>
        <w:rPr>
          <w:sz w:val="24"/>
          <w:szCs w:val="24"/>
        </w:rPr>
        <w:t>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B45F9">
        <w:rPr>
          <w:sz w:val="24"/>
          <w:szCs w:val="24"/>
        </w:rPr>
        <w:t xml:space="preserve">. </w:t>
      </w:r>
      <w:r>
        <w:rPr>
          <w:sz w:val="24"/>
          <w:szCs w:val="24"/>
        </w:rPr>
        <w:t>P</w:t>
      </w:r>
      <w:r w:rsidR="00EB45F9">
        <w:rPr>
          <w:sz w:val="24"/>
          <w:szCs w:val="24"/>
        </w:rPr>
        <w:t>lana restrukturiranja, koji mora sadržavati: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činjenice i okolnosti iz kojih </w:t>
      </w:r>
      <w:r w:rsidR="00DF57FF">
        <w:rPr>
          <w:sz w:val="24"/>
          <w:szCs w:val="24"/>
        </w:rPr>
        <w:t xml:space="preserve">proizlazi postojanje prijeteće </w:t>
      </w:r>
      <w:r w:rsidR="00EB45F9">
        <w:rPr>
          <w:sz w:val="24"/>
          <w:szCs w:val="24"/>
        </w:rPr>
        <w:t>nesposobnosti za plaćanje,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izračun manjka likvidnih sredstava na dan priloženih financijskih izvješća,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mjere financijskog restrukturiranja i izračun njihovih učinaka na manjak likvidnih sredstava,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mjere operativnog restrukturiranja i</w:t>
      </w:r>
      <w:r w:rsidR="00DF57FF">
        <w:rPr>
          <w:sz w:val="24"/>
          <w:szCs w:val="24"/>
        </w:rPr>
        <w:t xml:space="preserve"> izračun njihovih učinaka na </w:t>
      </w:r>
      <w:r w:rsidR="00EB45F9">
        <w:rPr>
          <w:sz w:val="24"/>
          <w:szCs w:val="24"/>
        </w:rPr>
        <w:t xml:space="preserve"> poslovanje,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plan poslovanja za razdoblje do kraja tekuće godine i dvije sljedeće kalendarske godine uz detaljno obrazloženje razloga za utvrđivanje svake pozicije plana,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planiranu bilancu na zadnji dan razdoblja za koje je sastavljen plan poslovanja,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analizu svih tražbina prema visini i vrsti (tražbine radnika i prijašnjih</w:t>
      </w:r>
      <w:r w:rsidR="00DF57FF">
        <w:rPr>
          <w:sz w:val="24"/>
          <w:szCs w:val="24"/>
        </w:rPr>
        <w:t xml:space="preserve"> </w:t>
      </w:r>
      <w:r w:rsidR="00EB45F9">
        <w:rPr>
          <w:sz w:val="24"/>
          <w:szCs w:val="24"/>
        </w:rPr>
        <w:t>dužnikovih radnika, izlučna prava, razlučna prava, tražbine za koje se vodi postupak, neosigurane tražbine i druge tražbine),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ponudu vjerovnicima razvrstanim u skupine odgovarajućom primjenom pravila o razvrstavanju sudionika u stečajnom planu o  načinu, rokovima i uvjetima namirenja tražbina (s posebice naznačenim razlozima razvrstavanja vjerovnika u pojedinu skupinu), </w:t>
      </w:r>
    </w:p>
    <w:p w:rsidRDefault="00DC286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rok za dobrovoljno ispunjenje,</w:t>
      </w:r>
    </w:p>
    <w:p w:rsidRDefault="00351201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B45F9">
        <w:rPr>
          <w:sz w:val="24"/>
          <w:szCs w:val="24"/>
        </w:rPr>
        <w:t xml:space="preserve"> planirani iznos troškova restrukturiranja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DC2861" w:rsidP="00EB45F9" w:rsidR="00EB45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II.</w:t>
      </w:r>
      <w:r w:rsidR="00EB45F9">
        <w:rPr>
          <w:sz w:val="24"/>
          <w:szCs w:val="24"/>
        </w:rPr>
        <w:t xml:space="preserve"> Ukoliko predlagatelj, u dodijeljenom roku ne dopun</w:t>
      </w:r>
      <w:r w:rsidR="00DF57FF">
        <w:rPr>
          <w:sz w:val="24"/>
          <w:szCs w:val="24"/>
        </w:rPr>
        <w:t>i</w:t>
      </w:r>
      <w:r w:rsidR="00EB45F9">
        <w:rPr>
          <w:sz w:val="24"/>
          <w:szCs w:val="24"/>
        </w:rPr>
        <w:t xml:space="preserve"> prijedlog sud će prijedlog odbaciti. </w:t>
      </w:r>
    </w:p>
    <w:p w:rsidRDefault="00DC2861" w:rsidP="00EB45F9" w:rsidR="00DC2861">
      <w:pPr>
        <w:ind w:firstLine="720"/>
        <w:jc w:val="both"/>
        <w:rPr>
          <w:sz w:val="24"/>
          <w:szCs w:val="24"/>
        </w:rPr>
      </w:pPr>
    </w:p>
    <w:p w:rsidRDefault="00EB45F9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B45F9" w:rsidP="00EB45F9" w:rsidR="00EB45F9">
      <w:pPr>
        <w:jc w:val="center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Podnositelj </w:t>
      </w:r>
      <w:r w:rsidR="002013C6" w:rsidRPr="002013C6">
        <w:rPr>
          <w:sz w:val="24"/>
          <w:szCs w:val="24"/>
        </w:rPr>
        <w:t>PROCLEAN d.o.o., Velika Gorica, Ulica kralja Stjepana Tomaševića 17, OIB: 29292420578</w:t>
      </w:r>
      <w:r>
        <w:rPr>
          <w:sz w:val="24"/>
          <w:szCs w:val="24"/>
        </w:rPr>
        <w:t xml:space="preserve">,  podnio je ovom sudu </w:t>
      </w:r>
      <w:r w:rsidR="002013C6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2013C6">
        <w:rPr>
          <w:sz w:val="24"/>
          <w:szCs w:val="24"/>
        </w:rPr>
        <w:t xml:space="preserve"> </w:t>
      </w:r>
      <w:r>
        <w:rPr>
          <w:sz w:val="24"/>
          <w:szCs w:val="24"/>
        </w:rPr>
        <w:t>ožujka 201</w:t>
      </w:r>
      <w:r w:rsidR="002013C6">
        <w:rPr>
          <w:sz w:val="24"/>
          <w:szCs w:val="24"/>
        </w:rPr>
        <w:t>7</w:t>
      </w:r>
      <w:r>
        <w:rPr>
          <w:sz w:val="24"/>
          <w:szCs w:val="24"/>
        </w:rPr>
        <w:t>. temeljem odredbe čl</w:t>
      </w:r>
      <w:r w:rsidR="00DF57FF">
        <w:rPr>
          <w:sz w:val="24"/>
          <w:szCs w:val="24"/>
        </w:rPr>
        <w:t>.</w:t>
      </w:r>
      <w:r>
        <w:rPr>
          <w:sz w:val="24"/>
          <w:szCs w:val="24"/>
        </w:rPr>
        <w:t xml:space="preserve"> 25. st</w:t>
      </w:r>
      <w:r w:rsidR="002013C6">
        <w:rPr>
          <w:sz w:val="24"/>
          <w:szCs w:val="24"/>
        </w:rPr>
        <w:t>.</w:t>
      </w:r>
      <w:r>
        <w:rPr>
          <w:sz w:val="24"/>
          <w:szCs w:val="24"/>
        </w:rPr>
        <w:t xml:space="preserve"> 1. Stečajnog zakona (</w:t>
      </w:r>
      <w:r w:rsidR="002013C6">
        <w:rPr>
          <w:sz w:val="24"/>
          <w:szCs w:val="24"/>
        </w:rPr>
        <w:t>"Narodne novine" broj</w:t>
      </w:r>
      <w:r>
        <w:rPr>
          <w:sz w:val="24"/>
          <w:szCs w:val="24"/>
        </w:rPr>
        <w:t xml:space="preserve"> 71/15, dalje: SZ), na propisanom obrascu, prijedlog za otvaranje predstečajnog postupka. 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Kao predstečajni razlog predlagatelj je u prijedlogu naveo prijeteću nesposobnosti za plaćanje iz čl</w:t>
      </w:r>
      <w:r w:rsidR="00DF57FF">
        <w:rPr>
          <w:sz w:val="24"/>
          <w:szCs w:val="24"/>
        </w:rPr>
        <w:t xml:space="preserve">. </w:t>
      </w:r>
      <w:r>
        <w:rPr>
          <w:sz w:val="24"/>
          <w:szCs w:val="24"/>
        </w:rPr>
        <w:t>4. st</w:t>
      </w:r>
      <w:r w:rsidR="00DF57FF">
        <w:rPr>
          <w:sz w:val="24"/>
          <w:szCs w:val="24"/>
        </w:rPr>
        <w:t>.</w:t>
      </w:r>
      <w:r>
        <w:rPr>
          <w:sz w:val="24"/>
          <w:szCs w:val="24"/>
        </w:rPr>
        <w:t xml:space="preserve"> 2. podstavak 1. SZ-a</w:t>
      </w:r>
      <w:r w:rsidR="002013C6">
        <w:rPr>
          <w:sz w:val="24"/>
          <w:szCs w:val="24"/>
        </w:rPr>
        <w:t xml:space="preserve">, budući </w:t>
      </w:r>
      <w:r>
        <w:rPr>
          <w:sz w:val="24"/>
          <w:szCs w:val="24"/>
        </w:rPr>
        <w:t>da u Očevidniku osnova za plaćanje ima jednu ili više evidentiranih neizvršenih osnova za plaćanje koje je trebalo, na temelju valjanih osnova za plaćanje, bez daljnjeg pristanka dužnika naplatiti s bilo kojeg od njegovih računa.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uz prijedlog dostavio </w:t>
      </w:r>
      <w:r w:rsidR="002013C6">
        <w:rPr>
          <w:sz w:val="24"/>
          <w:szCs w:val="24"/>
        </w:rPr>
        <w:t>O</w:t>
      </w:r>
      <w:r>
        <w:rPr>
          <w:sz w:val="24"/>
          <w:szCs w:val="24"/>
        </w:rPr>
        <w:t>čevidnik o redosl</w:t>
      </w:r>
      <w:r w:rsidR="002013C6">
        <w:rPr>
          <w:sz w:val="24"/>
          <w:szCs w:val="24"/>
        </w:rPr>
        <w:t>i</w:t>
      </w:r>
      <w:r>
        <w:rPr>
          <w:sz w:val="24"/>
          <w:szCs w:val="24"/>
        </w:rPr>
        <w:t xml:space="preserve">jedu plaćanja na dan </w:t>
      </w:r>
      <w:r w:rsidR="002013C6">
        <w:rPr>
          <w:sz w:val="24"/>
          <w:szCs w:val="24"/>
        </w:rPr>
        <w:t>3</w:t>
      </w:r>
      <w:r>
        <w:rPr>
          <w:sz w:val="24"/>
          <w:szCs w:val="24"/>
        </w:rPr>
        <w:t>1.</w:t>
      </w:r>
      <w:r w:rsidR="002013C6">
        <w:rPr>
          <w:sz w:val="24"/>
          <w:szCs w:val="24"/>
        </w:rPr>
        <w:t xml:space="preserve"> </w:t>
      </w:r>
      <w:r>
        <w:rPr>
          <w:sz w:val="24"/>
          <w:szCs w:val="24"/>
        </w:rPr>
        <w:t>ožujka 201</w:t>
      </w:r>
      <w:r w:rsidR="002013C6">
        <w:rPr>
          <w:sz w:val="24"/>
          <w:szCs w:val="24"/>
        </w:rPr>
        <w:t>7</w:t>
      </w:r>
      <w:r>
        <w:rPr>
          <w:sz w:val="24"/>
          <w:szCs w:val="24"/>
        </w:rPr>
        <w:t xml:space="preserve">.  (lis </w:t>
      </w:r>
      <w:r w:rsidR="002013C6">
        <w:rPr>
          <w:sz w:val="24"/>
          <w:szCs w:val="24"/>
        </w:rPr>
        <w:t>5 do 12</w:t>
      </w:r>
      <w:r w:rsidR="00DF57FF">
        <w:rPr>
          <w:sz w:val="24"/>
          <w:szCs w:val="24"/>
        </w:rPr>
        <w:t xml:space="preserve"> spisa</w:t>
      </w:r>
      <w:r>
        <w:rPr>
          <w:sz w:val="24"/>
          <w:szCs w:val="24"/>
        </w:rPr>
        <w:t>).</w:t>
      </w:r>
    </w:p>
    <w:p w:rsidRDefault="002013C6" w:rsidP="00EB45F9" w:rsidR="002013C6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Uvidom u </w:t>
      </w:r>
      <w:r w:rsidR="002013C6">
        <w:rPr>
          <w:sz w:val="24"/>
          <w:szCs w:val="24"/>
        </w:rPr>
        <w:t>O</w:t>
      </w:r>
      <w:r>
        <w:rPr>
          <w:sz w:val="24"/>
          <w:szCs w:val="24"/>
        </w:rPr>
        <w:t xml:space="preserve">čevidnik </w:t>
      </w:r>
      <w:r w:rsidR="002013C6">
        <w:rPr>
          <w:sz w:val="24"/>
          <w:szCs w:val="24"/>
        </w:rPr>
        <w:t>utvrđeno je da</w:t>
      </w:r>
      <w:r>
        <w:rPr>
          <w:sz w:val="24"/>
          <w:szCs w:val="24"/>
        </w:rPr>
        <w:t xml:space="preserve"> je račun dužnika blokiran </w:t>
      </w:r>
      <w:r w:rsidR="00D3652D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D3652D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D3652D">
        <w:rPr>
          <w:sz w:val="24"/>
          <w:szCs w:val="24"/>
        </w:rPr>
        <w:t>7</w:t>
      </w:r>
      <w:r>
        <w:rPr>
          <w:sz w:val="24"/>
          <w:szCs w:val="24"/>
        </w:rPr>
        <w:t xml:space="preserve">., a prijedlog za otvaranje predstečajnog postupka podnesen </w:t>
      </w:r>
      <w:r w:rsidR="00D3652D">
        <w:rPr>
          <w:sz w:val="24"/>
          <w:szCs w:val="24"/>
        </w:rPr>
        <w:t>je 31</w:t>
      </w:r>
      <w:r>
        <w:rPr>
          <w:sz w:val="24"/>
          <w:szCs w:val="24"/>
        </w:rPr>
        <w:t>.</w:t>
      </w:r>
      <w:r w:rsidR="00D3652D">
        <w:rPr>
          <w:sz w:val="24"/>
          <w:szCs w:val="24"/>
        </w:rPr>
        <w:t xml:space="preserve"> </w:t>
      </w:r>
      <w:r>
        <w:rPr>
          <w:sz w:val="24"/>
          <w:szCs w:val="24"/>
        </w:rPr>
        <w:t>ožujka 201</w:t>
      </w:r>
      <w:r w:rsidR="00D3652D">
        <w:rPr>
          <w:sz w:val="24"/>
          <w:szCs w:val="24"/>
        </w:rPr>
        <w:t>7</w:t>
      </w:r>
      <w:r>
        <w:rPr>
          <w:sz w:val="24"/>
          <w:szCs w:val="24"/>
        </w:rPr>
        <w:t>., tj. u razdoblju koje nije duže od 60 dana.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Dostavljenim ispravama predlagatelj je, po ocjeni ovog suda, dokazao presumpciju predstečajnog razloga prijeteće nesposobnosti za plaćanje (čl</w:t>
      </w:r>
      <w:r w:rsidR="00D3652D">
        <w:rPr>
          <w:sz w:val="24"/>
          <w:szCs w:val="24"/>
        </w:rPr>
        <w:t>.</w:t>
      </w:r>
      <w:r>
        <w:rPr>
          <w:sz w:val="24"/>
          <w:szCs w:val="24"/>
        </w:rPr>
        <w:t xml:space="preserve"> 4. st</w:t>
      </w:r>
      <w:r w:rsidR="00D3652D">
        <w:rPr>
          <w:sz w:val="24"/>
          <w:szCs w:val="24"/>
        </w:rPr>
        <w:t>.</w:t>
      </w:r>
      <w:r>
        <w:rPr>
          <w:sz w:val="24"/>
          <w:szCs w:val="24"/>
        </w:rPr>
        <w:t xml:space="preserve"> 1. SZ-a).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</w:t>
      </w:r>
      <w:r w:rsidR="007C322B">
        <w:rPr>
          <w:sz w:val="24"/>
          <w:szCs w:val="24"/>
        </w:rPr>
        <w:t>.</w:t>
      </w:r>
      <w:r>
        <w:rPr>
          <w:sz w:val="24"/>
          <w:szCs w:val="24"/>
        </w:rPr>
        <w:t xml:space="preserve"> 16.</w:t>
      </w:r>
      <w:r w:rsidR="007C322B">
        <w:rPr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 w:rsidR="007C322B">
        <w:rPr>
          <w:sz w:val="24"/>
          <w:szCs w:val="24"/>
        </w:rPr>
        <w:t>.</w:t>
      </w:r>
      <w:r>
        <w:rPr>
          <w:sz w:val="24"/>
          <w:szCs w:val="24"/>
        </w:rPr>
        <w:t xml:space="preserve"> 1.</w:t>
      </w:r>
      <w:r w:rsidR="007C322B">
        <w:rPr>
          <w:sz w:val="24"/>
          <w:szCs w:val="24"/>
        </w:rPr>
        <w:t xml:space="preserve"> </w:t>
      </w:r>
      <w:r>
        <w:rPr>
          <w:sz w:val="24"/>
          <w:szCs w:val="24"/>
        </w:rPr>
        <w:t>SZ-a</w:t>
      </w:r>
      <w:r w:rsidR="007C322B">
        <w:rPr>
          <w:sz w:val="24"/>
          <w:szCs w:val="24"/>
        </w:rPr>
        <w:t>,</w:t>
      </w:r>
      <w:r>
        <w:rPr>
          <w:sz w:val="24"/>
          <w:szCs w:val="24"/>
        </w:rPr>
        <w:t xml:space="preserve"> propisano je kako se prijedlog za otvaranje predstečajnog postupka podnosi sudu na propisanom obrascu, te </w:t>
      </w:r>
      <w:r w:rsidRPr="007C322B">
        <w:rPr>
          <w:sz w:val="24"/>
          <w:szCs w:val="24"/>
        </w:rPr>
        <w:t xml:space="preserve">sadržava </w:t>
      </w:r>
      <w:r>
        <w:rPr>
          <w:sz w:val="24"/>
          <w:szCs w:val="24"/>
        </w:rPr>
        <w:t xml:space="preserve">podatke za identifikaciju dužnika i podnositelja prijedloga i </w:t>
      </w:r>
      <w:r w:rsidRPr="007C322B">
        <w:rPr>
          <w:sz w:val="24"/>
          <w:szCs w:val="24"/>
        </w:rPr>
        <w:t>popis imovine i obveza.</w:t>
      </w:r>
      <w:r>
        <w:rPr>
          <w:sz w:val="24"/>
          <w:szCs w:val="24"/>
        </w:rPr>
        <w:t xml:space="preserve"> Člankom 17. SZ-a propisano je kako popis imovine i obveza dužnika </w:t>
      </w:r>
      <w:r w:rsidRPr="007C322B">
        <w:rPr>
          <w:sz w:val="24"/>
          <w:szCs w:val="24"/>
        </w:rPr>
        <w:t>sadržava podatke naznačene u toč.</w:t>
      </w:r>
      <w:r w:rsidR="007452AB">
        <w:rPr>
          <w:sz w:val="24"/>
          <w:szCs w:val="24"/>
        </w:rPr>
        <w:t xml:space="preserve"> </w:t>
      </w:r>
      <w:r w:rsidRPr="007C322B">
        <w:rPr>
          <w:sz w:val="24"/>
          <w:szCs w:val="24"/>
        </w:rPr>
        <w:t xml:space="preserve">I. </w:t>
      </w:r>
      <w:r w:rsidR="007452AB">
        <w:rPr>
          <w:sz w:val="24"/>
          <w:szCs w:val="24"/>
        </w:rPr>
        <w:t>1.</w:t>
      </w:r>
      <w:r w:rsidRPr="007C322B">
        <w:rPr>
          <w:sz w:val="24"/>
          <w:szCs w:val="24"/>
        </w:rPr>
        <w:t xml:space="preserve"> izreke rješenja.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7452AB" w:rsidR="00EB45F9">
      <w:pPr>
        <w:ind w:firstLine="708"/>
        <w:jc w:val="both"/>
        <w:rPr>
          <w:sz w:val="24"/>
          <w:szCs w:val="24"/>
        </w:rPr>
      </w:pPr>
      <w:r w:rsidRPr="007C322B">
        <w:rPr>
          <w:sz w:val="24"/>
          <w:szCs w:val="24"/>
        </w:rPr>
        <w:t>Prema odredbi čl</w:t>
      </w:r>
      <w:r w:rsidR="007452AB">
        <w:rPr>
          <w:sz w:val="24"/>
          <w:szCs w:val="24"/>
        </w:rPr>
        <w:t xml:space="preserve">. </w:t>
      </w:r>
      <w:r w:rsidRPr="007C322B">
        <w:rPr>
          <w:sz w:val="24"/>
          <w:szCs w:val="24"/>
        </w:rPr>
        <w:t>26. SZ-a podnositelj prijedloga za otvaranje stečajnog postupka dužan je uz prijedlog za otvaranje predstečajnog postupka dostaviti:</w:t>
      </w:r>
    </w:p>
    <w:p w:rsidRDefault="00EB45F9" w:rsidP="007452AB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-financijska izvješća u skladu sa Zakonom o računovodstvu koja nisu starija od tri mjeseca od dana podnošenja prijedloga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EB45F9" w:rsidP="007452AB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-opis pregovora sa vjerovnicima, ako su prethodili prijedlogu za otvaranje predstečajnog postupka, uključujući i potrebne obavijesti dostavljene vjerovnicima koji sudjeluju u postupku,</w:t>
      </w:r>
    </w:p>
    <w:p w:rsidRDefault="00EB45F9" w:rsidP="007452AB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-dokaza o ukupnoj aktivi i dokaza o ukupnom prihodu za prethodnu godinu i broju zaposlenih na zadnji dan u mjesecu koji prethodi danu podnošenja prijedloga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-plan restrukturiranja, koji u skladu sa člankom 27. SZ-a </w:t>
      </w:r>
      <w:r w:rsidRPr="007452AB">
        <w:rPr>
          <w:sz w:val="24"/>
          <w:szCs w:val="24"/>
        </w:rPr>
        <w:t>mora sadržavati: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činjenice i okolnosti iz kojih proizlazi postojanje prijeteće  nesposobnosti za plaćanje,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izračun manjka likvidnih sredstava na dan priloženih financijskih izvješća,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mjere financijskog restrukturiranja i izračun njihovih učinaka na manjak likvidnih sredstava,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mjere operativnog restrukturiranja i </w:t>
      </w:r>
      <w:r w:rsidR="00DF57FF">
        <w:rPr>
          <w:sz w:val="24"/>
          <w:szCs w:val="24"/>
        </w:rPr>
        <w:t xml:space="preserve">izračun njihovih učinaka na  </w:t>
      </w:r>
      <w:r>
        <w:rPr>
          <w:sz w:val="24"/>
          <w:szCs w:val="24"/>
        </w:rPr>
        <w:t>poslovanje,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plan poslovanja za razdoblje do kraja tekuće godine i dvije sljedeće kalendarske godine uz detaljno obrazloženje razloga za utvrđivanje svake pozicije plana,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planiranu bilancu na zadnji dan razdoblja za koje je sastavljen plan poslovanja,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analizu svih tražbina prema visini i vrsti (tražbine radnika i prijašnjih   dužnikovih radnika, izlučna prava, razlučna prava, tražbine za koje se vodi postupak, neosigurane tražbine i druge tražbine),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ponudu vjerovnicima razvrstanim u skupine odgovarajućom primjenom pravila o razvrstavanju sudionika u stečajnom planu o  načinu, rokovima i uvjetima namirenja tražbina, 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rok za dobrovoljno ispunjenje,</w:t>
      </w:r>
    </w:p>
    <w:p w:rsidRDefault="00DF57FF" w:rsidP="00DF57FF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B45F9">
        <w:rPr>
          <w:sz w:val="24"/>
          <w:szCs w:val="24"/>
        </w:rPr>
        <w:t>10. planirani iznos troškova restrukturiranja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konkretnom slučaju, predlagateljev prijedlog za otvaranje predstečajnog postupka </w:t>
      </w:r>
      <w:r w:rsidRPr="007452AB">
        <w:rPr>
          <w:sz w:val="24"/>
          <w:szCs w:val="24"/>
        </w:rPr>
        <w:t>ne sadržava naprijed navedene isprave propisane člankom 26. i 27. SZ-a.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Odredbom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</w:t>
      </w:r>
      <w:r w:rsidR="007452AB">
        <w:rPr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3. SZ-a).</w:t>
      </w:r>
    </w:p>
    <w:p w:rsidRDefault="00EB45F9" w:rsidP="00EB45F9" w:rsidR="00EB45F9">
      <w:pPr>
        <w:ind w:firstLine="708"/>
        <w:jc w:val="both"/>
        <w:rPr>
          <w:sz w:val="24"/>
          <w:szCs w:val="24"/>
        </w:rPr>
      </w:pPr>
    </w:p>
    <w:p w:rsidRDefault="00EB45F9" w:rsidP="00EB45F9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navedenog, kako prijedlog za otvaranje predstečajnog postupka ne sadržava podatke i odgovarajuće isprave o činjenicama propisane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16.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1. SZ-a,  u vezi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17. SZ-a, </w:t>
      </w:r>
      <w:r w:rsidR="007452AB">
        <w:rPr>
          <w:sz w:val="24"/>
          <w:szCs w:val="24"/>
        </w:rPr>
        <w:t>te</w:t>
      </w:r>
      <w:r>
        <w:rPr>
          <w:sz w:val="24"/>
          <w:szCs w:val="24"/>
        </w:rPr>
        <w:t xml:space="preserve">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26. i 27. SZ-a, valjalo je temeljem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1. i 2. SZ-a pozvati podnositelja prijedloga na dopunu prijedloga  za otvaranje predstečajnog postupka, uz upozorenje iz čl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31. st</w:t>
      </w:r>
      <w:r w:rsidR="007452AB">
        <w:rPr>
          <w:sz w:val="24"/>
          <w:szCs w:val="24"/>
        </w:rPr>
        <w:t>.</w:t>
      </w:r>
      <w:r>
        <w:rPr>
          <w:sz w:val="24"/>
          <w:szCs w:val="24"/>
        </w:rPr>
        <w:t xml:space="preserve"> 3. SZ-a.</w:t>
      </w:r>
    </w:p>
    <w:p w:rsidRDefault="007452AB" w:rsidP="00EB45F9" w:rsidR="007452AB">
      <w:pPr>
        <w:ind w:firstLine="708"/>
        <w:jc w:val="both"/>
        <w:rPr>
          <w:b/>
          <w:sz w:val="24"/>
          <w:szCs w:val="24"/>
        </w:rPr>
      </w:pPr>
    </w:p>
    <w:p w:rsidRDefault="007452AB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U Karlovcu</w:t>
      </w:r>
      <w:r w:rsidR="00EB45F9">
        <w:rPr>
          <w:sz w:val="24"/>
          <w:szCs w:val="24"/>
        </w:rPr>
        <w:t xml:space="preserve">, </w:t>
      </w:r>
      <w:r>
        <w:rPr>
          <w:sz w:val="24"/>
          <w:szCs w:val="24"/>
        </w:rPr>
        <w:t>11</w:t>
      </w:r>
      <w:r w:rsidR="00EB45F9">
        <w:rPr>
          <w:sz w:val="24"/>
          <w:szCs w:val="24"/>
        </w:rPr>
        <w:t>. travnja 201</w:t>
      </w:r>
      <w:r>
        <w:rPr>
          <w:sz w:val="24"/>
          <w:szCs w:val="24"/>
        </w:rPr>
        <w:t>7</w:t>
      </w:r>
      <w:r w:rsidR="00EB45F9">
        <w:rPr>
          <w:sz w:val="24"/>
          <w:szCs w:val="24"/>
        </w:rPr>
        <w:t>.</w:t>
      </w:r>
    </w:p>
    <w:p w:rsidRDefault="00AC28EF" w:rsidP="00EB45F9" w:rsidR="00AC28EF">
      <w:pPr>
        <w:jc w:val="center"/>
        <w:rPr>
          <w:sz w:val="24"/>
          <w:szCs w:val="24"/>
        </w:rPr>
      </w:pPr>
    </w:p>
    <w:p w:rsidRDefault="00EB45F9" w:rsidP="00EB45F9" w:rsidR="00EB45F9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7452AB" w:rsidP="00EB45F9" w:rsidR="00EB45F9">
      <w:pPr>
        <w:jc w:val="right"/>
        <w:rPr>
          <w:sz w:val="24"/>
          <w:szCs w:val="24"/>
        </w:rPr>
      </w:pPr>
      <w:r>
        <w:rPr>
          <w:sz w:val="24"/>
          <w:szCs w:val="24"/>
        </w:rPr>
        <w:t>Vesna Fundurulić Perišin</w:t>
      </w:r>
      <w:r w:rsidR="006F5DA4">
        <w:rPr>
          <w:sz w:val="24"/>
          <w:szCs w:val="24"/>
        </w:rPr>
        <w:t>, v.r.</w:t>
      </w:r>
    </w:p>
    <w:p w:rsidRDefault="006F5DA4" w:rsidP="00EB45F9" w:rsidR="006F5DA4">
      <w:pPr>
        <w:jc w:val="right"/>
        <w:rPr>
          <w:sz w:val="24"/>
          <w:szCs w:val="24"/>
        </w:rPr>
      </w:pPr>
    </w:p>
    <w:p w:rsidRDefault="006F5DA4" w:rsidP="00EB45F9" w:rsidR="006F5DA4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otpravka-</w:t>
      </w:r>
    </w:p>
    <w:p w:rsidRDefault="006F5DA4" w:rsidP="00EB45F9" w:rsidR="006F5DA4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6F5DA4" w:rsidP="00EB45F9" w:rsidR="006F5DA4">
      <w:pPr>
        <w:jc w:val="right"/>
        <w:rPr>
          <w:sz w:val="24"/>
          <w:szCs w:val="24"/>
        </w:rPr>
      </w:pPr>
      <w:r>
        <w:rPr>
          <w:sz w:val="24"/>
          <w:szCs w:val="24"/>
        </w:rPr>
        <w:t>Žana Livaja</w:t>
      </w:r>
    </w:p>
    <w:p w:rsidRDefault="00AC28EF" w:rsidP="00EB45F9" w:rsidR="00AC28EF">
      <w:pPr>
        <w:jc w:val="right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B45F9" w:rsidP="00C36FC0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EB45F9" w:rsidP="00EB45F9" w:rsidR="00EB45F9">
      <w:pPr>
        <w:jc w:val="both"/>
        <w:rPr>
          <w:sz w:val="24"/>
        </w:rPr>
      </w:pPr>
    </w:p>
    <w:p w:rsidRDefault="00C36FC0" w:rsidP="006F5DA4" w:rsidR="00C36FC0" w:rsidRPr="00C36FC0">
      <w:pPr>
        <w:pStyle w:val="Odlomakpopisa"/>
        <w:rPr>
          <w:sz w:val="24"/>
          <w:szCs w:val="24"/>
        </w:rPr>
      </w:pPr>
    </w:p>
    <w:sectPr w:rsidSect="003516C8" w:rsidR="00C36FC0" w:rsidRPr="00C36FC0"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50D" w:rsidP="00A0750D" w:rsidR="00A0750D">
      <w:r>
        <w:separator/>
      </w:r>
    </w:p>
  </w:endnote>
  <w:endnote w:id="0" w:type="continuationSeparator">
    <w:p w:rsidRDefault="00A0750D" w:rsidP="00A0750D" w:rsidR="00A0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50D" w:rsidP="00A0750D" w:rsidR="00A0750D">
      <w:r>
        <w:separator/>
      </w:r>
    </w:p>
  </w:footnote>
  <w:footnote w:id="0" w:type="continuationSeparator">
    <w:p w:rsidRDefault="00A0750D" w:rsidP="00A0750D" w:rsidR="00A0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4107344"/>
      <w:docPartObj>
        <w:docPartGallery w:val="Page Numbers (Top of Page)"/>
        <w:docPartUnique/>
      </w:docPartObj>
    </w:sdtPr>
    <w:sdtContent>
      <w:p w:rsidRDefault="003516C8" w:rsidP="003516C8" w:rsidR="003516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DA4">
          <w:rPr>
            <w:noProof/>
          </w:rPr>
          <w:t>4</w:t>
        </w:r>
        <w:r>
          <w:fldChar w:fldCharType="end"/>
        </w:r>
      </w:p>
    </w:sdtContent>
  </w:sdt>
  <w:p w:rsidRDefault="003516C8" w:rsidP="00A0750D" w:rsidR="00A0750D" w:rsidRPr="00D9170B">
    <w:pPr>
      <w:pStyle w:val="Zaglavlje"/>
      <w:jc w:val="right"/>
      <w:rPr>
        <w:sz w:val="24"/>
        <w:szCs w:val="24"/>
      </w:rPr>
    </w:pPr>
    <w:r w:rsidRPr="003516C8">
      <w:rPr>
        <w:sz w:val="24"/>
        <w:szCs w:val="24"/>
      </w:rPr>
      <w:t>3 St-1073/17-4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47370"/>
    <w:multiLevelType w:val="hybridMultilevel"/>
    <w:tmpl w:val="A9BC3B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8F2"/>
    <w:rsid w:val="002013C6"/>
    <w:rsid w:val="00206530"/>
    <w:rsid w:val="00351201"/>
    <w:rsid w:val="003516C8"/>
    <w:rsid w:val="005B7703"/>
    <w:rsid w:val="006F5DA4"/>
    <w:rsid w:val="007452AB"/>
    <w:rsid w:val="007C322B"/>
    <w:rsid w:val="0082412C"/>
    <w:rsid w:val="0086652E"/>
    <w:rsid w:val="009558F2"/>
    <w:rsid w:val="00A0750D"/>
    <w:rsid w:val="00A32DD7"/>
    <w:rsid w:val="00AC28EF"/>
    <w:rsid w:val="00C36FC0"/>
    <w:rsid w:val="00C82396"/>
    <w:rsid w:val="00C85F42"/>
    <w:rsid w:val="00D00840"/>
    <w:rsid w:val="00D3652D"/>
    <w:rsid w:val="00D9170B"/>
    <w:rsid w:val="00DC2861"/>
    <w:rsid w:val="00DF57FF"/>
    <w:rsid w:val="00EB45F9"/>
    <w:rsid w:val="00F5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5F9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5F9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14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St-1073/2017</izvorni_sadrzaj>
    <derivirana_varijabla naziv="DomainObject.Predmet.OznakaBroj_1">St-1073/2017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PROCLEAN d.o.o.</izvorni_sadrzaj>
    <derivirana_varijabla naziv="DomainObject.Predmet.ProtustrankaFormated_1">  PROCLEAN d.o.o.</derivirana_varijabla>
  </DomainObject.Predmet.ProtustrankaFormated>
  <DomainObject.Predmet.ProtustrankaFormatedOIB>
    <izvorni_sadrzaj>  PROCLEAN d.o.o., OIB 29292420578</izvorni_sadrzaj>
    <derivirana_varijabla naziv="DomainObject.Predmet.ProtustrankaFormatedOIB_1">  PROCLEAN d.o.o., OIB 29292420578</derivirana_varijabla>
  </DomainObject.Predmet.ProtustrankaFormatedOIB>
  <DomainObject.Predmet.ProtustrankaFormatedWithAdress>
    <izvorni_sadrzaj> PROCLEAN d.o.o., Ulica kralja Stjepana Tomaševića 17, 10410 Velika Gorica</izvorni_sadrzaj>
    <derivirana_varijabla naziv="DomainObject.Predmet.ProtustrankaFormatedWithAdress_1"> PROCLEAN d.o.o., Ulica kralja Stjepana Tomaševića 17, 10410 Velika Gorica</derivirana_varijabla>
  </DomainObject.Predmet.ProtustrankaFormatedWithAdress>
  <DomainObject.Predmet.ProtustrankaFormatedWithAdressOIB>
    <izvorni_sadrzaj> PROCLEAN d.o.o., OIB 29292420578, Ulica kralja Stjepana Tomaševića 17, 10410 Velika Gorica</izvorni_sadrzaj>
    <derivirana_varijabla naziv="DomainObject.Predmet.ProtustrankaFormatedWithAdressOIB_1"> PROCLEAN d.o.o., OIB 29292420578, Ulica kralja Stjepana Tomaševića 17, 10410 Velika Gorica</derivirana_varijabla>
  </DomainObject.Predmet.ProtustrankaFormatedWithAdressOIB>
  <DomainObject.Predmet.ProtustrankaWithAdress>
    <izvorni_sadrzaj>PROCLEAN d.o.o. Ulica kralja Stjepana Tomaševića 17, 10410 Velika Gorica</izvorni_sadrzaj>
    <derivirana_varijabla naziv="DomainObject.Predmet.ProtustrankaWithAdress_1">PROCLEAN d.o.o. Ulica kralja Stjepana Tomaševića 17, 10410 Velika Gorica</derivirana_varijabla>
  </DomainObject.Predmet.ProtustrankaWithAdress>
  <DomainObject.Predmet.ProtustrankaWithAdressOIB>
    <izvorni_sadrzaj>PROCLEAN d.o.o., OIB 29292420578, Ulica kralja Stjepana Tomaševića 17, 10410 Velika Gorica</izvorni_sadrzaj>
    <derivirana_varijabla naziv="DomainObject.Predmet.ProtustrankaWithAdressOIB_1">PROCLEAN d.o.o., OIB 29292420578, Ulica kralja Stjepana Tomaševića 17, 10410 Velika Gorica</derivirana_varijabla>
  </DomainObject.Predmet.ProtustrankaWithAdressOIB>
  <DomainObject.Predmet.ProtustrankaNazivFormated>
    <izvorni_sadrzaj>PROCLEAN d.o.o.</izvorni_sadrzaj>
    <derivirana_varijabla naziv="DomainObject.Predmet.ProtustrankaNazivFormated_1">PROCLEAN d.o.o.</derivirana_varijabla>
  </DomainObject.Predmet.ProtustrankaNazivFormated>
  <DomainObject.Predmet.ProtustrankaNazivFormatedOIB>
    <izvorni_sadrzaj>PROCLEAN d.o.o., OIB 29292420578</izvorni_sadrzaj>
    <derivirana_varijabla naziv="DomainObject.Predmet.ProtustrankaNazivFormatedOIB_1">PROCLEAN d.o.o., OIB 29292420578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PROCLEAN d.o.o.</izvorni_sadrzaj>
    <derivirana_varijabla naziv="DomainObject.Predmet.StrankaFormated_1">  PROCLEAN d.o.o.</derivirana_varijabla>
  </DomainObject.Predmet.StrankaFormated>
  <DomainObject.Predmet.StrankaFormatedOIB>
    <izvorni_sadrzaj>  PROCLEAN d.o.o., OIB 29292420578</izvorni_sadrzaj>
    <derivirana_varijabla naziv="DomainObject.Predmet.StrankaFormatedOIB_1">  PROCLEAN d.o.o., OIB 29292420578</derivirana_varijabla>
  </DomainObject.Predmet.StrankaFormatedOIB>
  <DomainObject.Predmet.StrankaFormatedWithAdress>
    <izvorni_sadrzaj> PROCLEAN d.o.o., Ulica kralja Stjepana Tomaševića 17, 10410 Velika Gorica</izvorni_sadrzaj>
    <derivirana_varijabla naziv="DomainObject.Predmet.StrankaFormatedWithAdress_1"> PROCLEAN d.o.o., Ulica kralja Stjepana Tomaševića 17, 10410 Velika Gorica</derivirana_varijabla>
  </DomainObject.Predmet.StrankaFormatedWithAdress>
  <DomainObject.Predmet.StrankaFormatedWithAdressOIB>
    <izvorni_sadrzaj> PROCLEAN d.o.o., OIB 29292420578, Ulica kralja Stjepana Tomaševića 17, 10410 Velika Gorica</izvorni_sadrzaj>
    <derivirana_varijabla naziv="DomainObject.Predmet.StrankaFormatedWithAdressOIB_1"> PROCLEAN d.o.o., OIB 29292420578, Ulica kralja Stjepana Tomaševića 17, 10410 Velika Gorica</derivirana_varijabla>
  </DomainObject.Predmet.StrankaFormatedWithAdressOIB>
  <DomainObject.Predmet.StrankaWithAdress>
    <izvorni_sadrzaj>PROCLEAN d.o.o. Ulica kralja Stjepana Tomaševića 17,10410 Velika Gorica</izvorni_sadrzaj>
    <derivirana_varijabla naziv="DomainObject.Predmet.StrankaWithAdress_1">PROCLEAN d.o.o. Ulica kralja Stjepana Tomaševića 17,10410 Velika Gorica</derivirana_varijabla>
  </DomainObject.Predmet.StrankaWithAdress>
  <DomainObject.Predmet.StrankaWithAdressOIB>
    <izvorni_sadrzaj>PROCLEAN d.o.o., OIB 29292420578, Ulica kralja Stjepana Tomaševića 17,10410 Velika Gorica</izvorni_sadrzaj>
    <derivirana_varijabla naziv="DomainObject.Predmet.StrankaWithAdressOIB_1">PROCLEAN d.o.o., OIB 29292420578, Ulica kralja Stjepana Tomaševića 17,10410 Velika Gorica</derivirana_varijabla>
  </DomainObject.Predmet.StrankaWithAdressOIB>
  <DomainObject.Predmet.StrankaNazivFormated>
    <izvorni_sadrzaj>PROCLEAN d.o.o.</izvorni_sadrzaj>
    <derivirana_varijabla naziv="DomainObject.Predmet.StrankaNazivFormated_1">PROCLEAN d.o.o.</derivirana_varijabla>
  </DomainObject.Predmet.StrankaNazivFormated>
  <DomainObject.Predmet.StrankaNazivFormatedOIB>
    <izvorni_sadrzaj>PROCLEAN d.o.o., OIB 29292420578</izvorni_sadrzaj>
    <derivirana_varijabla naziv="DomainObject.Predmet.StrankaNazivFormatedOIB_1">PROCLEAN d.o.o., OIB 29292420578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PROCLEAN d.o.o.</item>
    </izvorni_sadrzaj>
    <derivirana_varijabla naziv="DomainObject.Predmet.StrankaListFormated_1">
      <item>PROCLEAN d.o.o.</item>
    </derivirana_varijabla>
  </DomainObject.Predmet.StrankaListFormated>
  <DomainObject.Predmet.StrankaListFormatedOIB>
    <izvorni_sadrzaj>
      <item>PROCLEAN d.o.o., OIB 29292420578</item>
    </izvorni_sadrzaj>
    <derivirana_varijabla naziv="DomainObject.Predmet.StrankaListFormatedOIB_1">
      <item>PROCLEAN d.o.o., OIB 29292420578</item>
    </derivirana_varijabla>
  </DomainObject.Predmet.StrankaListFormatedOIB>
  <DomainObject.Predmet.StrankaListFormatedWithAdress>
    <izvorni_sadrzaj>
      <item>PROCLEAN d.o.o., Ulica kralja Stjepana Tomaševića 17, 10410 Velika Gorica</item>
    </izvorni_sadrzaj>
    <derivirana_varijabla naziv="DomainObject.Predmet.StrankaListFormatedWithAdress_1">
      <item>PROCLEAN d.o.o., Ulica kralja Stjepana Tomaševića 17, 10410 Velika Gorica</item>
    </derivirana_varijabla>
  </DomainObject.Predmet.StrankaListFormatedWithAdress>
  <DomainObject.Predmet.StrankaListFormatedWithAdressOIB>
    <izvorni_sadrzaj>
      <item>PROCLEAN d.o.o., OIB 29292420578, Ulica kralja Stjepana Tomaševića 17, 10410 Velika Gorica</item>
    </izvorni_sadrzaj>
    <derivirana_varijabla naziv="DomainObject.Predmet.StrankaListFormatedWithAdressOIB_1">
      <item>PROCLEAN d.o.o., OIB 29292420578, Ulica kralja Stjepana Tomaševića 17, 10410 Velika Gorica</item>
    </derivirana_varijabla>
  </DomainObject.Predmet.StrankaListFormatedWithAdressOIB>
  <DomainObject.Predmet.StrankaListNazivFormated>
    <izvorni_sadrzaj>
      <item>PROCLEAN d.o.o.</item>
    </izvorni_sadrzaj>
    <derivirana_varijabla naziv="DomainObject.Predmet.StrankaListNazivFormated_1">
      <item>PROCLEAN d.o.o.</item>
    </derivirana_varijabla>
  </DomainObject.Predmet.StrankaListNazivFormated>
  <DomainObject.Predmet.StrankaListNazivFormatedOIB>
    <izvorni_sadrzaj>
      <item>PROCLEAN d.o.o., OIB 29292420578</item>
    </izvorni_sadrzaj>
    <derivirana_varijabla naziv="DomainObject.Predmet.StrankaListNazivFormatedOIB_1">
      <item>PROCLEAN d.o.o., OIB 29292420578</item>
    </derivirana_varijabla>
  </DomainObject.Predmet.StrankaListNazivFormatedOIB>
  <DomainObject.Predmet.ProtuStrankaListFormated>
    <izvorni_sadrzaj>
      <item>PROCLEAN d.o.o.</item>
    </izvorni_sadrzaj>
    <derivirana_varijabla naziv="DomainObject.Predmet.ProtuStrankaListFormated_1">
      <item>PROCLEAN d.o.o.</item>
    </derivirana_varijabla>
  </DomainObject.Predmet.ProtuStrankaListFormated>
  <DomainObject.Predmet.ProtuStrankaListFormatedOIB>
    <izvorni_sadrzaj>
      <item>PROCLEAN d.o.o., OIB 29292420578</item>
    </izvorni_sadrzaj>
    <derivirana_varijabla naziv="DomainObject.Predmet.ProtuStrankaListFormatedOIB_1">
      <item>PROCLEAN d.o.o., OIB 29292420578</item>
    </derivirana_varijabla>
  </DomainObject.Predmet.ProtuStrankaListFormatedOIB>
  <DomainObject.Predmet.ProtuStrankaListFormatedWithAdress>
    <izvorni_sadrzaj>
      <item>PROCLEAN d.o.o., Ulica kralja Stjepana Tomaševića 17, 10410 Velika Gorica</item>
    </izvorni_sadrzaj>
    <derivirana_varijabla naziv="DomainObject.Predmet.ProtuStrankaListFormatedWithAdress_1">
      <item>PROCLEAN d.o.o., Ulica kralja Stjepana Tomaševića 17, 10410 Velika Gorica</item>
    </derivirana_varijabla>
  </DomainObject.Predmet.ProtuStrankaListFormatedWithAdress>
  <DomainObject.Predmet.ProtuStrankaListFormatedWithAdressOIB>
    <izvorni_sadrzaj>
      <item>PROCLEAN d.o.o., OIB 29292420578, Ulica kralja Stjepana Tomaševića 17, 10410 Velika Gorica</item>
    </izvorni_sadrzaj>
    <derivirana_varijabla naziv="DomainObject.Predmet.ProtuStrankaListFormatedWithAdressOIB_1">
      <item>PROCLEAN d.o.o., OIB 29292420578, Ulica kralja Stjepana Tomaševića 17, 10410 Velika Gorica</item>
    </derivirana_varijabla>
  </DomainObject.Predmet.ProtuStrankaListFormatedWithAdressOIB>
  <DomainObject.Predmet.ProtuStrankaListNazivFormated>
    <izvorni_sadrzaj>
      <item>PROCLEAN d.o.o.</item>
    </izvorni_sadrzaj>
    <derivirana_varijabla naziv="DomainObject.Predmet.ProtuStrankaListNazivFormated_1">
      <item>PROCLEAN d.o.o.</item>
    </derivirana_varijabla>
  </DomainObject.Predmet.ProtuStrankaListNazivFormated>
  <DomainObject.Predmet.ProtuStrankaListNazivFormatedOIB>
    <izvorni_sadrzaj>
      <item>PROCLEAN d.o.o., OIB 29292420578</item>
    </izvorni_sadrzaj>
    <derivirana_varijabla naziv="DomainObject.Predmet.ProtuStrankaListNazivFormatedOIB_1">
      <item>PROCLEAN d.o.o., OIB 29292420578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PROCLEAN d.o.o.</izvorni_sadrzaj>
    <derivirana_varijabla naziv="DomainObject.Predmet.StrankaIDrugi_1">PROCLEAN d.o.o.</derivirana_varijabla>
  </DomainObject.Predmet.StrankaIDrugi>
  <DomainObject.Predmet.ProtustrankaIDrugi>
    <izvorni_sadrzaj>PROCLEAN d.o.o.</izvorni_sadrzaj>
    <derivirana_varijabla naziv="DomainObject.Predmet.ProtustrankaIDrugi_1">PROCLEAN d.o.o.</derivirana_varijabla>
  </DomainObject.Predmet.ProtustrankaIDrugi>
  <DomainObject.Predmet.StrankaIDrugiAdressOIB>
    <izvorni_sadrzaj>PROCLEAN d.o.o., OIB 29292420578, Ulica kralja Stjepana Tomaševića 17, 10410 Velika Gorica</izvorni_sadrzaj>
    <derivirana_varijabla naziv="DomainObject.Predmet.StrankaIDrugiAdressOIB_1">PROCLEAN d.o.o., OIB 29292420578, Ulica kralja Stjepana Tomaševića 17, 10410 Velika Gorica</derivirana_varijabla>
  </DomainObject.Predmet.StrankaIDrugiAdressOIB>
  <DomainObject.Predmet.ProtustrankaIDrugiAdressOIB>
    <izvorni_sadrzaj>PROCLEAN d.o.o., OIB 29292420578, Ulica kralja Stjepana Tomaševića 17, 10410 Velika Gorica</izvorni_sadrzaj>
    <derivirana_varijabla naziv="DomainObject.Predmet.ProtustrankaIDrugiAdressOIB_1">PROCLEAN d.o.o., OIB 29292420578, Ulica kralja Stjepana Tomaševića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PROCLEAN d.o.o.</item>
      <item>PROCLEAN d.o.o.</item>
    </izvorni_sadrzaj>
    <derivirana_varijabla naziv="DomainObject.Predmet.SudioniciListNaziv_1">
      <item>PROCLEAN d.o.o.</item>
      <item>PROCLEAN d.o.o.</item>
    </derivirana_varijabla>
  </DomainObject.Predmet.SudioniciListNaziv>
  <DomainObject.Predmet.SudioniciListAdressOIB>
    <izvorni_sadrzaj>
      <item>PROCLEAN d.o.o., OIB 29292420578, Ulica kralja Stjepana Tomaševića 17,10410 Velika Gorica</item>
      <item>PROCLEAN d.o.o., OIB 29292420578, Ulica kralja Stjepana Tomaševića 17,10410 Velika Gorica</item>
    </izvorni_sadrzaj>
    <derivirana_varijabla naziv="DomainObject.Predmet.SudioniciListAdressOIB_1">
      <item>PROCLEAN d.o.o., OIB 29292420578, Ulica kralja Stjepana Tomaševića 17,10410 Velika Gorica</item>
      <item>PROCLEAN d.o.o., OIB 29292420578, Ulica kralja Stjepana Tomaševića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29292420578</item>
      <item>, OIB 29292420578</item>
    </izvorni_sadrzaj>
    <derivirana_varijabla naziv="DomainObject.Predmet.SudioniciListNazivOIB_1">
      <item>, OIB 29292420578</item>
      <item>, OIB 29292420578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745AD-D220-423D-90D5-9249768C9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1214</properties:Words>
  <properties:Characters>7008</properties:Characters>
  <properties:Lines>162</properties:Lines>
  <properties:Paragraphs>73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2017-04-11T11:33:00Z</dcterms:created>
  <dc:creator>Žana Livaja</dc:creator>
  <dc:description/>
  <cp:keywords/>
  <cp:lastModifiedBy>Žana Livaja</cp:lastModifiedBy>
  <cp:lastPrinted>2017-04-11T12:08:00Z</cp:lastPrinted>
  <dcterms:modified xmlns:xsi="http://www.w3.org/2001/XMLSchema-instance" xsi:type="dcterms:W3CDTF">2017-04-11T12:08:00Z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