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9822" w14:paraId="de09822" w:rsidRDefault="00937FF9" w:rsidP="00170C44"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170C44" w:rsidP="00170C44" w:rsidR="00170C44" w:rsidRPr="00170C44">
      <w:pPr>
        <w:overflowPunct w:val="false"/>
        <w:autoSpaceDE w:val="false"/>
        <w:autoSpaceDN w:val="false"/>
        <w:adjustRightInd w:val="false"/>
        <w:spacing w:after="0"/>
        <w:jc w:val="right"/>
        <w:rPr>
          <w:rFonts w:cs="Times New Roman" w:eastAsia="Times New Roman"/>
          <w:b/>
          <w:noProof/>
          <w:lang w:eastAsia="hr-HR"/>
        </w:rPr>
      </w:pPr>
    </w:p>
    <w:p w:rsidRDefault="00170C44" w:rsidP="00170C44" w:rsidR="00170C44" w:rsidRPr="00170C44">
      <w:pPr>
        <w:overflowPunct w:val="false"/>
        <w:autoSpaceDE w:val="false"/>
        <w:autoSpaceDN w:val="false"/>
        <w:adjustRightInd w:val="false"/>
        <w:spacing w:after="0"/>
        <w:jc w:val="right"/>
        <w:rPr>
          <w:rFonts w:cs="Times New Roman" w:eastAsia="Times New Roman"/>
          <w:b/>
          <w:noProof/>
          <w:lang w:eastAsia="hr-HR"/>
        </w:rPr>
      </w:pPr>
    </w:p>
    <w:p w:rsidRDefault="00170C44" w:rsidP="00170C44" w:rsidR="00170C44" w:rsidRPr="00170C44">
      <w:pPr>
        <w:overflowPunct w:val="false"/>
        <w:autoSpaceDE w:val="false"/>
        <w:autoSpaceDN w:val="false"/>
        <w:adjustRightInd w:val="false"/>
        <w:spacing w:after="0"/>
        <w:ind w:firstLine="6096"/>
        <w:rPr>
          <w:rFonts w:cs="Times New Roman" w:eastAsia="Times New Roman"/>
          <w:noProof/>
          <w:lang w:eastAsia="hr-HR"/>
        </w:rPr>
      </w:pPr>
      <w:r w:rsidRPr="00170C44">
        <w:rPr>
          <w:rFonts w:cs="Times New Roman" w:eastAsia="Times New Roman"/>
          <w:noProof/>
          <w:lang w:eastAsia="hr-HR"/>
        </w:rPr>
        <w:t>5. St-1339/2016-21</w:t>
      </w:r>
    </w:p>
    <w:p w:rsidRDefault="00170C44" w:rsidP="00170C44" w:rsidR="00170C44" w:rsidRPr="00170C44">
      <w:pPr>
        <w:overflowPunct w:val="false"/>
        <w:autoSpaceDE w:val="false"/>
        <w:autoSpaceDN w:val="false"/>
        <w:adjustRightInd w:val="false"/>
        <w:spacing w:after="0"/>
        <w:jc w:val="right"/>
        <w:rPr>
          <w:rFonts w:cs="Times New Roman" w:eastAsia="Times New Roman"/>
          <w:noProof/>
          <w:lang w:eastAsia="hr-HR"/>
        </w:rPr>
      </w:pPr>
    </w:p>
    <w:p w:rsidRDefault="00170C44" w:rsidP="00170C44" w:rsidR="00170C44" w:rsidRPr="00170C44">
      <w:pPr>
        <w:overflowPunct w:val="false"/>
        <w:autoSpaceDE w:val="false"/>
        <w:autoSpaceDN w:val="false"/>
        <w:adjustRightInd w:val="false"/>
        <w:spacing w:after="0"/>
        <w:jc w:val="right"/>
        <w:rPr>
          <w:rFonts w:cs="Times New Roman" w:eastAsia="Times New Roman"/>
          <w:noProof/>
          <w:lang w:eastAsia="hr-HR"/>
        </w:rPr>
      </w:pPr>
    </w:p>
    <w:p w:rsidRDefault="00170C44" w:rsidP="00170C44" w:rsidR="00170C44" w:rsidRPr="00170C44">
      <w:pPr>
        <w:overflowPunct w:val="false"/>
        <w:autoSpaceDE w:val="false"/>
        <w:autoSpaceDN w:val="false"/>
        <w:adjustRightInd w:val="false"/>
        <w:spacing w:after="0"/>
        <w:jc w:val="right"/>
        <w:rPr>
          <w:rFonts w:cs="Times New Roman" w:eastAsia="Times New Roman"/>
          <w:noProof/>
          <w:lang w:eastAsia="hr-HR"/>
        </w:rPr>
      </w:pPr>
    </w:p>
    <w:p w:rsidRDefault="00170C44" w:rsidP="00170C44" w:rsidR="00170C44" w:rsidRPr="00170C44">
      <w:pPr>
        <w:overflowPunct w:val="false"/>
        <w:autoSpaceDE w:val="false"/>
        <w:autoSpaceDN w:val="false"/>
        <w:adjustRightInd w:val="false"/>
        <w:spacing w:after="0"/>
        <w:jc w:val="center"/>
        <w:rPr>
          <w:rFonts w:cs="Times New Roman" w:eastAsia="Times New Roman"/>
          <w:noProof/>
          <w:lang w:eastAsia="hr-HR"/>
        </w:rPr>
      </w:pPr>
      <w:r w:rsidRPr="00170C44">
        <w:rPr>
          <w:rFonts w:cs="Times New Roman" w:eastAsia="Times New Roman"/>
          <w:noProof/>
          <w:lang w:eastAsia="hr-HR"/>
        </w:rPr>
        <w:t>R E P U B L I K A  H R V A T S K A</w:t>
      </w:r>
    </w:p>
    <w:p w:rsidRDefault="00170C44" w:rsidP="00170C44" w:rsidR="00170C44" w:rsidRPr="00170C44">
      <w:pPr>
        <w:overflowPunct w:val="false"/>
        <w:autoSpaceDE w:val="false"/>
        <w:autoSpaceDN w:val="false"/>
        <w:adjustRightInd w:val="false"/>
        <w:spacing w:after="0"/>
        <w:jc w:val="right"/>
        <w:rPr>
          <w:rFonts w:cs="Times New Roman" w:eastAsia="Times New Roman"/>
          <w:b/>
          <w:noProof/>
          <w:lang w:eastAsia="hr-HR"/>
        </w:rPr>
      </w:pPr>
    </w:p>
    <w:p w:rsidRDefault="00170C44" w:rsidP="00170C44" w:rsidR="00170C44" w:rsidRPr="00170C44">
      <w:pPr>
        <w:overflowPunct w:val="false"/>
        <w:autoSpaceDE w:val="false"/>
        <w:autoSpaceDN w:val="false"/>
        <w:adjustRightInd w:val="false"/>
        <w:spacing w:after="0"/>
        <w:jc w:val="center"/>
        <w:rPr>
          <w:rFonts w:cs="Times New Roman" w:eastAsia="Times New Roman"/>
          <w:noProof/>
          <w:lang w:eastAsia="hr-HR"/>
        </w:rPr>
      </w:pPr>
      <w:r w:rsidRPr="00170C44">
        <w:rPr>
          <w:rFonts w:cs="Times New Roman" w:eastAsia="Times New Roman"/>
          <w:noProof/>
          <w:lang w:eastAsia="hr-HR"/>
        </w:rPr>
        <w:t>R J E Š E N J E</w:t>
      </w:r>
    </w:p>
    <w:p w:rsidRDefault="00170C44" w:rsidP="00170C44" w:rsidR="00170C44" w:rsidRPr="00170C44">
      <w:pPr>
        <w:overflowPunct w:val="false"/>
        <w:autoSpaceDE w:val="false"/>
        <w:autoSpaceDN w:val="false"/>
        <w:adjustRightInd w:val="false"/>
        <w:spacing w:after="0"/>
        <w:jc w:val="center"/>
        <w:rPr>
          <w:rFonts w:cs="Times New Roman" w:eastAsia="Times New Roman"/>
          <w:noProof/>
          <w:lang w:eastAsia="hr-HR"/>
        </w:rPr>
      </w:pPr>
    </w:p>
    <w:p w:rsidRDefault="00170C44" w:rsidP="00170C44" w:rsidR="00170C44" w:rsidRPr="00170C44">
      <w:pPr>
        <w:overflowPunct w:val="false"/>
        <w:autoSpaceDE w:val="false"/>
        <w:autoSpaceDN w:val="false"/>
        <w:adjustRightInd w:val="false"/>
        <w:spacing w:after="0"/>
        <w:ind w:firstLine="708"/>
        <w:jc w:val="both"/>
        <w:rPr>
          <w:rFonts w:cs="Times New Roman" w:eastAsia="Times New Roman"/>
          <w:lang w:eastAsia="hr-HR"/>
        </w:rPr>
      </w:pPr>
      <w:r w:rsidRPr="00170C44">
        <w:rPr>
          <w:rFonts w:cs="Times New Roman" w:eastAsia="Times New Roman"/>
          <w:noProof/>
          <w:szCs w:val="20"/>
          <w:lang w:eastAsia="hr-HR"/>
        </w:rPr>
        <w:t xml:space="preserve">TRGOVAČKI SUD U BJELOVARU, po sucu pojedincu Mariji Petrina Kubica, u </w:t>
      </w:r>
      <w:proofErr w:type="spellStart"/>
      <w:r w:rsidRPr="00170C44">
        <w:rPr>
          <w:rFonts w:cs="Times New Roman" w:eastAsia="Times New Roman"/>
          <w:lang w:eastAsia="hr-HR"/>
        </w:rPr>
        <w:t>predstečajnom</w:t>
      </w:r>
      <w:proofErr w:type="spellEnd"/>
      <w:r w:rsidRPr="00170C44">
        <w:rPr>
          <w:rFonts w:cs="Times New Roman" w:eastAsia="Times New Roman"/>
          <w:lang w:eastAsia="hr-HR"/>
        </w:rPr>
        <w:t xml:space="preserve"> postupku nad dužnikom VOĆNJAK društvo s ograničenom odgovornošću za proizvodnju i usluge, Bjelovar, Matice Hrvatske 4/1, OIB: 52871551229, MBS: 030104368, odlučujući o zahtjevu vjerovnika </w:t>
      </w:r>
      <w:r w:rsidRPr="00170C44">
        <w:rPr>
          <w:rFonts w:cs="Times New Roman" w:eastAsia="Times New Roman"/>
          <w:noProof/>
          <w:lang w:eastAsia="hr-HR"/>
        </w:rPr>
        <w:t xml:space="preserve">Ager j.d.o.o. Gudovac, Gudovac 303, OIB: 10205208198, Gabrijele Belošević iz Bjelovara, Krste Frankopana 70, OIB: 56077015541, Marijane Belošević iz Bjelovara, Krste Frankopana 70, OIB: 17576035505, Josipa Beloševića iz Bjelovara, Krste Frankopana 70, OIB: 88477086610, </w:t>
      </w:r>
      <w:r w:rsidRPr="00170C44">
        <w:rPr>
          <w:rFonts w:cs="Times New Roman" w:eastAsia="Times New Roman"/>
          <w:szCs w:val="20"/>
          <w:lang w:eastAsia="hr-HR"/>
        </w:rPr>
        <w:t xml:space="preserve">Božidara Gorupa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2, OIB: 79929650435, Gorup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2, OIB: 59013770221, Damira Gorupa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2, OIB: 83200409230, Gorup stočarstvo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2, OIB: 97328499380, Zdravka </w:t>
      </w:r>
      <w:proofErr w:type="spellStart"/>
      <w:r w:rsidRPr="00170C44">
        <w:rPr>
          <w:rFonts w:cs="Times New Roman" w:eastAsia="Times New Roman"/>
          <w:szCs w:val="20"/>
          <w:lang w:eastAsia="hr-HR"/>
        </w:rPr>
        <w:t>Lenarda</w:t>
      </w:r>
      <w:proofErr w:type="spellEnd"/>
      <w:r w:rsidRPr="00170C44">
        <w:rPr>
          <w:rFonts w:cs="Times New Roman" w:eastAsia="Times New Roman"/>
          <w:szCs w:val="20"/>
          <w:lang w:eastAsia="hr-HR"/>
        </w:rPr>
        <w:t xml:space="preserve"> iz Zagreba, I. Vidovčica 22, OIB: 78550564480, Ratarstvo d.o.o. Bjelovar, Matice Hrvatske 4/I, OIB: 39141474711, Vrt d.o.o. Bjelovar, Matice Hrvatske 4/I, OIB: 68416812428, i </w:t>
      </w:r>
      <w:proofErr w:type="spellStart"/>
      <w:r w:rsidRPr="00170C44">
        <w:rPr>
          <w:rFonts w:cs="Times New Roman" w:eastAsia="Times New Roman"/>
          <w:szCs w:val="20"/>
          <w:lang w:eastAsia="hr-HR"/>
        </w:rPr>
        <w:t>Vrtinvest</w:t>
      </w:r>
      <w:proofErr w:type="spellEnd"/>
      <w:r w:rsidRPr="00170C44">
        <w:rPr>
          <w:rFonts w:cs="Times New Roman" w:eastAsia="Times New Roman"/>
          <w:szCs w:val="20"/>
          <w:lang w:eastAsia="hr-HR"/>
        </w:rPr>
        <w:t xml:space="preserve"> d.o.o. Bjelovar, Matice Hrvatske 4/I, OIB: 22535621645, </w:t>
      </w:r>
      <w:r w:rsidRPr="00170C44">
        <w:rPr>
          <w:rFonts w:cs="Times New Roman" w:eastAsia="Times New Roman"/>
          <w:lang w:eastAsia="hr-HR"/>
        </w:rPr>
        <w:t xml:space="preserve">za razrješenje povjerenika </w:t>
      </w:r>
      <w:proofErr w:type="spellStart"/>
      <w:r w:rsidRPr="00170C44">
        <w:rPr>
          <w:rFonts w:cs="Times New Roman" w:eastAsia="Times New Roman"/>
          <w:lang w:eastAsia="hr-HR"/>
        </w:rPr>
        <w:t>predstečajne</w:t>
      </w:r>
      <w:proofErr w:type="spellEnd"/>
      <w:r w:rsidRPr="00170C44">
        <w:rPr>
          <w:rFonts w:cs="Times New Roman" w:eastAsia="Times New Roman"/>
          <w:lang w:eastAsia="hr-HR"/>
        </w:rPr>
        <w:t xml:space="preserve"> nagodbe, 10. studenog 2016.</w:t>
      </w:r>
    </w:p>
    <w:p w:rsidRDefault="00170C44" w:rsidP="00170C44" w:rsidR="00170C44" w:rsidRPr="00170C44">
      <w:pPr>
        <w:overflowPunct w:val="false"/>
        <w:autoSpaceDE w:val="false"/>
        <w:autoSpaceDN w:val="false"/>
        <w:adjustRightInd w:val="false"/>
        <w:spacing w:after="0"/>
        <w:ind w:firstLine="708"/>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jc w:val="center"/>
        <w:rPr>
          <w:rFonts w:cs="Times New Roman" w:eastAsia="Times New Roman"/>
          <w:lang w:eastAsia="hr-HR"/>
        </w:rPr>
      </w:pPr>
      <w:r w:rsidRPr="00170C44">
        <w:rPr>
          <w:rFonts w:cs="Times New Roman" w:eastAsia="Times New Roman"/>
          <w:lang w:eastAsia="hr-HR"/>
        </w:rPr>
        <w:t>r i j e š i o  j e</w:t>
      </w:r>
    </w:p>
    <w:p w:rsidRDefault="00170C44" w:rsidP="00170C44" w:rsidR="00170C44" w:rsidRPr="00170C44">
      <w:pPr>
        <w:overflowPunct w:val="false"/>
        <w:autoSpaceDE w:val="false"/>
        <w:autoSpaceDN w:val="false"/>
        <w:adjustRightInd w:val="false"/>
        <w:spacing w:after="0"/>
        <w:jc w:val="center"/>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Odbija se zahtjev vjerovnika </w:t>
      </w:r>
      <w:r w:rsidRPr="00170C44">
        <w:rPr>
          <w:rFonts w:cs="Times New Roman" w:eastAsia="Times New Roman"/>
          <w:noProof/>
          <w:lang w:eastAsia="hr-HR"/>
        </w:rPr>
        <w:t xml:space="preserve">Ager j.d.o.o. Gudovac, Gabrijele Belošević iz Bjelovara, Marijane Belošević iz Bjelovara, Josipa Beloševića iz Bjelovara, </w:t>
      </w:r>
      <w:r w:rsidRPr="00170C44">
        <w:rPr>
          <w:rFonts w:cs="Times New Roman" w:eastAsia="Times New Roman"/>
          <w:szCs w:val="20"/>
          <w:lang w:eastAsia="hr-HR"/>
        </w:rPr>
        <w:t xml:space="preserve">Božidara Gorupa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Gorup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Damira Gorupa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Gorup stočarstvo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Zdravka </w:t>
      </w:r>
      <w:proofErr w:type="spellStart"/>
      <w:r w:rsidRPr="00170C44">
        <w:rPr>
          <w:rFonts w:cs="Times New Roman" w:eastAsia="Times New Roman"/>
          <w:szCs w:val="20"/>
          <w:lang w:eastAsia="hr-HR"/>
        </w:rPr>
        <w:t>Lenarda</w:t>
      </w:r>
      <w:proofErr w:type="spellEnd"/>
      <w:r w:rsidRPr="00170C44">
        <w:rPr>
          <w:rFonts w:cs="Times New Roman" w:eastAsia="Times New Roman"/>
          <w:szCs w:val="20"/>
          <w:lang w:eastAsia="hr-HR"/>
        </w:rPr>
        <w:t xml:space="preserve"> iz Zagreba, Ratarstvo d.o.o. Bjelovar, Vrt d.o.o. Bjelovar i </w:t>
      </w:r>
      <w:proofErr w:type="spellStart"/>
      <w:r w:rsidRPr="00170C44">
        <w:rPr>
          <w:rFonts w:cs="Times New Roman" w:eastAsia="Times New Roman"/>
          <w:szCs w:val="20"/>
          <w:lang w:eastAsia="hr-HR"/>
        </w:rPr>
        <w:t>Vrtinvest</w:t>
      </w:r>
      <w:proofErr w:type="spellEnd"/>
      <w:r w:rsidRPr="00170C44">
        <w:rPr>
          <w:rFonts w:cs="Times New Roman" w:eastAsia="Times New Roman"/>
          <w:szCs w:val="20"/>
          <w:lang w:eastAsia="hr-HR"/>
        </w:rPr>
        <w:t xml:space="preserve"> d.o.o. Bjelovar,</w:t>
      </w:r>
      <w:r w:rsidRPr="00170C44">
        <w:rPr>
          <w:rFonts w:cs="Times New Roman" w:eastAsia="Times New Roman"/>
          <w:lang w:eastAsia="hr-HR"/>
        </w:rPr>
        <w:t xml:space="preserve"> za razrješenje povjerenika </w:t>
      </w:r>
      <w:proofErr w:type="spellStart"/>
      <w:r w:rsidRPr="00170C44">
        <w:rPr>
          <w:rFonts w:cs="Times New Roman" w:eastAsia="Times New Roman"/>
          <w:lang w:eastAsia="hr-HR"/>
        </w:rPr>
        <w:t>predstečajne</w:t>
      </w:r>
      <w:proofErr w:type="spellEnd"/>
      <w:r w:rsidRPr="00170C44">
        <w:rPr>
          <w:rFonts w:cs="Times New Roman" w:eastAsia="Times New Roman"/>
          <w:lang w:eastAsia="hr-HR"/>
        </w:rPr>
        <w:t xml:space="preserve"> nagodbe Perice Medakovića iz Daruvara, Ivana Mažuranića 2d. </w:t>
      </w:r>
    </w:p>
    <w:p w:rsidRDefault="00170C44" w:rsidP="00170C44" w:rsidR="00170C44" w:rsidRPr="00170C44">
      <w:pPr>
        <w:overflowPunct w:val="false"/>
        <w:autoSpaceDE w:val="false"/>
        <w:autoSpaceDN w:val="false"/>
        <w:adjustRightInd w:val="false"/>
        <w:spacing w:after="0"/>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jc w:val="center"/>
        <w:rPr>
          <w:rFonts w:cs="Times New Roman" w:eastAsia="Times New Roman"/>
          <w:lang w:eastAsia="hr-HR"/>
        </w:rPr>
      </w:pPr>
      <w:r w:rsidRPr="00170C44">
        <w:rPr>
          <w:rFonts w:cs="Times New Roman" w:eastAsia="Times New Roman"/>
          <w:lang w:eastAsia="hr-HR"/>
        </w:rPr>
        <w:t>Obrazloženje</w:t>
      </w:r>
    </w:p>
    <w:p w:rsidRDefault="00170C44" w:rsidP="00170C44" w:rsidR="00170C44" w:rsidRPr="00170C44">
      <w:pPr>
        <w:overflowPunct w:val="false"/>
        <w:autoSpaceDE w:val="false"/>
        <w:autoSpaceDN w:val="false"/>
        <w:adjustRightInd w:val="false"/>
        <w:spacing w:after="0"/>
        <w:jc w:val="center"/>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Rješenjem od 1. rujna 2016. otvoren je </w:t>
      </w:r>
      <w:proofErr w:type="spellStart"/>
      <w:r w:rsidRPr="00170C44">
        <w:rPr>
          <w:rFonts w:cs="Times New Roman" w:eastAsia="Times New Roman"/>
          <w:lang w:eastAsia="hr-HR"/>
        </w:rPr>
        <w:t>predstečajni</w:t>
      </w:r>
      <w:proofErr w:type="spellEnd"/>
      <w:r w:rsidRPr="00170C44">
        <w:rPr>
          <w:rFonts w:cs="Times New Roman" w:eastAsia="Times New Roman"/>
          <w:lang w:eastAsia="hr-HR"/>
        </w:rPr>
        <w:t xml:space="preserve"> postupak nad dužnikom Voćnjak d.o.o. Bjelovar i za povjerenika </w:t>
      </w:r>
      <w:proofErr w:type="spellStart"/>
      <w:r w:rsidRPr="00170C44">
        <w:rPr>
          <w:rFonts w:cs="Times New Roman" w:eastAsia="Times New Roman"/>
          <w:lang w:eastAsia="hr-HR"/>
        </w:rPr>
        <w:t>predstečajne</w:t>
      </w:r>
      <w:proofErr w:type="spellEnd"/>
      <w:r w:rsidRPr="00170C44">
        <w:rPr>
          <w:rFonts w:cs="Times New Roman" w:eastAsia="Times New Roman"/>
          <w:lang w:eastAsia="hr-HR"/>
        </w:rPr>
        <w:t xml:space="preserve"> nagodbe imenovan je Perica Medaković iz Daruvara.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Vjerovnici </w:t>
      </w:r>
      <w:r w:rsidRPr="00170C44">
        <w:rPr>
          <w:rFonts w:cs="Times New Roman" w:eastAsia="Times New Roman"/>
          <w:noProof/>
          <w:lang w:eastAsia="hr-HR"/>
        </w:rPr>
        <w:t xml:space="preserve">Ager j.d.o.o. Gudovac, Gabrijela Belošević iz Bjelovara, Marijana Belošević iz Bjelovara, Josip Belošević iz Bjelovara, </w:t>
      </w:r>
      <w:r w:rsidRPr="00170C44">
        <w:rPr>
          <w:rFonts w:cs="Times New Roman" w:eastAsia="Times New Roman"/>
          <w:szCs w:val="20"/>
          <w:lang w:eastAsia="hr-HR"/>
        </w:rPr>
        <w:t xml:space="preserve">Božidar Gorup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Gorup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Damir Gorup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Gorup stočarstvo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Zdravko </w:t>
      </w:r>
      <w:proofErr w:type="spellStart"/>
      <w:r w:rsidRPr="00170C44">
        <w:rPr>
          <w:rFonts w:cs="Times New Roman" w:eastAsia="Times New Roman"/>
          <w:szCs w:val="20"/>
          <w:lang w:eastAsia="hr-HR"/>
        </w:rPr>
        <w:t>Lenard</w:t>
      </w:r>
      <w:proofErr w:type="spellEnd"/>
      <w:r w:rsidRPr="00170C44">
        <w:rPr>
          <w:rFonts w:cs="Times New Roman" w:eastAsia="Times New Roman"/>
          <w:szCs w:val="20"/>
          <w:lang w:eastAsia="hr-HR"/>
        </w:rPr>
        <w:t xml:space="preserve"> iz Zagreba, Ratarstvo d.o.o. Bjelovar, Vrt d.o.o. Bjelovar i </w:t>
      </w:r>
      <w:proofErr w:type="spellStart"/>
      <w:r w:rsidRPr="00170C44">
        <w:rPr>
          <w:rFonts w:cs="Times New Roman" w:eastAsia="Times New Roman"/>
          <w:szCs w:val="20"/>
          <w:lang w:eastAsia="hr-HR"/>
        </w:rPr>
        <w:t>Vrtinvest</w:t>
      </w:r>
      <w:proofErr w:type="spellEnd"/>
      <w:r w:rsidRPr="00170C44">
        <w:rPr>
          <w:rFonts w:cs="Times New Roman" w:eastAsia="Times New Roman"/>
          <w:szCs w:val="20"/>
          <w:lang w:eastAsia="hr-HR"/>
        </w:rPr>
        <w:t xml:space="preserve"> d.o.o. Bjelovar </w:t>
      </w:r>
      <w:r w:rsidRPr="00170C44">
        <w:rPr>
          <w:rFonts w:cs="Times New Roman" w:eastAsia="Times New Roman"/>
          <w:lang w:eastAsia="hr-HR"/>
        </w:rPr>
        <w:t xml:space="preserve">su podneskom od 2. studenog 2016. stavili zahtjev za razrješenje povjerenika navodeći da povjerenik ne obavlja dužnost u skladu sa Stečajnim zakonom. Istaknuli su da povjerenik nije </w:t>
      </w:r>
      <w:r w:rsidRPr="00170C44">
        <w:rPr>
          <w:rFonts w:cs="Times New Roman" w:eastAsia="Times New Roman"/>
          <w:lang w:eastAsia="hr-HR"/>
        </w:rPr>
        <w:lastRenderedPageBreak/>
        <w:t xml:space="preserve">u roku propisanom čl.34. Stečajnog zakona podnio nadležnoj jedinici Financijske agencije pisano očitovanje o prijavljenim tražbinama. Povjerenik je očitovanje dostavio FINI Bjelovar, koja nije nadležna za primanje pismena te je time prekoračio rok za očitovanje. Nadalje, povjerenik nije ispravno naveo redne brojeve tražbina vjerovnika koje osporava pa nije razumljivo kojem se vjerovniku tražbinu osporava i u kojem iznosu. Osim toga povjerenik postupa protupravno jer ne priznaje tražbine predmetnih vjerovnika, navodeći da nisu dospjele. Navedenim postupanjem, tvrde podnositelji zahtjeva, povjerenik želi zloupotrijebiti odredbu čl.85. st.1. i 2. Stečajnog zakona, dužnika dovesti u stečaj, spriječiti investiciju u vrijednosti od 5.000.000,00 € i stvoriti mogućnost biti stečajni upravitelj u navedenom predmetu. Vjerovnici su nadalje istaknuli izrazito slabu komunikaciju između dužnika i povjerenika jer uopće nisu održani sastanci na temu </w:t>
      </w:r>
      <w:proofErr w:type="spellStart"/>
      <w:r w:rsidRPr="00170C44">
        <w:rPr>
          <w:rFonts w:cs="Times New Roman" w:eastAsia="Times New Roman"/>
          <w:lang w:eastAsia="hr-HR"/>
        </w:rPr>
        <w:t>predstečajne</w:t>
      </w:r>
      <w:proofErr w:type="spellEnd"/>
      <w:r w:rsidRPr="00170C44">
        <w:rPr>
          <w:rFonts w:cs="Times New Roman" w:eastAsia="Times New Roman"/>
          <w:lang w:eastAsia="hr-HR"/>
        </w:rPr>
        <w:t xml:space="preserve"> nagodbe.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Na ročištu 2. studenog 2016. punomoćnik dužnika je dodao da je dužnik podnio povjereniku zahtjev za odobrenje određenih plaćanja, što spada u poslovanje dužnika, no do danas nije dobio očitovanje o odobrenju tih plaćanja. U odnosu na osporavanje tražbina pojedinih vjerovnika dužnik je istaknuo da je povjerenik osporio tražbine bez da je izvršio uvid u ugovore i osnove za prisilnu naplatu FINE.</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Povjerenik </w:t>
      </w:r>
      <w:proofErr w:type="spellStart"/>
      <w:r w:rsidRPr="00170C44">
        <w:rPr>
          <w:rFonts w:cs="Times New Roman" w:eastAsia="Times New Roman"/>
          <w:lang w:eastAsia="hr-HR"/>
        </w:rPr>
        <w:t>predstečajne</w:t>
      </w:r>
      <w:proofErr w:type="spellEnd"/>
      <w:r w:rsidRPr="00170C44">
        <w:rPr>
          <w:rFonts w:cs="Times New Roman" w:eastAsia="Times New Roman"/>
          <w:lang w:eastAsia="hr-HR"/>
        </w:rPr>
        <w:t xml:space="preserve"> nagodbe protivio se razrješenju. Istaknuo je da je očitovanje o prijavljenim tražbinama predao FINI Bjelovar preporučenom pošiljkom 27. rujna 2016., o čemu postoji potvrda o primitku te je očitovanje predano u roku. Prije očitovanja od dužnika je dobio putem e-</w:t>
      </w:r>
      <w:proofErr w:type="spellStart"/>
      <w:r w:rsidRPr="00170C44">
        <w:rPr>
          <w:rFonts w:cs="Times New Roman" w:eastAsia="Times New Roman"/>
          <w:lang w:eastAsia="hr-HR"/>
        </w:rPr>
        <w:t>maila</w:t>
      </w:r>
      <w:proofErr w:type="spellEnd"/>
      <w:r w:rsidRPr="00170C44">
        <w:rPr>
          <w:rFonts w:cs="Times New Roman" w:eastAsia="Times New Roman"/>
          <w:lang w:eastAsia="hr-HR"/>
        </w:rPr>
        <w:t xml:space="preserve"> dokumentaciju iz koje je bila vidljiva osnova tražbina odnosno radi li se o pozajmici ili o jamstvu. Vezano za komunikaciju sa dužnikom i poslovanje dužnika nakon otvaranja postupka,  povjerenik je naveo da se u nekoliko navrata sreo sa zastupnicima dužnika, a komunikacija se redovno vršila putem e-</w:t>
      </w:r>
      <w:proofErr w:type="spellStart"/>
      <w:r w:rsidRPr="00170C44">
        <w:rPr>
          <w:rFonts w:cs="Times New Roman" w:eastAsia="Times New Roman"/>
          <w:lang w:eastAsia="hr-HR"/>
        </w:rPr>
        <w:t>maila</w:t>
      </w:r>
      <w:proofErr w:type="spellEnd"/>
      <w:r w:rsidRPr="00170C44">
        <w:rPr>
          <w:rFonts w:cs="Times New Roman" w:eastAsia="Times New Roman"/>
          <w:lang w:eastAsia="hr-HR"/>
        </w:rPr>
        <w:t xml:space="preserve">, tako da su mu dostavili svu dokumentaciju koja se ticala troškova poslovanja, kao i izvode s računa. Iz navedene dokumentacije nije proizlazilo da je potrošeno više nego što bi bio nužni trošak. U jednoj od e-mail korespondencija napisao je dužniku da kao povjerenik ne daje suglasnost za svaki trošak i tražio je da se napravi plan troškova i da se na kraju mjeseca vidi koji troškovi su bili. Jedino ukoliko bi se radilo o opterećenju imovine povjerenik bi trebao dati suglasnost.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Zahtjev za razrješenje nije osnovan.</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Iz uvida u potvrdu o predaji očitovanja o prijavljenim tražbinama preporučenom pošiljkom FINI Bjelovar (list 165) proizlazi da je povjerenik očitovanje predao na poštu 27. rujna 2016. te se utvrđuje da ga je istog dana i predao. Imajući u vidu odredbu čl.113. st.2. i 7. Zakona o parničnom postupku </w:t>
      </w:r>
      <w:r w:rsidRPr="00170C44">
        <w:rPr>
          <w:rFonts w:cs="Times New Roman" w:eastAsia="Times New Roman"/>
          <w:noProof/>
          <w:szCs w:val="20"/>
          <w:lang w:eastAsia="hr-HR"/>
        </w:rPr>
        <w:t>("Narodne novine" broj 53/91., 91/92., 112/99., 117/03., 84/08., 123/08., 57/11. i 25/13.)</w:t>
      </w:r>
      <w:r w:rsidRPr="00170C44">
        <w:rPr>
          <w:rFonts w:cs="Times New Roman" w:eastAsia="Times New Roman"/>
          <w:lang w:eastAsia="hr-HR"/>
        </w:rPr>
        <w:t xml:space="preserve">, koja se primjenjuje temeljem odredbe čl.10. Stečajnog zakona (Narodne novine 75/15, dalje: SZ), smatra se da je očitovanje koje je povjerenik poslao u roku FINI Bjelovar, a ona ga je proslijedila FINI Zagreb (što proizlazi iz dokumentacije koju je dostavila FINA – list 82), podneseno u roku iz čl.34. st.2. nadležnoj jedinici FINE.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Nadalje, činjenica da povjerenik nije u očitovanju o prijavljenim tražbinama naveo redne brojeve prijava vjerovnika kako su oni navedeni u tablici prijavljenih tražbina, koju je sastavila FINA, sukladno čl.43. st.1. i 2. SZ-a, po ocjeni suda ne znači da se ne može utvrditi tražbinu kojeg vjerovnika povjerenik osporava, u kojem iznosu i iz kojeg razloga. Povjerenik je naveo u očitovanju naziv odnosno ime i prezime vjerovnika i njihov OIB, iznos koji priznaje odnosno osporava te razlog osporavanja, pa je jasno i nedvosmisleno o kojim se osporenim tražbinama radi.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U odnosu na navode podnositelja zahtjeva da povjerenik postupa protupravno jer ne priznaje tražbine predmetnih vjerovnika, navodeći da nisu dospjele, valja istaknuti da je povjerenik dužan osporiti tražbine ako na temelju priopćenja vjerovnika ili iz nekog drugog razloga posumnja u njihovo postojanje. Povjerenik je obrazložio iz kojeg razloga je osporio tražbine vjerovnika te u njegovom postupanju sud ne nalazi protupravnosti.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Odredbom čl.24. toč.5. SZ-a propisana je dužnost povjerenika u </w:t>
      </w:r>
      <w:proofErr w:type="spellStart"/>
      <w:r w:rsidRPr="00170C44">
        <w:rPr>
          <w:rFonts w:cs="Times New Roman" w:eastAsia="Times New Roman"/>
          <w:lang w:eastAsia="hr-HR"/>
        </w:rPr>
        <w:t>predstečajnom</w:t>
      </w:r>
      <w:proofErr w:type="spellEnd"/>
      <w:r w:rsidRPr="00170C44">
        <w:rPr>
          <w:rFonts w:cs="Times New Roman" w:eastAsia="Times New Roman"/>
          <w:lang w:eastAsia="hr-HR"/>
        </w:rPr>
        <w:t xml:space="preserve"> postupku nadzirati poslovanje dužnika, osobito financijsko poslovanje, stvaranje obveza prema trećim osobama, izdavanje sredstava osiguranja plaćanja te poslovanje u prodaji robe odnosno usluga, pazeći pritom da se ne oštećuje imovina dužnika.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Imajući u vidu navode vjerovnika koji su podnijeli zahtjev za razrješenje, kao i navode dužnika dane na ročištu 2. studenog 2016., sud zaključuje da podnositelji zahtjeva nisu dokazali da je povjerenik postupao protivno citiranoj odredbi odnosno da nije na odgovarajući način nadzirao poslovanje dužnika. </w:t>
      </w: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851"/>
        <w:jc w:val="both"/>
        <w:rPr>
          <w:rFonts w:cs="Times New Roman" w:eastAsia="Times New Roman"/>
          <w:lang w:eastAsia="hr-HR"/>
        </w:rPr>
      </w:pPr>
      <w:r w:rsidRPr="00170C44">
        <w:rPr>
          <w:rFonts w:cs="Times New Roman" w:eastAsia="Times New Roman"/>
          <w:lang w:eastAsia="hr-HR"/>
        </w:rPr>
        <w:t xml:space="preserve">Iz navedenih je razloga riješeno kao u izreci. </w:t>
      </w:r>
    </w:p>
    <w:p w:rsidRDefault="00170C44" w:rsidP="00170C44" w:rsidR="00170C44" w:rsidRPr="00170C44">
      <w:pPr>
        <w:overflowPunct w:val="false"/>
        <w:autoSpaceDE w:val="false"/>
        <w:autoSpaceDN w:val="false"/>
        <w:adjustRightInd w:val="false"/>
        <w:spacing w:after="0"/>
        <w:jc w:val="both"/>
        <w:rPr>
          <w:rFonts w:cs="Times New Roman" w:eastAsia="Times New Roman"/>
          <w:lang w:eastAsia="hr-HR"/>
        </w:rPr>
      </w:pPr>
      <w:r w:rsidRPr="00170C44">
        <w:rPr>
          <w:rFonts w:cs="Times New Roman" w:eastAsia="Times New Roman"/>
          <w:lang w:eastAsia="hr-HR"/>
        </w:rPr>
        <w:t xml:space="preserve">  </w:t>
      </w:r>
    </w:p>
    <w:p w:rsidRDefault="00170C44" w:rsidP="00170C44" w:rsidR="00170C44" w:rsidRPr="00170C44">
      <w:pPr>
        <w:overflowPunct w:val="false"/>
        <w:autoSpaceDE w:val="false"/>
        <w:autoSpaceDN w:val="false"/>
        <w:adjustRightInd w:val="false"/>
        <w:spacing w:after="0"/>
        <w:jc w:val="center"/>
        <w:rPr>
          <w:rFonts w:cs="Times New Roman" w:eastAsia="Times New Roman"/>
          <w:b/>
          <w:lang w:eastAsia="hr-HR"/>
        </w:rPr>
      </w:pPr>
      <w:r w:rsidRPr="00170C44">
        <w:rPr>
          <w:rFonts w:cs="Times New Roman" w:eastAsia="Times New Roman"/>
          <w:lang w:eastAsia="hr-HR"/>
        </w:rPr>
        <w:t>U Bjelovaru, 10. studenog 2016.</w:t>
      </w:r>
    </w:p>
    <w:p w:rsidRDefault="00170C44" w:rsidP="00170C44" w:rsidR="00170C44" w:rsidRPr="00170C44">
      <w:pPr>
        <w:overflowPunct w:val="false"/>
        <w:autoSpaceDE w:val="false"/>
        <w:autoSpaceDN w:val="false"/>
        <w:adjustRightInd w:val="false"/>
        <w:spacing w:after="0"/>
        <w:ind w:firstLine="708" w:left="4956"/>
        <w:jc w:val="both"/>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ind w:firstLine="708" w:left="4956"/>
        <w:jc w:val="both"/>
        <w:rPr>
          <w:rFonts w:cs="Times New Roman" w:eastAsia="Times New Roman"/>
          <w:lang w:eastAsia="hr-HR"/>
        </w:rPr>
      </w:pPr>
      <w:r w:rsidRPr="00170C44">
        <w:rPr>
          <w:rFonts w:cs="Times New Roman" w:eastAsia="Times New Roman"/>
          <w:lang w:eastAsia="hr-HR"/>
        </w:rPr>
        <w:t>SUDAC</w:t>
      </w:r>
    </w:p>
    <w:p w:rsidRDefault="00170C44" w:rsidP="00170C44" w:rsidR="00170C44" w:rsidRPr="00170C44">
      <w:pPr>
        <w:overflowPunct w:val="false"/>
        <w:autoSpaceDE w:val="false"/>
        <w:autoSpaceDN w:val="false"/>
        <w:adjustRightInd w:val="false"/>
        <w:spacing w:after="0"/>
        <w:rPr>
          <w:rFonts w:cs="Times New Roman" w:eastAsia="Times New Roman"/>
          <w:szCs w:val="20"/>
          <w:lang w:eastAsia="hr-HR"/>
        </w:rPr>
      </w:pPr>
      <w:r w:rsidRPr="00170C44">
        <w:rPr>
          <w:rFonts w:cs="Times New Roman" w:eastAsia="Times New Roman"/>
          <w:szCs w:val="20"/>
          <w:lang w:eastAsia="hr-HR"/>
        </w:rPr>
        <w:t xml:space="preserve">                                                                            MARIJA PETRINA KUBICA </w:t>
      </w:r>
    </w:p>
    <w:p w:rsidRDefault="00170C44" w:rsidP="00170C44" w:rsidR="00170C44" w:rsidRPr="00170C44">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p>
    <w:p w:rsidRDefault="00170C44" w:rsidP="00170C44" w:rsidR="00170C44" w:rsidRPr="00170C44">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p>
    <w:p w:rsidRDefault="00170C44" w:rsidP="00170C44" w:rsidR="00170C44" w:rsidRPr="00170C44">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p>
    <w:p w:rsidRDefault="00170C44" w:rsidP="00170C44" w:rsidR="00170C44" w:rsidRPr="00170C44">
      <w:pPr>
        <w:overflowPunct w:val="false"/>
        <w:autoSpaceDE w:val="false"/>
        <w:autoSpaceDN w:val="false"/>
        <w:adjustRightInd w:val="false"/>
        <w:spacing w:after="0"/>
        <w:ind w:firstLine="708" w:left="4956"/>
        <w:jc w:val="both"/>
        <w:rPr>
          <w:rFonts w:cs="Times New Roman" w:eastAsia="Times New Roman" w:hAnsi="Tahoma" w:ascii="Tahoma"/>
          <w:b/>
          <w:color w:val="0000FF"/>
          <w:szCs w:val="20"/>
          <w:lang w:eastAsia="hr-HR"/>
        </w:rPr>
      </w:pPr>
      <w:r w:rsidRPr="00170C44">
        <w:rPr>
          <w:rFonts w:cs="Times New Roman" w:eastAsia="Times New Roman" w:hAnsi="Tahoma" w:ascii="Tahoma"/>
          <w:b/>
          <w:color w:val="0000FF"/>
          <w:szCs w:val="20"/>
          <w:lang w:eastAsia="hr-HR"/>
        </w:rPr>
        <w:tab/>
      </w:r>
    </w:p>
    <w:p w:rsidRDefault="00170C44" w:rsidP="00170C44" w:rsidR="00170C44" w:rsidRPr="00170C44">
      <w:pPr>
        <w:overflowPunct w:val="false"/>
        <w:autoSpaceDE w:val="false"/>
        <w:autoSpaceDN w:val="false"/>
        <w:adjustRightInd w:val="false"/>
        <w:spacing w:after="0"/>
        <w:jc w:val="both"/>
        <w:rPr>
          <w:rFonts w:cs="Times New Roman" w:eastAsia="Times New Roman"/>
          <w:szCs w:val="20"/>
          <w:lang w:eastAsia="hr-HR"/>
        </w:rPr>
      </w:pPr>
      <w:r w:rsidRPr="00170C44">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170C44" w:rsidP="00170C44" w:rsidR="00170C44" w:rsidRPr="00170C44">
      <w:pPr>
        <w:overflowPunct w:val="false"/>
        <w:autoSpaceDE w:val="false"/>
        <w:autoSpaceDN w:val="false"/>
        <w:adjustRightInd w:val="false"/>
        <w:spacing w:after="0"/>
        <w:rPr>
          <w:rFonts w:cs="Times New Roman" w:eastAsia="Times New Roman"/>
          <w:lang w:eastAsia="hr-HR"/>
        </w:rPr>
      </w:pPr>
    </w:p>
    <w:p w:rsidRDefault="00170C44" w:rsidP="00170C44" w:rsidR="00170C44" w:rsidRPr="00170C44">
      <w:pPr>
        <w:overflowPunct w:val="false"/>
        <w:autoSpaceDE w:val="false"/>
        <w:autoSpaceDN w:val="false"/>
        <w:adjustRightInd w:val="false"/>
        <w:spacing w:after="0"/>
        <w:rPr>
          <w:rFonts w:cs="Times New Roman" w:eastAsia="Times New Roman"/>
          <w:lang w:eastAsia="hr-HR"/>
        </w:rPr>
      </w:pPr>
      <w:proofErr w:type="spellStart"/>
      <w:r w:rsidRPr="00170C44">
        <w:rPr>
          <w:rFonts w:cs="Times New Roman" w:eastAsia="Times New Roman"/>
          <w:lang w:eastAsia="hr-HR"/>
        </w:rPr>
        <w:t>Rj</w:t>
      </w:r>
      <w:proofErr w:type="spellEnd"/>
      <w:r w:rsidRPr="00170C44">
        <w:rPr>
          <w:rFonts w:cs="Times New Roman" w:eastAsia="Times New Roman"/>
          <w:lang w:eastAsia="hr-HR"/>
        </w:rPr>
        <w:t>.</w:t>
      </w:r>
    </w:p>
    <w:p w:rsidRDefault="00170C44" w:rsidP="00170C44" w:rsidR="00170C44" w:rsidRPr="00170C44">
      <w:pPr>
        <w:overflowPunct w:val="false"/>
        <w:autoSpaceDE w:val="false"/>
        <w:autoSpaceDN w:val="false"/>
        <w:adjustRightInd w:val="false"/>
        <w:spacing w:after="0"/>
        <w:jc w:val="both"/>
        <w:rPr>
          <w:rFonts w:cs="Times New Roman" w:eastAsia="Times New Roman"/>
          <w:lang w:eastAsia="hr-HR"/>
        </w:rPr>
      </w:pPr>
      <w:r w:rsidRPr="00170C44">
        <w:rPr>
          <w:rFonts w:cs="Times New Roman" w:eastAsia="Times New Roman"/>
          <w:lang w:eastAsia="hr-HR"/>
        </w:rPr>
        <w:t>1. DNA:dužniku po punomoćniku putem e-oglasne ploče</w:t>
      </w:r>
    </w:p>
    <w:p w:rsidRDefault="00170C44" w:rsidP="00170C44" w:rsidR="00170C44" w:rsidRPr="00170C44">
      <w:pPr>
        <w:tabs>
          <w:tab w:pos="426" w:val="left"/>
        </w:tabs>
        <w:autoSpaceDN w:val="false"/>
        <w:spacing w:after="0"/>
        <w:jc w:val="both"/>
        <w:rPr>
          <w:rFonts w:cs="Times New Roman" w:eastAsia="Times New Roman"/>
          <w:lang w:eastAsia="hr-HR"/>
        </w:rPr>
      </w:pPr>
      <w:r w:rsidRPr="00170C44">
        <w:rPr>
          <w:rFonts w:cs="Times New Roman" w:eastAsia="Times New Roman"/>
          <w:lang w:eastAsia="hr-HR"/>
        </w:rPr>
        <w:t xml:space="preserve">             povjereniku putem e-oglasne ploče</w:t>
      </w:r>
    </w:p>
    <w:p w:rsidRDefault="00170C44" w:rsidP="00170C44" w:rsidR="00170C44" w:rsidRPr="00170C44">
      <w:pPr>
        <w:tabs>
          <w:tab w:pos="426" w:val="left"/>
        </w:tabs>
        <w:autoSpaceDN w:val="false"/>
        <w:spacing w:after="0"/>
        <w:jc w:val="both"/>
        <w:rPr>
          <w:rFonts w:cs="Times New Roman" w:eastAsia="Times New Roman"/>
          <w:lang w:eastAsia="hr-HR"/>
        </w:rPr>
      </w:pPr>
      <w:r w:rsidRPr="00170C44">
        <w:rPr>
          <w:rFonts w:cs="Times New Roman" w:eastAsia="Times New Roman"/>
          <w:lang w:eastAsia="hr-HR"/>
        </w:rPr>
        <w:t xml:space="preserve">             punomoćniku vjerovnika </w:t>
      </w:r>
      <w:r w:rsidRPr="00170C44">
        <w:rPr>
          <w:rFonts w:cs="Times New Roman" w:eastAsia="Times New Roman"/>
          <w:noProof/>
          <w:lang w:eastAsia="hr-HR"/>
        </w:rPr>
        <w:t xml:space="preserve">Ager j.d.o.o. Gudovac, Gabrijele Belošević iz Bjelovara, Marijane Belošević iz Bjelovara, Josipa Beloševića iz Bjelovara, </w:t>
      </w:r>
      <w:r w:rsidRPr="00170C44">
        <w:rPr>
          <w:rFonts w:cs="Times New Roman" w:eastAsia="Times New Roman"/>
          <w:szCs w:val="20"/>
          <w:lang w:eastAsia="hr-HR"/>
        </w:rPr>
        <w:t xml:space="preserve">Božidara Gorupa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Gorup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Damira Gorupa iz </w:t>
      </w:r>
      <w:proofErr w:type="spellStart"/>
      <w:r w:rsidRPr="00170C44">
        <w:rPr>
          <w:rFonts w:cs="Times New Roman" w:eastAsia="Times New Roman"/>
          <w:szCs w:val="20"/>
          <w:lang w:eastAsia="hr-HR"/>
        </w:rPr>
        <w:t>Tomaševca</w:t>
      </w:r>
      <w:proofErr w:type="spellEnd"/>
      <w:r w:rsidRPr="00170C44">
        <w:rPr>
          <w:rFonts w:cs="Times New Roman" w:eastAsia="Times New Roman"/>
          <w:szCs w:val="20"/>
          <w:lang w:eastAsia="hr-HR"/>
        </w:rPr>
        <w:t xml:space="preserve">, Gorup stočarstvo d.o.o. </w:t>
      </w:r>
      <w:proofErr w:type="spellStart"/>
      <w:r w:rsidRPr="00170C44">
        <w:rPr>
          <w:rFonts w:cs="Times New Roman" w:eastAsia="Times New Roman"/>
          <w:szCs w:val="20"/>
          <w:lang w:eastAsia="hr-HR"/>
        </w:rPr>
        <w:t>Tomaševec</w:t>
      </w:r>
      <w:proofErr w:type="spellEnd"/>
      <w:r w:rsidRPr="00170C44">
        <w:rPr>
          <w:rFonts w:cs="Times New Roman" w:eastAsia="Times New Roman"/>
          <w:szCs w:val="20"/>
          <w:lang w:eastAsia="hr-HR"/>
        </w:rPr>
        <w:t xml:space="preserve">, Zdravka </w:t>
      </w:r>
      <w:proofErr w:type="spellStart"/>
      <w:r w:rsidRPr="00170C44">
        <w:rPr>
          <w:rFonts w:cs="Times New Roman" w:eastAsia="Times New Roman"/>
          <w:szCs w:val="20"/>
          <w:lang w:eastAsia="hr-HR"/>
        </w:rPr>
        <w:t>Lenarda</w:t>
      </w:r>
      <w:proofErr w:type="spellEnd"/>
      <w:r w:rsidRPr="00170C44">
        <w:rPr>
          <w:rFonts w:cs="Times New Roman" w:eastAsia="Times New Roman"/>
          <w:szCs w:val="20"/>
          <w:lang w:eastAsia="hr-HR"/>
        </w:rPr>
        <w:t xml:space="preserve"> iz Zagreba, Ratarstvo d.o.o. Bjelovar, Vrt d.o.o. Bjelovar i </w:t>
      </w:r>
      <w:proofErr w:type="spellStart"/>
      <w:r w:rsidRPr="00170C44">
        <w:rPr>
          <w:rFonts w:cs="Times New Roman" w:eastAsia="Times New Roman"/>
          <w:szCs w:val="20"/>
          <w:lang w:eastAsia="hr-HR"/>
        </w:rPr>
        <w:t>Vrtinvest</w:t>
      </w:r>
      <w:proofErr w:type="spellEnd"/>
      <w:r w:rsidRPr="00170C44">
        <w:rPr>
          <w:rFonts w:cs="Times New Roman" w:eastAsia="Times New Roman"/>
          <w:szCs w:val="20"/>
          <w:lang w:eastAsia="hr-HR"/>
        </w:rPr>
        <w:t xml:space="preserve"> d.o.o. Bjelovar</w:t>
      </w:r>
      <w:r w:rsidRPr="00170C44">
        <w:rPr>
          <w:rFonts w:cs="Times New Roman" w:eastAsia="Times New Roman"/>
          <w:lang w:eastAsia="hr-HR"/>
        </w:rPr>
        <w:t xml:space="preserve"> – putem e-oglasne ploče</w:t>
      </w:r>
    </w:p>
    <w:p w:rsidRDefault="00170C44" w:rsidP="00170C44" w:rsidR="00170C44" w:rsidRPr="00170C44">
      <w:pPr>
        <w:tabs>
          <w:tab w:pos="426" w:val="left"/>
        </w:tabs>
        <w:autoSpaceDN w:val="false"/>
        <w:spacing w:after="0"/>
        <w:ind w:left="426"/>
        <w:jc w:val="both"/>
        <w:rPr>
          <w:rFonts w:cs="Times New Roman" w:eastAsia="Times New Roman"/>
          <w:lang w:eastAsia="hr-HR"/>
        </w:rPr>
      </w:pPr>
      <w:r w:rsidRPr="00170C44">
        <w:rPr>
          <w:rFonts w:cs="Times New Roman" w:eastAsia="Times New Roman"/>
          <w:lang w:eastAsia="hr-HR"/>
        </w:rPr>
        <w:t xml:space="preserve">      mrežna stranica e-Oglasna ploča suda </w:t>
      </w:r>
    </w:p>
    <w:p w:rsidRDefault="00170C44" w:rsidP="00170C44" w:rsidR="00170C44" w:rsidRPr="00170C44">
      <w:pPr>
        <w:tabs>
          <w:tab w:pos="426" w:val="left"/>
        </w:tabs>
        <w:autoSpaceDN w:val="false"/>
        <w:spacing w:after="0"/>
        <w:jc w:val="both"/>
        <w:rPr>
          <w:rFonts w:cs="Times New Roman" w:eastAsia="Times New Roman"/>
          <w:lang w:eastAsia="hr-HR"/>
        </w:rPr>
      </w:pPr>
      <w:r w:rsidRPr="00170C44">
        <w:rPr>
          <w:rFonts w:cs="Times New Roman" w:eastAsia="Times New Roman"/>
          <w:lang w:eastAsia="hr-HR"/>
        </w:rPr>
        <w:t xml:space="preserve">2. </w:t>
      </w:r>
      <w:proofErr w:type="spellStart"/>
      <w:r w:rsidRPr="00170C44">
        <w:rPr>
          <w:rFonts w:cs="Times New Roman" w:eastAsia="Times New Roman"/>
          <w:lang w:eastAsia="hr-HR"/>
        </w:rPr>
        <w:t>Sc</w:t>
      </w:r>
      <w:proofErr w:type="spellEnd"/>
      <w:r w:rsidRPr="00170C44">
        <w:rPr>
          <w:rFonts w:cs="Times New Roman" w:eastAsia="Times New Roman"/>
          <w:lang w:eastAsia="hr-HR"/>
        </w:rPr>
        <w:t xml:space="preserve"> pravomoćnost</w:t>
      </w:r>
    </w:p>
    <w:p w:rsidRDefault="00170C44" w:rsidP="00170C44" w:rsidR="00170C44" w:rsidRPr="00170C44">
      <w:pPr>
        <w:tabs>
          <w:tab w:pos="426" w:val="left"/>
        </w:tabs>
        <w:autoSpaceDN w:val="false"/>
        <w:spacing w:after="0"/>
        <w:jc w:val="both"/>
        <w:rPr>
          <w:rFonts w:cs="Times New Roman" w:eastAsia="Times New Roman"/>
          <w:lang w:eastAsia="hr-HR"/>
        </w:rPr>
      </w:pPr>
      <w:r w:rsidRPr="00170C44">
        <w:rPr>
          <w:rFonts w:cs="Times New Roman" w:eastAsia="Times New Roman"/>
          <w:lang w:eastAsia="hr-HR"/>
        </w:rPr>
        <w:t>Bj.10.11.2016.</w:t>
      </w:r>
    </w:p>
    <w:p w:rsidRDefault="00170C44" w:rsidP="00170C44" w:rsidR="00170C44" w:rsidRPr="00170C44">
      <w:pPr>
        <w:overflowPunct w:val="false"/>
        <w:autoSpaceDE w:val="false"/>
        <w:autoSpaceDN w:val="false"/>
        <w:adjustRightInd w:val="false"/>
        <w:spacing w:after="0"/>
        <w:jc w:val="both"/>
        <w:rPr>
          <w:rFonts w:cs="Times New Roman" w:eastAsia="Times New Roman"/>
          <w:lang w:eastAsia="hr-HR"/>
        </w:rPr>
      </w:pPr>
    </w:p>
    <w:p w:rsidRDefault="00DA0242" w:rsidP="00DA0242" w:rsidR="00DA0242">
      <w:pPr>
        <w:pStyle w:val="ZapisniarPotpis"/>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C44"/>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64133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St-1339/2016-21</izvorni_sadrzaj>
    <derivirana_varijabla naziv="DomainObject.Oznaka_1">St-1339/2016-21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1339</izvorni_sadrzaj>
    <derivirana_varijabla naziv="DomainObject.Predmet.Broj_1">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St-1339/2016</izvorni_sadrzaj>
    <derivirana_varijabla naziv="DomainObject.Predmet.OznakaBroj_1">St-1339/2016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tem>Perica Medaković</item>
    </izvorni_sadrzaj>
    <derivirana_varijabla naziv="DomainObject.Predmet.OstaliListFormated_1">
      <item>Pavao Mrkonjić, odvjetnik</item>
      <item>Perica Medaković</item>
    </derivirana_varijabla>
  </DomainObject.Predmet.OstaliListFormated>
  <DomainObject.Predmet.OstaliListFormatedOIB>
    <izvorni_sadrzaj>
      <item>Pavao Mrkonjić, odvjetnik</item>
      <item>Perica Medaković, OIB 37577204378</item>
    </izvorni_sadrzaj>
    <derivirana_varijabla naziv="DomainObject.Predmet.OstaliListFormatedOIB_1">
      <item>Pavao Mrkonjić, odvjetnik</item>
      <item>Perica Medaković, OIB 37577204378</item>
    </derivirana_varijabla>
  </DomainObject.Predmet.OstaliListFormatedOIB>
  <DomainObject.Predmet.OstaliListFormatedWithAdress>
    <izvorni_sadrzaj>
      <item>Pavao Mrkonjić, odvjetnik, Ante Topić Mimare 24, 10000 Zagreb</item>
      <item>Perica Medaković, Ivana Mažuranića 2d, 43500 Daruvar</item>
    </izvorni_sadrzaj>
    <derivirana_varijabla naziv="DomainObject.Predmet.OstaliListFormatedWithAdress_1">
      <item>Pavao Mrkonjić, odvjetnik, Ante Topić Mimare 24, 10000 Zagreb</item>
      <item>Perica Medaković, Ivana Mažuranića 2d, 43500 Daruvar</item>
    </derivirana_varijabla>
  </DomainObject.Predmet.OstaliListFormatedWithAdress>
  <DomainObject.Predmet.OstaliListFormatedWithAdressOIB>
    <izvorni_sadrzaj>
      <item>Pavao Mrkonjić, odvjetnik, Ante Topić Mimare 24, 10000 Zagreb</item>
      <item>Perica Medaković, OIB 37577204378, Ivana Mažuranića 2d, 43500 Daruvar</item>
    </izvorni_sadrzaj>
    <derivirana_varijabla naziv="DomainObject.Predmet.OstaliListFormatedWithAdressOIB_1">
      <item>Pavao Mrkonjić, odvjetnik, Ante Topić Mimare 24, 10000 Zagreb</item>
      <item>Perica Medaković, OIB 37577204378, Ivana Mažuranića 2d, 43500 Daruvar</item>
    </derivirana_varijabla>
  </DomainObject.Predmet.OstaliListFormatedWithAdressOIB>
  <DomainObject.Predmet.OstaliListNazivFormated>
    <izvorni_sadrzaj>
      <item>Pavao Mrkonjić, odvjetnik</item>
      <item>Perica Medaković</item>
    </izvorni_sadrzaj>
    <derivirana_varijabla naziv="DomainObject.Predmet.OstaliListNazivFormated_1">
      <item>Pavao Mrkonjić, odvjetnik</item>
      <item>Perica Medaković</item>
    </derivirana_varijabla>
  </DomainObject.Predmet.OstaliListNazivFormated>
  <DomainObject.Predmet.OstaliListNazivFormatedOIB>
    <izvorni_sadrzaj>
      <item>Pavao Mrkonjić, odvjetnik</item>
      <item>Perica Medaković, OIB 37577204378</item>
    </izvorni_sadrzaj>
    <derivirana_varijabla naziv="DomainObject.Predmet.OstaliListNazivFormatedOIB_1">
      <item>Pavao Mrkonjić, odvjetnik</item>
      <item>Perica Medaković, OIB 37577204378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St-1339/2016-21</izvorni_sadrzaj>
    <derivirana_varijabla naziv="DomainObject.PoslovniBrojDokumenta_1">St-1339/2016-21</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Pavao Mrkonjić, odvjetnik</item>
      <item>Perica Medaković</item>
    </izvorni_sadrzaj>
    <derivirana_varijabla naziv="DomainObject.Predmet.SudioniciListNaziv_1">
      <item>VOĆNJAK društvo s ograničenom odgovornošću za proizvodnju i usluge</item>
      <item>Pavao Mrkonjić, odvjetnik</item>
      <item>Perica Medaković</item>
    </derivirana_varijabla>
  </DomainObject.Predmet.SudioniciListNaziv>
  <DomainObject.Predmet.SudioniciListAdressOIB>
    <izvorni_sadrzaj>
      <item>VOĆNJAK društvo s ograničenom odgovornošću za proizvodnju i usluge, OIB 52871551229, Matice Hrvatske 4/1,43000 Bjelovar</item>
      <item>Pavao Mrkonjić, odvjetnik, Ante Topić Mimare 24,10000 Zagreb</item>
      <item>Perica Medaković, OIB 37577204378, Ivana Mažuranića 2d,43500 Daruvar</item>
    </izvorni_sadrzaj>
    <derivirana_varijabla naziv="DomainObject.Predmet.SudioniciListAdressOIB_1">
      <item>VOĆNJAK društvo s ograničenom odgovornošću za proizvodnju i usluge, OIB 52871551229, Matice Hrvatske 4/1,43000 Bjelovar</item>
      <item>Pavao Mrkonjić, odvjetnik, Ante Topić Mimare 24,10000 Zagreb</item>
      <item>Perica Medaković, OIB 37577204378, Ivana Mažuranića 2d,43500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6A974-63AF-4993-9A25-57DE0E965D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1197</properties:Words>
  <properties:Characters>7048</properties:Characters>
  <properties:Lines>141</properties:Lines>
  <properties:Paragraphs>29</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2016-11-10T07:09:00Z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St-1339/2016-21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