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925B5" w:rsidR="007925B5">
        <w:tc>
          <w:tcPr>
            <w:tcW w:type="dxa" w:w="2985"/>
            <w:hideMark/>
          </w:tcPr>
          <w:p w:rsidRDefault="007925B5" w:rsidP="007925B5" w:rsidR="007925B5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25B5" w:rsidP="007925B5" w:rsidR="007925B5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7925B5" w:rsidP="007925B5" w:rsidR="007925B5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7925B5" w:rsidP="007925B5" w:rsidR="007925B5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bb0776" w14:paraId="cbb0776" w:rsidRDefault="007925B5" w:rsidP="007925B5" w:rsidR="007925B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7925B5" w:rsidP="007925B5" w:rsidR="007925B5">
      <w:pPr>
        <w:spacing w:after="0"/>
        <w:ind w:left="5664"/>
      </w:pPr>
      <w:r>
        <w:t>Poslovni broj: 3 St-59/2018-3</w:t>
      </w:r>
    </w:p>
    <w:p w:rsidRDefault="007925B5" w:rsidP="007925B5" w:rsidR="007925B5">
      <w:pPr>
        <w:spacing w:after="0"/>
        <w:ind w:left="5664"/>
      </w:pPr>
    </w:p>
    <w:p w:rsidRDefault="007925B5" w:rsidP="007925B5" w:rsidR="007925B5">
      <w:pPr>
        <w:spacing w:after="0"/>
        <w:rPr>
          <w:b/>
        </w:rPr>
      </w:pPr>
    </w:p>
    <w:p w:rsidRDefault="007925B5" w:rsidP="007925B5" w:rsidR="007925B5">
      <w:pPr>
        <w:spacing w:after="0"/>
        <w:rPr>
          <w:b/>
        </w:rPr>
      </w:pPr>
    </w:p>
    <w:p w:rsidRDefault="007925B5" w:rsidP="007925B5" w:rsidR="007925B5">
      <w:pPr>
        <w:spacing w:after="0"/>
        <w:jc w:val="center"/>
      </w:pPr>
      <w:r>
        <w:t>R E P U B L I K A   H R V A T S K A</w:t>
      </w:r>
    </w:p>
    <w:p w:rsidRDefault="007925B5" w:rsidP="007925B5" w:rsidR="007925B5">
      <w:pPr>
        <w:spacing w:after="0"/>
        <w:rPr>
          <w:b/>
        </w:rPr>
      </w:pPr>
    </w:p>
    <w:p w:rsidRDefault="007925B5" w:rsidP="007925B5" w:rsidR="007925B5">
      <w:pPr>
        <w:spacing w:after="0"/>
        <w:jc w:val="center"/>
      </w:pPr>
      <w:r>
        <w:t>R J E Š E N J E</w:t>
      </w:r>
    </w:p>
    <w:p w:rsidRDefault="007925B5" w:rsidP="007925B5" w:rsidR="007925B5">
      <w:pPr>
        <w:spacing w:after="0"/>
        <w:jc w:val="center"/>
      </w:pPr>
    </w:p>
    <w:p w:rsidRDefault="007925B5" w:rsidP="007925B5" w:rsidR="007925B5">
      <w:pPr>
        <w:spacing w:after="0"/>
        <w:jc w:val="both"/>
        <w:rPr>
          <w:b/>
        </w:rPr>
      </w:pPr>
    </w:p>
    <w:p w:rsidRDefault="007925B5" w:rsidP="007925B5" w:rsidR="007925B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TEHNOSERVIS VB društvo s ograničenom odgovornošću za proizvodnju, trgovinu i usluge, skraćena tvrtka: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Moždenec</w:t>
      </w:r>
      <w:proofErr w:type="spellEnd"/>
      <w:r>
        <w:t xml:space="preserve"> 2/A, MBS: 070116056, OIB: 43941664261, radi otvaranja stečajn</w:t>
      </w:r>
      <w:r w:rsidR="00A952D7">
        <w:t>og postupka nad dužnikom, dana 11</w:t>
      </w:r>
      <w:r>
        <w:t xml:space="preserve">. travnja 2018. godine, </w:t>
      </w:r>
    </w:p>
    <w:p w:rsidRDefault="007925B5" w:rsidP="00A952D7" w:rsidR="007925B5">
      <w:pPr>
        <w:spacing w:after="0"/>
      </w:pPr>
    </w:p>
    <w:p w:rsidRDefault="007925B5" w:rsidP="007925B5" w:rsidR="007925B5">
      <w:pPr>
        <w:spacing w:after="0"/>
        <w:jc w:val="center"/>
      </w:pPr>
      <w:r>
        <w:t>r i j e š i o   j e</w:t>
      </w:r>
    </w:p>
    <w:p w:rsidRDefault="007925B5" w:rsidP="007925B5" w:rsidR="007925B5">
      <w:pPr>
        <w:spacing w:after="0"/>
      </w:pPr>
    </w:p>
    <w:p w:rsidRDefault="007925B5" w:rsidP="007925B5" w:rsidR="007925B5">
      <w:pPr>
        <w:spacing w:after="0"/>
      </w:pPr>
    </w:p>
    <w:p w:rsidRDefault="007925B5" w:rsidP="007925B5" w:rsidR="007925B5">
      <w:pPr>
        <w:spacing w:after="0"/>
        <w:jc w:val="both"/>
      </w:pPr>
      <w:r>
        <w:tab/>
        <w:t xml:space="preserve">I/ Pokreće se prethodni postupak radi utvrđivanja uvjeta za otvaranje stečajnog postupka nad dužnikom TEHNOSERVIS VB društvo s ograničenom odgovornošću za proizvodnju, trgovinu i usluge, skraćena tvrtka: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Moždenec</w:t>
      </w:r>
      <w:proofErr w:type="spellEnd"/>
      <w:r>
        <w:t xml:space="preserve"> 2/A, MBS: 070116056, OIB: 43941664261.   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16. svibnja 2018. u 09,00 sati</w:t>
      </w:r>
    </w:p>
    <w:p w:rsidRDefault="007925B5" w:rsidP="007925B5" w:rsidR="007925B5">
      <w:pPr>
        <w:spacing w:after="0"/>
        <w:rPr>
          <w:b/>
          <w:u w:val="single"/>
        </w:rPr>
      </w:pPr>
    </w:p>
    <w:p w:rsidRDefault="007925B5" w:rsidP="007925B5" w:rsidR="007925B5">
      <w:pPr>
        <w:spacing w:after="0"/>
        <w:ind w:firstLine="708"/>
        <w:jc w:val="both"/>
      </w:pPr>
      <w:r>
        <w:t>III/ Na ročište se poziva:</w:t>
      </w:r>
    </w:p>
    <w:p w:rsidRDefault="007925B5" w:rsidP="007925B5" w:rsidR="007925B5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Moždenec</w:t>
      </w:r>
      <w:proofErr w:type="spellEnd"/>
      <w:r>
        <w:t xml:space="preserve"> 2/A, uz prijedlog  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center"/>
        <w:outlineLvl w:val="0"/>
      </w:pPr>
      <w:r>
        <w:t>Obrazloženje</w:t>
      </w:r>
    </w:p>
    <w:p w:rsidRDefault="007925B5" w:rsidP="007925B5" w:rsidR="007925B5">
      <w:pPr>
        <w:spacing w:after="0"/>
        <w:jc w:val="center"/>
        <w:outlineLvl w:val="0"/>
      </w:pPr>
    </w:p>
    <w:p w:rsidRDefault="007925B5" w:rsidP="007925B5" w:rsidR="007925B5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7. veljače 2018. u Očevidniku redoslijeda osnova za plaćanje ima evidentirane neizvršene osnove za plaćanje u neprekinutom razdoblju od 120 dana u ukupnom iznosu od 674.244,77 kn u koji iznos je uračunata kamata i naknada Financijske agencije za provedbu ovrhe na novčanim sredstvima. Prema podacima o broju zaposlenih dostavljenim od Hrvatskog zavoda za </w:t>
      </w:r>
      <w:r>
        <w:lastRenderedPageBreak/>
        <w:t>mirovinsko osiguranje dužnik ima 4 zaposlenih. Dužnik na dan 7. veljače 2018. u Jedinstvenom registru računa ima otvorene račune i oročena novčana sredstva kod Zagrebačke banke d.d.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7925B5" w:rsidP="007925B5" w:rsidR="007925B5">
      <w:pPr>
        <w:spacing w:after="0"/>
        <w:ind w:firstLine="708"/>
        <w:jc w:val="both"/>
      </w:pPr>
    </w:p>
    <w:p w:rsidRDefault="007925B5" w:rsidP="007925B5" w:rsidR="007925B5">
      <w:pPr>
        <w:spacing w:after="0"/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>. 71/15</w:t>
      </w:r>
      <w:r w:rsidR="00A952D7">
        <w:t>, 104/17</w:t>
      </w:r>
      <w:r>
        <w:t xml:space="preserve">, dalje skraćeno: SZ-a) donio rješenje o pokretanju prethodnog postupka te je odredio ročište radi izjašnjenja o prijedlogu te utvrđivanja uvjeta za otvaranje stečajnog postupka. </w:t>
      </w:r>
    </w:p>
    <w:p w:rsidRDefault="007925B5" w:rsidP="007925B5" w:rsidR="007925B5">
      <w:pPr>
        <w:spacing w:after="0"/>
        <w:jc w:val="both"/>
      </w:pPr>
      <w:r>
        <w:tab/>
      </w:r>
      <w:r>
        <w:tab/>
        <w:t xml:space="preserve"> 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</w:pPr>
    </w:p>
    <w:p w:rsidRDefault="00A952D7" w:rsidP="007925B5" w:rsidR="007925B5">
      <w:pPr>
        <w:spacing w:after="0"/>
        <w:ind w:firstLine="720"/>
        <w:jc w:val="center"/>
        <w:outlineLvl w:val="0"/>
      </w:pPr>
      <w:r>
        <w:t>Varaždin, 11</w:t>
      </w:r>
      <w:r w:rsidR="007925B5">
        <w:t>. travnja 2018.</w:t>
      </w:r>
    </w:p>
    <w:p w:rsidRDefault="007925B5" w:rsidP="007925B5" w:rsidR="007925B5">
      <w:pPr>
        <w:spacing w:after="0"/>
        <w:ind w:firstLine="720"/>
        <w:jc w:val="center"/>
        <w:outlineLvl w:val="0"/>
      </w:pPr>
    </w:p>
    <w:p w:rsidRDefault="007925B5" w:rsidP="007925B5" w:rsidR="007925B5">
      <w:pPr>
        <w:spacing w:after="0"/>
        <w:ind w:firstLine="720"/>
        <w:jc w:val="center"/>
      </w:pPr>
    </w:p>
    <w:p w:rsidRDefault="007925B5" w:rsidP="007925B5" w:rsidR="007925B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925B5" w:rsidP="007925B5" w:rsidR="007925B5">
      <w:pPr>
        <w:spacing w:after="0"/>
        <w:ind w:firstLine="720"/>
        <w:jc w:val="right"/>
      </w:pPr>
    </w:p>
    <w:p w:rsidRDefault="007925B5" w:rsidP="007925B5" w:rsidR="007925B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A952D7">
        <w:t>, v.r.</w:t>
      </w:r>
    </w:p>
    <w:p w:rsidRDefault="00A952D7" w:rsidP="007925B5" w:rsidR="00A952D7">
      <w:pPr>
        <w:spacing w:after="0"/>
        <w:ind w:firstLine="720"/>
        <w:jc w:val="center"/>
        <w:outlineLvl w:val="0"/>
      </w:pPr>
    </w:p>
    <w:p w:rsidRDefault="00A952D7" w:rsidP="00A952D7" w:rsidR="00A952D7">
      <w:pPr>
        <w:spacing w:after="0"/>
        <w:ind w:firstLine="720" w:left="4236"/>
        <w:jc w:val="center"/>
        <w:outlineLvl w:val="0"/>
      </w:pPr>
      <w:bookmarkStart w:name="_GoBack" w:id="0"/>
      <w:bookmarkEnd w:id="0"/>
    </w:p>
    <w:p w:rsidRDefault="007925B5" w:rsidP="007925B5" w:rsidR="007925B5">
      <w:pPr>
        <w:spacing w:after="0"/>
        <w:ind w:firstLine="720"/>
        <w:jc w:val="right"/>
      </w:pPr>
    </w:p>
    <w:p w:rsidRDefault="007925B5" w:rsidP="007925B5" w:rsidR="007925B5">
      <w:pPr>
        <w:spacing w:after="0"/>
        <w:ind w:firstLine="720"/>
        <w:jc w:val="right"/>
      </w:pPr>
    </w:p>
    <w:p w:rsidRDefault="007925B5" w:rsidP="007925B5" w:rsidR="007925B5">
      <w:pPr>
        <w:spacing w:after="0"/>
        <w:ind w:firstLine="720"/>
        <w:jc w:val="right"/>
      </w:pPr>
    </w:p>
    <w:p w:rsidRDefault="007925B5" w:rsidP="007925B5" w:rsidR="007925B5">
      <w:pPr>
        <w:spacing w:after="0"/>
        <w:ind w:firstLine="720"/>
        <w:jc w:val="right"/>
      </w:pPr>
    </w:p>
    <w:p w:rsidRDefault="007925B5" w:rsidP="007925B5" w:rsidR="007925B5">
      <w:pPr>
        <w:spacing w:after="0"/>
        <w:ind w:firstLine="720"/>
        <w:jc w:val="right"/>
      </w:pPr>
    </w:p>
    <w:p w:rsidRDefault="007925B5" w:rsidP="007925B5" w:rsidR="007925B5">
      <w:pPr>
        <w:spacing w:after="0"/>
        <w:jc w:val="both"/>
        <w:outlineLvl w:val="0"/>
      </w:pPr>
      <w:r>
        <w:t>POUKA O PRAVNOM LIJEKU: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  <w:jc w:val="both"/>
      </w:pPr>
      <w:r>
        <w:t xml:space="preserve">DNA: 1. dužnik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Moždenec</w:t>
      </w:r>
      <w:proofErr w:type="spellEnd"/>
      <w:r>
        <w:t xml:space="preserve"> 2/A, uz prijedlog</w:t>
      </w:r>
    </w:p>
    <w:p w:rsidRDefault="007122FB" w:rsidP="007925B5" w:rsidR="007122FB">
      <w:pPr>
        <w:spacing w:after="0"/>
        <w:jc w:val="both"/>
      </w:pPr>
      <w:r>
        <w:t xml:space="preserve">           </w:t>
      </w:r>
    </w:p>
    <w:p w:rsidRDefault="007925B5" w:rsidP="007925B5" w:rsidR="007925B5">
      <w:pPr>
        <w:spacing w:after="0"/>
        <w:jc w:val="both"/>
      </w:pPr>
    </w:p>
    <w:p w:rsidRDefault="007925B5" w:rsidP="007925B5" w:rsidR="007925B5">
      <w:pPr>
        <w:spacing w:after="0"/>
      </w:pPr>
    </w:p>
    <w:p w:rsidRDefault="007925B5" w:rsidP="007925B5" w:rsidR="007925B5">
      <w:pPr>
        <w:pStyle w:val="NormaleSPIS"/>
        <w:spacing w:after="0"/>
      </w:pPr>
    </w:p>
    <w:p w:rsidRDefault="007925B5" w:rsidP="007925B5" w:rsidR="007925B5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925B5" w:rsidP="007925B5" w:rsidR="007925B5">
      <w:pPr>
        <w:pStyle w:val="NormaleSPIS"/>
        <w:spacing w:after="0"/>
      </w:pPr>
    </w:p>
    <w:p w:rsidRDefault="00AE649C" w:rsidP="007925B5" w:rsidR="00AE649C" w:rsidRPr="00B76F3C">
      <w:pPr>
        <w:pStyle w:val="NormaleSPIS"/>
      </w:pPr>
    </w:p>
    <w:p w:rsidRDefault="00AB4602" w:rsidP="007925B5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925B5" w:rsidR="00AE649C" w:rsidRPr="00B76F3C">
      <w:pPr>
        <w:pStyle w:val="NormaleSPIS"/>
      </w:pPr>
    </w:p>
    <w:sectPr w:rsidSect="007925B5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45E" w:rsidP="00537B78" w:rsidR="0037645E">
      <w:r>
        <w:separator/>
      </w:r>
    </w:p>
  </w:endnote>
  <w:endnote w:id="0" w:type="continuationSeparator">
    <w:p w:rsidRDefault="0037645E" w:rsidP="00537B78" w:rsidR="00376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45E" w:rsidP="00537B78" w:rsidR="0037645E">
      <w:r>
        <w:separator/>
      </w:r>
    </w:p>
  </w:footnote>
  <w:footnote w:id="0" w:type="continuationSeparator">
    <w:p w:rsidRDefault="0037645E" w:rsidP="00537B78" w:rsidR="00376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5B5" w:rsidP="007925B5" w:rsidR="007925B5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4617935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52D7">
          <w:t>2</w:t>
        </w:r>
        <w:r>
          <w:fldChar w:fldCharType="end"/>
        </w:r>
      </w:sdtContent>
    </w:sdt>
    <w:r>
      <w:tab/>
      <w:t>Poslovni broj: 3 St-59/2018-3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63A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45E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33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0C2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2FB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5B5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2D7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58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0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1F6"/>
    <w:rsid w:val="00FC0ED1"/>
    <w:rsid w:val="00FC14DA"/>
    <w:rsid w:val="00FC1B51"/>
    <w:rsid w:val="00FC2675"/>
    <w:rsid w:val="00FC3678"/>
    <w:rsid w:val="00FC69F1"/>
    <w:rsid w:val="00FD0138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St-59/2018-3</izvorni_sadrzaj>
    <derivirana_varijabla naziv="DomainObject.Oznaka_1">St-59/2018-3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St-59/2018-3</izvorni_sadrzaj>
    <derivirana_varijabla naziv="DomainObject.PoslovniBrojDokumenta_1">St-59/2018-3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7A42A-099D-4926-ACFF-AC8A70FCD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2207</properties:Characters>
  <properties:Lines>90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2018-04-11T09:49:00Z</cp:lastPrinted>
  <dcterms:modified xmlns:xsi="http://www.w3.org/2001/XMLSchema-instance" xsi:type="dcterms:W3CDTF">2018-04-11T09:50:00Z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St-59/2018-3 / Odluka - Rješenje - pokretanje prethodnog postupka radi utvrđivanja uvjeta za otvaranje stečajnog postupka (odluka_St-59_2018-3.docx)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