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5973" w14:paraId="78b5973" w:rsidRDefault="00464028" w:rsidP="00D17A39" w:rsidR="00D17A39" w:rsidRPr="003734BE">
      <w:pPr>
        <w:jc w:val="right"/>
        <w15:collapsed w:val="false"/>
        <w:rPr>
          <w:b/>
          <w:lang w:val="hr-HR"/>
        </w:rPr>
      </w:pPr>
      <w:bookmarkStart w:name="_GoBack" w:id="0"/>
      <w:bookmarkEnd w:id="0"/>
      <w:r>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D17A39">
        <w:rPr>
          <w:noProof/>
          <w:lang w:eastAsia="hr-HR" w:val="hr-HR"/>
        </w:rPr>
        <w:tab/>
      </w:r>
      <w:r w:rsidR="00D17A39">
        <w:rPr>
          <w:noProof/>
          <w:lang w:eastAsia="hr-HR" w:val="hr-HR"/>
        </w:rPr>
        <w:tab/>
      </w:r>
      <w:r w:rsidR="00D17A39">
        <w:rPr>
          <w:noProof/>
          <w:lang w:eastAsia="hr-HR" w:val="hr-HR"/>
        </w:rPr>
        <w:tab/>
      </w:r>
      <w:r w:rsidR="00D17A39">
        <w:rPr>
          <w:noProof/>
          <w:lang w:eastAsia="hr-HR" w:val="hr-HR"/>
        </w:rPr>
        <w:tab/>
      </w:r>
      <w:r w:rsidR="00D17A39">
        <w:rPr>
          <w:noProof/>
          <w:lang w:eastAsia="hr-HR" w:val="hr-HR"/>
        </w:rPr>
        <w:tab/>
      </w:r>
      <w:r w:rsidR="00D17A39">
        <w:rPr>
          <w:noProof/>
          <w:lang w:eastAsia="hr-HR" w:val="hr-HR"/>
        </w:rPr>
        <w:tab/>
      </w:r>
      <w:r w:rsidR="00D17A39">
        <w:rPr>
          <w:noProof/>
          <w:lang w:eastAsia="hr-HR" w:val="hr-HR"/>
        </w:rPr>
        <w:tab/>
        <w:t xml:space="preserve">                 </w:t>
      </w:r>
      <w:r w:rsidR="00D17A39">
        <w:rPr>
          <w:b/>
          <w:lang w:val="hr-HR"/>
        </w:rPr>
        <w:t>Posl. br.</w:t>
      </w:r>
      <w:r w:rsidR="00D17A39" w:rsidRPr="003734BE">
        <w:rPr>
          <w:b/>
          <w:lang w:val="hr-HR"/>
        </w:rPr>
        <w:t xml:space="preserve"> 12. St-</w:t>
      </w:r>
      <w:r w:rsidR="00D17A39">
        <w:rPr>
          <w:b/>
          <w:lang w:val="hr-HR"/>
        </w:rPr>
        <w:t>70/2015</w:t>
      </w:r>
    </w:p>
    <w:p w:rsidRDefault="00D17A39" w:rsidP="00D17A39" w:rsidR="00D17A39" w:rsidRPr="00A27914">
      <w:pPr>
        <w:rPr>
          <w:b/>
          <w:sz w:val="8"/>
          <w:szCs w:val="8"/>
          <w:lang w:val="hr-HR"/>
        </w:rPr>
      </w:pPr>
    </w:p>
    <w:p w:rsidRDefault="00D17A39" w:rsidP="00D17A39" w:rsidR="00D17A39" w:rsidRPr="00A27914">
      <w:pPr>
        <w:pStyle w:val="Naslov1"/>
        <w:jc w:val="both"/>
      </w:pPr>
      <w:r w:rsidRPr="00A27914">
        <w:t>REPUBLIKA HRVATSKA</w:t>
      </w:r>
    </w:p>
    <w:p w:rsidRDefault="00D17A39" w:rsidP="00D17A39" w:rsidR="00D17A39" w:rsidRPr="00A27914">
      <w:pPr>
        <w:jc w:val="both"/>
        <w:rPr>
          <w:lang w:val="hr-HR"/>
        </w:rPr>
      </w:pPr>
      <w:r w:rsidRPr="00A27914">
        <w:rPr>
          <w:b/>
          <w:lang w:val="hr-HR"/>
        </w:rPr>
        <w:t xml:space="preserve">TRGOVAČKI SUD U SPLITU </w:t>
      </w:r>
      <w:r w:rsidRPr="00A27914">
        <w:rPr>
          <w:lang w:val="hr-HR"/>
        </w:rPr>
        <w:t xml:space="preserve">            </w:t>
      </w:r>
      <w:r w:rsidRPr="00A27914">
        <w:rPr>
          <w:lang w:val="hr-HR"/>
        </w:rPr>
        <w:tab/>
      </w:r>
      <w:r w:rsidRPr="00A27914">
        <w:rPr>
          <w:lang w:val="hr-HR"/>
        </w:rPr>
        <w:tab/>
      </w:r>
      <w:r w:rsidRPr="00A27914">
        <w:rPr>
          <w:lang w:val="hr-HR"/>
        </w:rPr>
        <w:tab/>
        <w:t xml:space="preserve">      </w:t>
      </w:r>
    </w:p>
    <w:p w:rsidRDefault="00D17A39" w:rsidP="00D17A39" w:rsidR="00D17A39" w:rsidRPr="00A27914">
      <w:pPr>
        <w:rPr>
          <w:b/>
          <w:lang w:val="hr-HR"/>
        </w:rPr>
      </w:pPr>
      <w:r w:rsidRPr="00A27914">
        <w:rPr>
          <w:b/>
          <w:lang w:val="hr-HR"/>
        </w:rPr>
        <w:t>Split, Sukoišanska br. 6</w:t>
      </w:r>
    </w:p>
    <w:p w:rsidRDefault="00D4027A" w:rsidP="00D4027A" w:rsidR="00D4027A" w:rsidRPr="00716559">
      <w:pPr>
        <w:rPr>
          <w:lang w:val="hr-HR"/>
        </w:rPr>
      </w:pPr>
    </w:p>
    <w:p w:rsidRDefault="00401987" w:rsidP="00401987" w:rsidR="00401987" w:rsidRPr="00716559">
      <w:pPr>
        <w:pStyle w:val="Naslov1"/>
      </w:pPr>
      <w:r w:rsidRPr="00716559">
        <w:t>U  I M E  R E P U B L I K E   H R V A T S K E</w:t>
      </w:r>
    </w:p>
    <w:p w:rsidRDefault="00401987" w:rsidP="00401987" w:rsidR="00401987" w:rsidRPr="00716559">
      <w:pPr>
        <w:rPr>
          <w:lang w:eastAsia="hr-HR" w:val="hr-HR"/>
        </w:rPr>
      </w:pPr>
    </w:p>
    <w:p w:rsidRDefault="00401987" w:rsidP="00401987" w:rsidR="00401987" w:rsidRPr="00716559">
      <w:pPr>
        <w:pStyle w:val="Naslov2"/>
        <w:rPr>
          <w:b/>
          <w:bCs/>
          <w:szCs w:val="24"/>
        </w:rPr>
      </w:pPr>
      <w:r w:rsidRPr="00716559">
        <w:rPr>
          <w:b/>
          <w:bCs/>
          <w:szCs w:val="24"/>
        </w:rPr>
        <w:t xml:space="preserve">R J E Š E N J E </w:t>
      </w:r>
    </w:p>
    <w:p w:rsidRDefault="00D4027A" w:rsidP="00D4027A" w:rsidR="00D4027A" w:rsidRPr="00716559">
      <w:pPr>
        <w:rPr>
          <w:lang w:val="hr-HR"/>
        </w:rPr>
      </w:pPr>
    </w:p>
    <w:p w:rsidRDefault="00B556BD" w:rsidP="00D17A39" w:rsidR="00D17A39" w:rsidRPr="003F13DF">
      <w:pPr>
        <w:pStyle w:val="Tijeloteksta"/>
        <w:rPr>
          <w:lang w:val="hr-HR"/>
        </w:rPr>
      </w:pPr>
      <w:r w:rsidRPr="00716559">
        <w:rPr>
          <w:szCs w:val="24"/>
          <w:lang w:val="hr-HR"/>
        </w:rPr>
        <w:tab/>
      </w:r>
      <w:r w:rsidR="00D17A39" w:rsidRPr="003F13DF">
        <w:rPr>
          <w:lang w:val="hr-HR"/>
        </w:rPr>
        <w:t>Trgovački sud u Splitu, po sucu</w:t>
      </w:r>
      <w:r w:rsidR="00D17A39">
        <w:rPr>
          <w:lang w:val="hr-HR"/>
        </w:rPr>
        <w:t xml:space="preserve"> ovog suda</w:t>
      </w:r>
      <w:r w:rsidR="00D17A39" w:rsidRPr="003F13DF">
        <w:rPr>
          <w:lang w:val="hr-HR"/>
        </w:rPr>
        <w:t xml:space="preserve"> </w:t>
      </w:r>
      <w:r w:rsidR="00D17A39">
        <w:rPr>
          <w:lang w:val="hr-HR"/>
        </w:rPr>
        <w:t>Pašku Bačiću,</w:t>
      </w:r>
      <w:r w:rsidR="00D17A39" w:rsidRPr="003F13DF">
        <w:rPr>
          <w:lang w:val="hr-HR"/>
        </w:rPr>
        <w:t xml:space="preserve"> kao </w:t>
      </w:r>
      <w:r w:rsidR="00D17A39">
        <w:rPr>
          <w:lang w:val="hr-HR"/>
        </w:rPr>
        <w:t xml:space="preserve">stečajnom </w:t>
      </w:r>
      <w:r w:rsidR="00D17A39" w:rsidRPr="003F13DF">
        <w:rPr>
          <w:lang w:val="hr-HR"/>
        </w:rPr>
        <w:t>sucu</w:t>
      </w:r>
      <w:r w:rsidR="00D17A39">
        <w:rPr>
          <w:lang w:val="hr-HR"/>
        </w:rPr>
        <w:t>,</w:t>
      </w:r>
      <w:r w:rsidR="00D17A39" w:rsidRPr="003F13DF">
        <w:rPr>
          <w:lang w:val="hr-HR"/>
        </w:rPr>
        <w:t xml:space="preserve"> u stečajnom postupku povodom prij</w:t>
      </w:r>
      <w:r w:rsidR="00D17A39">
        <w:rPr>
          <w:lang w:val="hr-HR"/>
        </w:rPr>
        <w:t>edloga p</w:t>
      </w:r>
      <w:r w:rsidR="00D17A39" w:rsidRPr="003F13DF">
        <w:rPr>
          <w:lang w:val="hr-HR"/>
        </w:rPr>
        <w:t>redlagatelja</w:t>
      </w:r>
      <w:r w:rsidR="00D17A39">
        <w:rPr>
          <w:lang w:val="hr-HR"/>
        </w:rPr>
        <w:t xml:space="preserve"> – dužnika</w:t>
      </w:r>
      <w:r w:rsidR="00D17A39" w:rsidRPr="0038683A">
        <w:rPr>
          <w:lang w:val="hr-HR"/>
        </w:rPr>
        <w:t xml:space="preserve"> </w:t>
      </w:r>
      <w:r w:rsidR="00D17A39">
        <w:rPr>
          <w:lang w:val="hr-HR"/>
        </w:rPr>
        <w:t>BANKET d.o.o. Split, Antuna Mihanovića 26</w:t>
      </w:r>
      <w:r w:rsidR="00D17A39" w:rsidRPr="0038683A">
        <w:rPr>
          <w:lang w:val="hr-HR"/>
        </w:rPr>
        <w:t xml:space="preserve">, OIB: </w:t>
      </w:r>
      <w:r w:rsidR="00D17A39">
        <w:rPr>
          <w:lang w:val="hr-HR"/>
        </w:rPr>
        <w:t>62128223488, za otvaranje stečajnog postupka nad istim trgovačkim društvom kao dužnikom, dana 2</w:t>
      </w:r>
      <w:r w:rsidR="00E00095">
        <w:rPr>
          <w:lang w:val="hr-HR"/>
        </w:rPr>
        <w:t>5</w:t>
      </w:r>
      <w:r w:rsidR="00D17A39">
        <w:rPr>
          <w:lang w:val="hr-HR"/>
        </w:rPr>
        <w:t>. rujna 2015</w:t>
      </w:r>
      <w:r w:rsidR="00D17A39" w:rsidRPr="003F13DF">
        <w:rPr>
          <w:lang w:val="hr-HR"/>
        </w:rPr>
        <w:t xml:space="preserve">. godine </w:t>
      </w:r>
    </w:p>
    <w:p w:rsidRDefault="00740B01" w:rsidP="00740B01" w:rsidR="00740B01" w:rsidRPr="00716559">
      <w:pPr>
        <w:pStyle w:val="Tijeloteksta"/>
        <w:rPr>
          <w:szCs w:val="24"/>
          <w:lang w:val="hr-HR"/>
        </w:rPr>
      </w:pPr>
    </w:p>
    <w:p w:rsidRDefault="00D4027A" w:rsidP="00D4027A" w:rsidR="00D4027A" w:rsidRPr="00716559">
      <w:pPr>
        <w:rPr>
          <w:lang w:val="hr-HR"/>
        </w:rPr>
      </w:pPr>
    </w:p>
    <w:p w:rsidRDefault="00D9270F" w:rsidP="00D4027A" w:rsidR="00D9270F" w:rsidRPr="00716559">
      <w:pPr>
        <w:rPr>
          <w:lang w:val="hr-HR"/>
        </w:rPr>
      </w:pPr>
    </w:p>
    <w:p w:rsidRDefault="00B556BD" w:rsidP="00D4027A" w:rsidR="00D4027A" w:rsidRPr="00716559">
      <w:pPr>
        <w:jc w:val="center"/>
        <w:rPr>
          <w:lang w:val="hr-HR"/>
        </w:rPr>
      </w:pPr>
      <w:r w:rsidRPr="00716559">
        <w:rPr>
          <w:lang w:val="hr-HR"/>
        </w:rPr>
        <w:t xml:space="preserve">r i j e š i o   </w:t>
      </w:r>
      <w:r w:rsidR="00D4027A" w:rsidRPr="00716559">
        <w:rPr>
          <w:lang w:val="hr-HR"/>
        </w:rPr>
        <w:t xml:space="preserve">j e                                               </w:t>
      </w:r>
    </w:p>
    <w:p w:rsidRDefault="00D4027A" w:rsidP="00D4027A" w:rsidR="00D4027A" w:rsidRPr="00716559">
      <w:pPr>
        <w:jc w:val="both"/>
        <w:rPr>
          <w:lang w:val="hr-HR"/>
        </w:rPr>
      </w:pPr>
    </w:p>
    <w:p w:rsidRDefault="00B00E31" w:rsidP="006E6FFB" w:rsidR="00B556BD" w:rsidRPr="00716559">
      <w:pPr>
        <w:pStyle w:val="Naslov3"/>
        <w:jc w:val="center"/>
        <w:rPr>
          <w:b w:val="false"/>
          <w:szCs w:val="24"/>
        </w:rPr>
      </w:pPr>
      <w:r w:rsidRPr="00716559">
        <w:rPr>
          <w:b w:val="false"/>
          <w:szCs w:val="24"/>
        </w:rPr>
        <w:t xml:space="preserve">Odbacuje </w:t>
      </w:r>
      <w:r w:rsidR="00B52700" w:rsidRPr="00716559">
        <w:rPr>
          <w:b w:val="false"/>
          <w:szCs w:val="24"/>
        </w:rPr>
        <w:t xml:space="preserve">se prijedlog </w:t>
      </w:r>
      <w:r w:rsidR="003C48FC" w:rsidRPr="00716559">
        <w:rPr>
          <w:b w:val="false"/>
          <w:szCs w:val="24"/>
        </w:rPr>
        <w:t xml:space="preserve">za </w:t>
      </w:r>
      <w:r w:rsidR="00C61C3C" w:rsidRPr="00716559">
        <w:rPr>
          <w:b w:val="false"/>
          <w:szCs w:val="24"/>
        </w:rPr>
        <w:t>otvaranj</w:t>
      </w:r>
      <w:r w:rsidR="00A67EE0" w:rsidRPr="00716559">
        <w:rPr>
          <w:b w:val="false"/>
          <w:szCs w:val="24"/>
        </w:rPr>
        <w:t>e</w:t>
      </w:r>
      <w:r w:rsidR="003C48FC" w:rsidRPr="00716559">
        <w:rPr>
          <w:b w:val="false"/>
          <w:szCs w:val="24"/>
        </w:rPr>
        <w:t xml:space="preserve"> </w:t>
      </w:r>
      <w:r w:rsidR="009012C4" w:rsidRPr="00716559">
        <w:rPr>
          <w:b w:val="false"/>
          <w:szCs w:val="24"/>
        </w:rPr>
        <w:t>stečajnog postupka nad dužnikom</w:t>
      </w:r>
      <w:r w:rsidR="000A50A9" w:rsidRPr="00716559">
        <w:rPr>
          <w:b w:val="false"/>
          <w:szCs w:val="24"/>
        </w:rPr>
        <w:t>.</w:t>
      </w:r>
    </w:p>
    <w:p w:rsidRDefault="00B556BD" w:rsidP="00B556BD" w:rsidR="00B556BD" w:rsidRPr="00716559">
      <w:pPr>
        <w:rPr>
          <w:lang w:val="hr-HR"/>
        </w:rPr>
      </w:pPr>
    </w:p>
    <w:p w:rsidRDefault="002B23A5" w:rsidP="00B556BD" w:rsidR="002B23A5">
      <w:pPr>
        <w:rPr>
          <w:lang w:val="hr-HR"/>
        </w:rPr>
      </w:pPr>
    </w:p>
    <w:p w:rsidRDefault="00596233" w:rsidP="00B556BD" w:rsidR="00596233" w:rsidRPr="00716559">
      <w:pPr>
        <w:rPr>
          <w:lang w:val="hr-HR"/>
        </w:rPr>
      </w:pPr>
    </w:p>
    <w:p w:rsidRDefault="00B556BD" w:rsidP="00B556BD" w:rsidR="00B556BD" w:rsidRPr="00716559">
      <w:pPr>
        <w:jc w:val="center"/>
        <w:rPr>
          <w:lang w:val="hr-HR"/>
        </w:rPr>
      </w:pPr>
      <w:r w:rsidRPr="00716559">
        <w:rPr>
          <w:lang w:val="hr-HR"/>
        </w:rPr>
        <w:t>Obrazloženje</w:t>
      </w:r>
    </w:p>
    <w:p w:rsidRDefault="00B556BD" w:rsidP="00B556BD" w:rsidR="00B556BD" w:rsidRPr="00716559">
      <w:pPr>
        <w:jc w:val="center"/>
        <w:rPr>
          <w:lang w:val="hr-HR"/>
        </w:rPr>
      </w:pPr>
    </w:p>
    <w:p w:rsidRDefault="00B556BD" w:rsidP="007301CD" w:rsidR="007301CD" w:rsidRPr="00716559">
      <w:pPr>
        <w:jc w:val="both"/>
        <w:rPr>
          <w:lang w:val="hr-HR"/>
        </w:rPr>
      </w:pPr>
      <w:r w:rsidRPr="00716559">
        <w:rPr>
          <w:lang w:val="hr-HR"/>
        </w:rPr>
        <w:tab/>
      </w:r>
      <w:r w:rsidR="007301CD" w:rsidRPr="00716559">
        <w:rPr>
          <w:lang w:val="hr-HR"/>
        </w:rPr>
        <w:t xml:space="preserve">Kod ovog suda je </w:t>
      </w:r>
      <w:r w:rsidR="00D17A39">
        <w:rPr>
          <w:lang w:val="hr-HR"/>
        </w:rPr>
        <w:t>25. svibnja 2015</w:t>
      </w:r>
      <w:r w:rsidR="007301CD" w:rsidRPr="00716559">
        <w:rPr>
          <w:lang w:val="hr-HR"/>
        </w:rPr>
        <w:t xml:space="preserve">. god. zaprimljen prijedlog predlagatelja – dužnika </w:t>
      </w:r>
      <w:r w:rsidR="00D17A39">
        <w:rPr>
          <w:lang w:val="hr-HR"/>
        </w:rPr>
        <w:t>BANKET d.o.o. Split</w:t>
      </w:r>
      <w:r w:rsidR="007301CD" w:rsidRPr="00716559">
        <w:rPr>
          <w:lang w:val="hr-HR"/>
        </w:rPr>
        <w:t xml:space="preserve">, za otvaranje stečajnog postupka nad </w:t>
      </w:r>
      <w:r w:rsidR="008A6642" w:rsidRPr="00716559">
        <w:rPr>
          <w:lang w:val="hr-HR"/>
        </w:rPr>
        <w:t>tim istim društvom kao dužnikom</w:t>
      </w:r>
      <w:r w:rsidR="00D17A39">
        <w:rPr>
          <w:lang w:val="hr-HR"/>
        </w:rPr>
        <w:t>, a koji prijedlog je u ime dužnika podnio član uprave Mišel Šunjić</w:t>
      </w:r>
      <w:r w:rsidR="007301CD" w:rsidRPr="00716559">
        <w:rPr>
          <w:lang w:val="hr-HR"/>
        </w:rPr>
        <w:t xml:space="preserve">. </w:t>
      </w:r>
    </w:p>
    <w:p w:rsidRDefault="00B52700" w:rsidP="00B556BD" w:rsidR="00B52700" w:rsidRPr="00716559">
      <w:pPr>
        <w:jc w:val="both"/>
        <w:rPr>
          <w:lang w:val="hr-HR"/>
        </w:rPr>
      </w:pPr>
    </w:p>
    <w:p w:rsidRDefault="007301CD" w:rsidP="00B556BD" w:rsidR="00D17A39">
      <w:pPr>
        <w:jc w:val="both"/>
        <w:rPr>
          <w:lang w:val="hr-HR"/>
        </w:rPr>
      </w:pPr>
      <w:r w:rsidRPr="00716559">
        <w:rPr>
          <w:lang w:val="hr-HR"/>
        </w:rPr>
        <w:tab/>
        <w:t xml:space="preserve">U prijedlogu je navedeno da </w:t>
      </w:r>
      <w:r w:rsidR="00D17A39">
        <w:rPr>
          <w:lang w:val="hr-HR"/>
        </w:rPr>
        <w:t>je društvo Banket d.o.o. Split prezaduženo i nesposobno za plaćanje te da uz postupanje pažnjom dobrog gospodarstvenika uprava društva ne može osigurati likvidnost i solventnost, a radi čega se traži pokretanje stečajnog postupka nad tim društvom.</w:t>
      </w:r>
      <w:r w:rsidR="0020157A">
        <w:rPr>
          <w:lang w:val="hr-HR"/>
        </w:rPr>
        <w:t xml:space="preserve"> </w:t>
      </w:r>
    </w:p>
    <w:p w:rsidRDefault="0020157A" w:rsidP="00B556BD" w:rsidR="0020157A">
      <w:pPr>
        <w:jc w:val="both"/>
        <w:rPr>
          <w:lang w:val="hr-HR"/>
        </w:rPr>
      </w:pPr>
    </w:p>
    <w:p w:rsidRDefault="0020157A" w:rsidP="00B556BD" w:rsidR="0020157A">
      <w:pPr>
        <w:jc w:val="both"/>
        <w:rPr>
          <w:lang w:val="hr-HR"/>
        </w:rPr>
      </w:pPr>
      <w:r>
        <w:rPr>
          <w:lang w:val="hr-HR"/>
        </w:rPr>
        <w:tab/>
        <w:t>Povodom podnesenog prijedloga, ovaj sud je zaključkom posl. br. 12. St-70/2015 od 29. sv</w:t>
      </w:r>
      <w:r w:rsidR="0002185F">
        <w:rPr>
          <w:lang w:val="hr-HR"/>
        </w:rPr>
        <w:t>ibnja 2015. god. pozvao dužnika</w:t>
      </w:r>
      <w:r>
        <w:rPr>
          <w:lang w:val="hr-HR"/>
        </w:rPr>
        <w:t xml:space="preserve"> da u roku od 15 dana od primitka tog zaključka uplati predujam za pokriće troškova prethodnog postupka, na depozitni račun ovog suda, u iznosu od 10.000,00 kn. Međutim, dužnik nije u ostavljenom roku uplatio zatraženi predujam, već je isti samo dostavio ovom sudu 16.07.2015. god. podnesak</w:t>
      </w:r>
      <w:r w:rsidR="0002185F">
        <w:rPr>
          <w:lang w:val="hr-HR"/>
        </w:rPr>
        <w:t>,</w:t>
      </w:r>
      <w:r>
        <w:rPr>
          <w:lang w:val="hr-HR"/>
        </w:rPr>
        <w:t xml:space="preserve"> u kojem je naveo da je račun društva Banket d.o.o. blokiran, a radi čega nema niti novčanih sredstava za pokriće troškova.</w:t>
      </w:r>
    </w:p>
    <w:p w:rsidRDefault="0020157A" w:rsidP="00B556BD" w:rsidR="0020157A">
      <w:pPr>
        <w:jc w:val="both"/>
        <w:rPr>
          <w:lang w:val="hr-HR"/>
        </w:rPr>
      </w:pPr>
    </w:p>
    <w:p w:rsidRDefault="0020157A" w:rsidP="00B556BD" w:rsidR="0020157A">
      <w:pPr>
        <w:jc w:val="both"/>
        <w:rPr>
          <w:lang w:val="hr-HR"/>
        </w:rPr>
      </w:pPr>
      <w:r>
        <w:rPr>
          <w:lang w:val="hr-HR"/>
        </w:rPr>
        <w:tab/>
        <w:t xml:space="preserve">Budući da predlagatelj – dužnik nije uplatio potrebni predujam </w:t>
      </w:r>
      <w:r w:rsidR="0002185F">
        <w:rPr>
          <w:lang w:val="hr-HR"/>
        </w:rPr>
        <w:t xml:space="preserve">za pokriće troškova prethodnog postupka, </w:t>
      </w:r>
      <w:r>
        <w:rPr>
          <w:lang w:val="hr-HR"/>
        </w:rPr>
        <w:t xml:space="preserve">to je stoga njegov prijedlog za otvaranje stečajnog postupka trebalo odbaciti. </w:t>
      </w:r>
    </w:p>
    <w:p w:rsidRDefault="0020157A" w:rsidP="00B556BD" w:rsidR="0020157A">
      <w:pPr>
        <w:jc w:val="both"/>
        <w:rPr>
          <w:lang w:val="hr-HR"/>
        </w:rPr>
      </w:pPr>
    </w:p>
    <w:p w:rsidRDefault="0020157A" w:rsidP="00B556BD" w:rsidR="0020157A">
      <w:pPr>
        <w:jc w:val="both"/>
        <w:rPr>
          <w:lang w:val="hr-HR"/>
        </w:rPr>
      </w:pPr>
      <w:r>
        <w:rPr>
          <w:lang w:val="hr-HR"/>
        </w:rPr>
        <w:tab/>
        <w:t xml:space="preserve">Naime, odredbom čl. 4. st. 1. </w:t>
      </w:r>
      <w:r w:rsidRPr="00D17A39">
        <w:rPr>
          <w:lang w:val="hr-HR"/>
        </w:rPr>
        <w:t>Stečajnog zakona (Narodne novine broj 44/96, 29/99, 129/00, 123/03, 82/06, 116/10, 25/12, 133/12 i 45/13;</w:t>
      </w:r>
      <w:r>
        <w:rPr>
          <w:lang w:val="hr-HR"/>
        </w:rPr>
        <w:t xml:space="preserve"> dalje SZ) propisano da se stečaj može otvoriti samo ako se utvrdi postojanje kojeg od zakonom predviđenih stečajnih razloga, dok su stavkom 2. tog članka kao stečajni razlozi propisani: nelikvidnost, nesposobnost za plaćanje i prezaduženost. </w:t>
      </w:r>
    </w:p>
    <w:p w:rsidRDefault="0020157A" w:rsidP="00B556BD" w:rsidR="0020157A">
      <w:pPr>
        <w:jc w:val="both"/>
        <w:rPr>
          <w:lang w:val="hr-HR"/>
        </w:rPr>
      </w:pPr>
    </w:p>
    <w:p w:rsidRDefault="0020157A" w:rsidP="0020157A" w:rsidR="00716559">
      <w:pPr>
        <w:jc w:val="both"/>
        <w:rPr>
          <w:lang w:val="hr-HR"/>
        </w:rPr>
      </w:pPr>
      <w:r>
        <w:rPr>
          <w:lang w:val="hr-HR"/>
        </w:rPr>
        <w:tab/>
        <w:t>Budući da predlagatelj – dužnik uz podneseni prij</w:t>
      </w:r>
      <w:r w:rsidR="0002185F">
        <w:rPr>
          <w:lang w:val="hr-HR"/>
        </w:rPr>
        <w:t>edlog nije dostavio ni</w:t>
      </w:r>
      <w:r>
        <w:rPr>
          <w:lang w:val="hr-HR"/>
        </w:rPr>
        <w:t xml:space="preserve"> jednu ispravu, odnosno niti jedan dokaz o postojanju bilo kojeg od stečajnih razloga na strani dužnika</w:t>
      </w:r>
      <w:r w:rsidR="0002185F">
        <w:rPr>
          <w:lang w:val="hr-HR"/>
        </w:rPr>
        <w:t>,</w:t>
      </w:r>
      <w:r>
        <w:rPr>
          <w:lang w:val="hr-HR"/>
        </w:rPr>
        <w:t xml:space="preserve"> propisanih odredbom čl. 4. st. 2. SZ-a, to samim time u konkretnom slučaju nisu bili ispunjeni uvjeti za donošenje rješenja o otvaranju stečajnog postupka bez provođenja prethodnog postupka, u smislu odredbi čl. 43. st. 3. SZ-a, već je u ovom predmetu bilo potrebno provesti prethodni postupak. Prethodni postupak je bilo potrebno provesti radi utvrđivanja uvjeta za otvaranje stečajnog postupka, odnosno radi utvrđivanja postojanja kojeg od stečajnih razloga na strani dužnika, a isto tako po ocjeni ovog suda prethodni postupak je bilo potrebno provesti i kako bi se utvrdilo s kojom imovinom dužnik raspolaže te je li ta imovina dostatna barem za pokriće troškova stečajnog postupka, odnosno jesu li u konkretnom slučaju ispunjeni uvjeti za donošenje rješenja o istovremenom otvaranju i zaključenju stečajnog postupka ili bi pak bilo potrebno provesti redovni stečajni postupak nad dužnikom.</w:t>
      </w:r>
    </w:p>
    <w:p w:rsidRDefault="0020157A" w:rsidP="0020157A" w:rsidR="0020157A" w:rsidRPr="00716559">
      <w:pPr>
        <w:jc w:val="both"/>
        <w:rPr>
          <w:lang w:val="hr-HR"/>
        </w:rPr>
      </w:pPr>
    </w:p>
    <w:p w:rsidRDefault="00E95F8B" w:rsidP="00E95F8B" w:rsidR="00E95F8B" w:rsidRPr="00716559">
      <w:pPr>
        <w:ind w:firstLine="708"/>
        <w:jc w:val="both"/>
        <w:rPr>
          <w:lang w:val="hr-HR"/>
        </w:rPr>
      </w:pPr>
      <w:r w:rsidRPr="00716559">
        <w:rPr>
          <w:lang w:val="hr-HR"/>
        </w:rPr>
        <w:t xml:space="preserve">U samom prethodnom postupku nastaju određeni troškovi, a koje troškove je po pozivu suda, sukladno odredbama čl. 41. SZ-a, dužan predujmiti predlagatelj. </w:t>
      </w:r>
    </w:p>
    <w:p w:rsidRDefault="00E95F8B" w:rsidP="00E95F8B" w:rsidR="00E95F8B" w:rsidRPr="00716559">
      <w:pPr>
        <w:ind w:firstLine="708"/>
        <w:jc w:val="both"/>
        <w:rPr>
          <w:lang w:val="hr-HR"/>
        </w:rPr>
      </w:pPr>
    </w:p>
    <w:p w:rsidRDefault="0002185F" w:rsidP="00E95F8B" w:rsidR="00E95F8B" w:rsidRPr="00716559">
      <w:pPr>
        <w:ind w:firstLine="708"/>
        <w:jc w:val="both"/>
        <w:rPr>
          <w:lang w:val="hr-HR"/>
        </w:rPr>
      </w:pPr>
      <w:r w:rsidRPr="00716559">
        <w:rPr>
          <w:lang w:val="hr-HR"/>
        </w:rPr>
        <w:t xml:space="preserve">Prema </w:t>
      </w:r>
      <w:r w:rsidR="00E95F8B" w:rsidRPr="00716559">
        <w:rPr>
          <w:lang w:val="hr-HR"/>
        </w:rPr>
        <w:t xml:space="preserve">odredbi čl. </w:t>
      </w:r>
      <w:smartTag w:element="metricconverter" w:uri="urn:schemas-microsoft-com:office:smarttags">
        <w:smartTagPr>
          <w:attr w:val="41. St" w:name="ProductID"/>
        </w:smartTagPr>
        <w:r w:rsidR="00E95F8B" w:rsidRPr="00716559">
          <w:rPr>
            <w:lang w:val="hr-HR"/>
          </w:rPr>
          <w:t>41. st</w:t>
        </w:r>
      </w:smartTag>
      <w:r w:rsidR="00E95F8B" w:rsidRPr="00716559">
        <w:rPr>
          <w:lang w:val="hr-HR"/>
        </w:rPr>
        <w:t xml:space="preserve">. 4. u vezi sa st. 1. SZ-a dužnik koji predlaže otvaranje stečajnog postupka dužan je po pozivu suda uplatiti predujam za pokriće troškova prethodnog postupka, ali se isti za razliku od vjerovnika kao predlagatelja može osloboditi uplate tog predujma ukoliko javnobilježnički ovjerovljenim prokaznim popisom imovine dokaže da ima dovoljno imovine za pokriće tih troškova. </w:t>
      </w:r>
    </w:p>
    <w:p w:rsidRDefault="00504681" w:rsidP="00E95F8B" w:rsidR="00504681" w:rsidRPr="00716559">
      <w:pPr>
        <w:ind w:firstLine="708"/>
        <w:jc w:val="both"/>
        <w:rPr>
          <w:lang w:val="hr-HR"/>
        </w:rPr>
      </w:pPr>
    </w:p>
    <w:p w:rsidRDefault="00E95F8B" w:rsidP="00E95F8B" w:rsidR="00E95F8B" w:rsidRPr="00716559">
      <w:pPr>
        <w:ind w:firstLine="708"/>
        <w:jc w:val="both"/>
        <w:rPr>
          <w:lang w:val="hr-HR"/>
        </w:rPr>
      </w:pPr>
      <w:r w:rsidRPr="00716559">
        <w:rPr>
          <w:lang w:val="hr-HR"/>
        </w:rPr>
        <w:t>Predlagatelj – dužnik nije dostavio sudu javnobilježnički ovjerovljeni prokazni popis imovine</w:t>
      </w:r>
      <w:r w:rsidR="0002185F">
        <w:rPr>
          <w:lang w:val="hr-HR"/>
        </w:rPr>
        <w:t>, niti bilo koji drugi popis imovine (i obveza), a</w:t>
      </w:r>
      <w:r w:rsidRPr="00716559">
        <w:rPr>
          <w:lang w:val="hr-HR"/>
        </w:rPr>
        <w:t xml:space="preserve"> iz kojeg bi se moglo utvrditi ima li isti dovoljno imovine za pokriće tih troškova pa je stoga isti bio dužan uplatiti zatraženi predujam.</w:t>
      </w:r>
    </w:p>
    <w:p w:rsidRDefault="00E95F8B" w:rsidP="00E95F8B" w:rsidR="00E95F8B" w:rsidRPr="00716559">
      <w:pPr>
        <w:ind w:firstLine="708"/>
        <w:jc w:val="both"/>
        <w:rPr>
          <w:lang w:val="hr-HR"/>
        </w:rPr>
      </w:pPr>
    </w:p>
    <w:p w:rsidRDefault="00E95F8B" w:rsidP="00E00095" w:rsidR="00E95F8B" w:rsidRPr="00716559">
      <w:pPr>
        <w:ind w:firstLine="708"/>
        <w:jc w:val="both"/>
        <w:rPr>
          <w:lang w:val="hr-HR"/>
        </w:rPr>
      </w:pPr>
      <w:r w:rsidRPr="00716559">
        <w:rPr>
          <w:lang w:val="hr-HR"/>
        </w:rPr>
        <w:t>Prilikom određivanja iznosa predujma</w:t>
      </w:r>
      <w:r w:rsidR="00E00095">
        <w:rPr>
          <w:lang w:val="hr-HR"/>
        </w:rPr>
        <w:t xml:space="preserve">, a sukladno odredbama Stečajnog zakona važećeg na dan donošenja zaključka kojim se dužnik poziva na uplatu predujma, </w:t>
      </w:r>
      <w:r w:rsidRPr="00716559">
        <w:rPr>
          <w:lang w:val="hr-HR"/>
        </w:rPr>
        <w:t xml:space="preserve">sud je vodio računa o predvidivim troškovima koji bi mogli nastati tijekom prethodnog postupka. </w:t>
      </w:r>
      <w:r w:rsidR="00E00095">
        <w:rPr>
          <w:lang w:val="hr-HR"/>
        </w:rPr>
        <w:t>Ti p</w:t>
      </w:r>
      <w:r w:rsidRPr="00716559">
        <w:rPr>
          <w:lang w:val="hr-HR"/>
        </w:rPr>
        <w:t xml:space="preserve">redvidivi troškovi </w:t>
      </w:r>
      <w:r w:rsidR="00E00095">
        <w:rPr>
          <w:lang w:val="hr-HR"/>
        </w:rPr>
        <w:t xml:space="preserve">odnosili su se na troškove </w:t>
      </w:r>
      <w:r w:rsidRPr="00716559">
        <w:rPr>
          <w:lang w:val="hr-HR"/>
        </w:rPr>
        <w:t xml:space="preserve">oglašavanja sudskih rješenja u Narodnim novinama, kao što su rješenje iz čl. </w:t>
      </w:r>
      <w:smartTag w:element="metricconverter" w:uri="urn:schemas-microsoft-com:office:smarttags">
        <w:smartTagPr>
          <w:attr w:val="63. st" w:name="ProductID"/>
        </w:smartTagPr>
        <w:r w:rsidRPr="00716559">
          <w:rPr>
            <w:lang w:val="hr-HR"/>
          </w:rPr>
          <w:t>63. st</w:t>
        </w:r>
      </w:smartTag>
      <w:r w:rsidRPr="00716559">
        <w:rPr>
          <w:lang w:val="hr-HR"/>
        </w:rPr>
        <w:t>. 1. SZ-a kojim se vjerovnici pozivaju na uplatu potrebnog predujma, zatim rješenje o određivanju mjera osiguranja, rješenje o otvaranju, odnosno rješenje o otvaranju i zaključenju stečajnog postupka, a koji svaki od oglasa iznosi minimalno 400,00 kn.</w:t>
      </w:r>
      <w:r w:rsidR="00E00095">
        <w:rPr>
          <w:lang w:val="hr-HR"/>
        </w:rPr>
        <w:t xml:space="preserve"> U </w:t>
      </w:r>
      <w:r w:rsidRPr="00716559">
        <w:rPr>
          <w:lang w:val="hr-HR"/>
        </w:rPr>
        <w:t>troškove oglašavanja valja pribrojiti i troškove upisa mjera osiguranja u sudski registar, upisa rješenja o otvaranju odnosno otvaranju i zaključenju stečajnog postupka te eventualno rješenja o brisanju dužnika iz sudskog registra od kojih svaki od oglasa – objave pojedinih promjena koje je potrebno upisati u sudski registar iznose minimalno 900,00 kn. Budući da predlagatelj nije dostavio sudu prokazni popis svoje imovine</w:t>
      </w:r>
      <w:r w:rsidR="00E00095">
        <w:rPr>
          <w:lang w:val="hr-HR"/>
        </w:rPr>
        <w:t xml:space="preserve">, odnosno bilo kakve podatke o njegovoj imovini, </w:t>
      </w:r>
      <w:r w:rsidRPr="00716559">
        <w:rPr>
          <w:lang w:val="hr-HR"/>
        </w:rPr>
        <w:t xml:space="preserve">to bi tijekom prethodnog postupka bilo potrebno imenovati i privremenog stečajnog upravitelja koji bi između ostalog utvrdio s kojom imovinom dužnik raspolaže te je li ta imovina dostatna za pokriće troškova stečajnog postupka, a isti bi kao stručna osoba mogao ispitati i postoji li razlog za otvaranje stečajnog postupka. Privremeni stečajni upravitelj ima pravo na naknadu stvarnih troškova i nagradu za svoj rad (u smislu odredbe čl. 29. </w:t>
      </w:r>
      <w:r w:rsidRPr="00716559">
        <w:t xml:space="preserve">u vezi s čl. </w:t>
      </w:r>
      <w:smartTag w:element="metricconverter" w:uri="urn:schemas-microsoft-com:office:smarttags">
        <w:smartTagPr>
          <w:attr w:val="44. st" w:name="ProductID"/>
        </w:smartTagPr>
        <w:r w:rsidRPr="00716559">
          <w:t>44. st</w:t>
        </w:r>
      </w:smartTag>
      <w:r w:rsidRPr="00716559">
        <w:t xml:space="preserve">. 2. toč. 1. </w:t>
      </w:r>
      <w:r w:rsidRPr="00716559">
        <w:rPr>
          <w:lang w:val="hr-HR"/>
        </w:rPr>
        <w:t>SZ-a), a nagrada privremenog stečajnog upravitelja bi prema Uredbi o kriterijima i načinu obračuna i plaćanja nagrada stečajnim upraviteljima</w:t>
      </w:r>
      <w:r w:rsidRPr="00716559">
        <w:t xml:space="preserve"> </w:t>
      </w:r>
      <w:r w:rsidRPr="00716559">
        <w:rPr>
          <w:lang w:val="hr-HR"/>
        </w:rPr>
        <w:t>mogla iznositi i do 10.000,00 kn. S obzirom na navedene</w:t>
      </w:r>
      <w:r w:rsidR="00E00095">
        <w:rPr>
          <w:lang w:val="hr-HR"/>
        </w:rPr>
        <w:t>, kao i sve ostale</w:t>
      </w:r>
      <w:r w:rsidRPr="00716559">
        <w:rPr>
          <w:lang w:val="hr-HR"/>
        </w:rPr>
        <w:t xml:space="preserve"> troškove koji bi očekivano mogli nastati tijekom prethodnog postupka</w:t>
      </w:r>
      <w:r w:rsidR="00E00095">
        <w:rPr>
          <w:lang w:val="hr-HR"/>
        </w:rPr>
        <w:t xml:space="preserve"> (potvrda FINE o blokadi dužnika, troškovi poštarine i dr.)</w:t>
      </w:r>
      <w:r w:rsidRPr="00716559">
        <w:rPr>
          <w:lang w:val="hr-HR"/>
        </w:rPr>
        <w:t xml:space="preserve">, ovaj sud smatra da zatraženi iznos predujma u visini od 10.000,00 kn za pokriće tih troškova predstavlja realno određeni iznos predujma. </w:t>
      </w:r>
    </w:p>
    <w:p w:rsidRDefault="00E95F8B" w:rsidP="00E95F8B" w:rsidR="00E95F8B" w:rsidRPr="00716559">
      <w:pPr>
        <w:jc w:val="both"/>
        <w:rPr>
          <w:lang w:val="hr-HR"/>
        </w:rPr>
      </w:pPr>
    </w:p>
    <w:p w:rsidRDefault="00E95F8B" w:rsidP="00651EF9" w:rsidR="00651EF9" w:rsidRPr="00E836B6">
      <w:pPr>
        <w:ind w:firstLine="708"/>
        <w:jc w:val="both"/>
        <w:rPr>
          <w:lang w:val="hr-HR"/>
        </w:rPr>
      </w:pPr>
      <w:r w:rsidRPr="00716559">
        <w:rPr>
          <w:lang w:val="hr-HR"/>
        </w:rPr>
        <w:t>Kako dakle</w:t>
      </w:r>
      <w:r w:rsidR="00E00095">
        <w:rPr>
          <w:lang w:val="hr-HR"/>
        </w:rPr>
        <w:t xml:space="preserve"> u konkretnom slučaju nisu bili ispunjeni uvjeti za donošenje rješenja o otvaranju stečajnog postupka bez provođenja prethodnog postupka, a</w:t>
      </w:r>
      <w:r w:rsidRPr="00716559">
        <w:rPr>
          <w:lang w:val="hr-HR"/>
        </w:rPr>
        <w:t xml:space="preserve"> predlagatelj – dužnik nije</w:t>
      </w:r>
      <w:r w:rsidR="00E00095">
        <w:rPr>
          <w:lang w:val="hr-HR"/>
        </w:rPr>
        <w:t xml:space="preserve">, u skladu s pozivom iz zaključka ovog suda od 29.05.2015. god., </w:t>
      </w:r>
      <w:r w:rsidRPr="00716559">
        <w:rPr>
          <w:lang w:val="hr-HR"/>
        </w:rPr>
        <w:t>uplatio zatraženi</w:t>
      </w:r>
      <w:r w:rsidR="00FC3B09" w:rsidRPr="00716559">
        <w:rPr>
          <w:lang w:val="hr-HR"/>
        </w:rPr>
        <w:t xml:space="preserve"> predujam potreban za pokriće</w:t>
      </w:r>
      <w:r w:rsidRPr="00716559">
        <w:rPr>
          <w:lang w:val="hr-HR"/>
        </w:rPr>
        <w:t xml:space="preserve"> troškova prethodnog postupka, kojeg bi u konkretnom slučaju očito trebalo provesti, to je stoga njegov prijedlog za otvaranje stečajnog postupka </w:t>
      </w:r>
      <w:r w:rsidR="00E00095">
        <w:rPr>
          <w:lang w:val="hr-HR"/>
        </w:rPr>
        <w:t xml:space="preserve">trebalo odbaciti, a radi čega je sud </w:t>
      </w:r>
      <w:r w:rsidR="00651EF9" w:rsidRPr="00E836B6">
        <w:rPr>
          <w:lang w:val="hr-HR"/>
        </w:rPr>
        <w:t>sukladno</w:t>
      </w:r>
      <w:r w:rsidR="00651EF9">
        <w:rPr>
          <w:lang w:val="hr-HR"/>
        </w:rPr>
        <w:t xml:space="preserve"> odredbama čl. 41. </w:t>
      </w:r>
      <w:r w:rsidR="00651EF9" w:rsidRPr="00E836B6">
        <w:rPr>
          <w:lang w:val="hr-HR"/>
        </w:rPr>
        <w:t xml:space="preserve">SZ-a, kao i čl. </w:t>
      </w:r>
      <w:smartTag w:element="metricconverter" w:uri="urn:schemas-microsoft-com:office:smarttags">
        <w:smartTagPr>
          <w:attr w:val="42. st" w:name="ProductID"/>
        </w:smartTagPr>
        <w:r w:rsidR="00651EF9" w:rsidRPr="00E836B6">
          <w:rPr>
            <w:lang w:val="hr-HR"/>
          </w:rPr>
          <w:t>42. st</w:t>
        </w:r>
      </w:smartTag>
      <w:r w:rsidR="00651EF9" w:rsidRPr="00E836B6">
        <w:rPr>
          <w:lang w:val="hr-HR"/>
        </w:rPr>
        <w:t xml:space="preserve">. 1.  SZ-a </w:t>
      </w:r>
      <w:r w:rsidR="0002185F">
        <w:rPr>
          <w:lang w:val="hr-HR"/>
        </w:rPr>
        <w:t>i</w:t>
      </w:r>
      <w:r w:rsidR="00651EF9" w:rsidRPr="00E836B6">
        <w:rPr>
          <w:lang w:val="hr-HR"/>
        </w:rPr>
        <w:t xml:space="preserve"> odluč</w:t>
      </w:r>
      <w:r w:rsidR="00E00095">
        <w:rPr>
          <w:lang w:val="hr-HR"/>
        </w:rPr>
        <w:t>io</w:t>
      </w:r>
      <w:r w:rsidR="00651EF9" w:rsidRPr="00E836B6">
        <w:rPr>
          <w:lang w:val="hr-HR"/>
        </w:rPr>
        <w:t xml:space="preserve"> kao u izreci ovog rješenja.  </w:t>
      </w:r>
    </w:p>
    <w:p w:rsidRDefault="00504681" w:rsidP="00E95F8B" w:rsidR="00504681" w:rsidRPr="00716559">
      <w:pPr>
        <w:ind w:firstLine="708"/>
        <w:jc w:val="both"/>
        <w:rPr>
          <w:lang w:val="hr-HR"/>
        </w:rPr>
      </w:pPr>
    </w:p>
    <w:p w:rsidRDefault="00D4027A" w:rsidP="00D4027A" w:rsidR="00D4027A" w:rsidRPr="00716559">
      <w:pPr>
        <w:jc w:val="center"/>
        <w:rPr>
          <w:lang w:val="hr-HR"/>
        </w:rPr>
      </w:pPr>
      <w:r w:rsidRPr="00716559">
        <w:rPr>
          <w:lang w:val="hr-HR"/>
        </w:rPr>
        <w:t>U Splitu</w:t>
      </w:r>
      <w:r w:rsidR="00483A93" w:rsidRPr="00716559">
        <w:rPr>
          <w:lang w:val="hr-HR"/>
        </w:rPr>
        <w:t>,</w:t>
      </w:r>
      <w:r w:rsidRPr="00716559">
        <w:rPr>
          <w:lang w:val="hr-HR"/>
        </w:rPr>
        <w:t xml:space="preserve"> </w:t>
      </w:r>
      <w:r w:rsidR="00401987" w:rsidRPr="00716559">
        <w:rPr>
          <w:lang w:val="hr-HR"/>
        </w:rPr>
        <w:t>25</w:t>
      </w:r>
      <w:r w:rsidR="002635C7" w:rsidRPr="00716559">
        <w:rPr>
          <w:lang w:val="hr-HR"/>
        </w:rPr>
        <w:t>. rujna</w:t>
      </w:r>
      <w:r w:rsidRPr="00716559">
        <w:rPr>
          <w:lang w:val="hr-HR"/>
        </w:rPr>
        <w:t xml:space="preserve"> 201</w:t>
      </w:r>
      <w:r w:rsidR="00E00095">
        <w:rPr>
          <w:lang w:val="hr-HR"/>
        </w:rPr>
        <w:t>5</w:t>
      </w:r>
      <w:r w:rsidRPr="00716559">
        <w:rPr>
          <w:lang w:val="hr-HR"/>
        </w:rPr>
        <w:t>. godine.</w:t>
      </w:r>
    </w:p>
    <w:p w:rsidRDefault="00D4027A" w:rsidP="00D4027A" w:rsidR="00D4027A" w:rsidRPr="0002185F">
      <w:pPr>
        <w:jc w:val="both"/>
        <w:rPr>
          <w:sz w:val="16"/>
          <w:szCs w:val="16"/>
          <w:lang w:val="hr-HR"/>
        </w:rPr>
      </w:pPr>
      <w:r w:rsidRPr="00716559">
        <w:rPr>
          <w:lang w:val="hr-HR"/>
        </w:rPr>
        <w:t xml:space="preserve"> </w:t>
      </w:r>
    </w:p>
    <w:p w:rsidRDefault="00D4027A" w:rsidP="002B23A5" w:rsidR="00D4027A" w:rsidRPr="00716559">
      <w:pPr>
        <w:ind w:firstLine="708" w:left="7080"/>
      </w:pPr>
      <w:r w:rsidRPr="00716559">
        <w:t xml:space="preserve">S U D A C </w:t>
      </w:r>
    </w:p>
    <w:p w:rsidRDefault="00D4027A" w:rsidP="00D4027A" w:rsidR="00D4027A" w:rsidRPr="00655EDF">
      <w:pPr>
        <w:ind w:left="6372"/>
        <w:rPr>
          <w:sz w:val="28"/>
          <w:szCs w:val="28"/>
        </w:rPr>
      </w:pPr>
    </w:p>
    <w:p w:rsidRDefault="00D4027A" w:rsidP="002B23A5" w:rsidR="00D4027A" w:rsidRPr="00716559">
      <w:pPr>
        <w:ind w:firstLine="708" w:left="7080"/>
        <w:rPr>
          <w:u w:val="single"/>
          <w:lang w:val="hr-HR"/>
        </w:rPr>
      </w:pPr>
      <w:r w:rsidRPr="00716559">
        <w:t>Paško Bačić</w:t>
      </w:r>
    </w:p>
    <w:p w:rsidRDefault="00D4027A" w:rsidP="00D4027A" w:rsidR="00D4027A" w:rsidRPr="00716559">
      <w:pPr>
        <w:jc w:val="both"/>
        <w:rPr>
          <w:u w:val="single"/>
          <w:lang w:val="hr-HR"/>
        </w:rPr>
      </w:pPr>
    </w:p>
    <w:p w:rsidRDefault="00736EF6" w:rsidP="00D4027A" w:rsidR="00736EF6" w:rsidRPr="00716559">
      <w:pPr>
        <w:jc w:val="both"/>
        <w:rPr>
          <w:u w:val="single"/>
          <w:lang w:val="hr-HR"/>
        </w:rPr>
      </w:pPr>
    </w:p>
    <w:p w:rsidRDefault="00361FD1" w:rsidP="00D4027A" w:rsidR="00361FD1" w:rsidRPr="00716559">
      <w:pPr>
        <w:jc w:val="both"/>
        <w:rPr>
          <w:u w:val="single"/>
          <w:lang w:val="hr-HR"/>
        </w:rPr>
      </w:pPr>
    </w:p>
    <w:p w:rsidRDefault="00D4027A" w:rsidP="00D4027A" w:rsidR="00D4027A" w:rsidRPr="00716559">
      <w:pPr>
        <w:jc w:val="both"/>
        <w:rPr>
          <w:lang w:val="hr-HR"/>
        </w:rPr>
      </w:pPr>
      <w:r w:rsidRPr="00716559">
        <w:rPr>
          <w:lang w:val="hr-HR"/>
        </w:rPr>
        <w:t xml:space="preserve">POUKA O PRAVNOM LIJEKU: </w:t>
      </w:r>
    </w:p>
    <w:p w:rsidRDefault="00D4027A" w:rsidP="00D4027A" w:rsidR="00D4027A" w:rsidRPr="00716559">
      <w:pPr>
        <w:jc w:val="both"/>
        <w:rPr>
          <w:lang w:val="hr-HR"/>
        </w:rPr>
      </w:pPr>
      <w:r w:rsidRPr="00716559">
        <w:rPr>
          <w:lang w:val="hr-HR"/>
        </w:rPr>
        <w:t xml:space="preserve">Protiv </w:t>
      </w:r>
      <w:r w:rsidR="00A97762" w:rsidRPr="00716559">
        <w:rPr>
          <w:lang w:val="hr-HR"/>
        </w:rPr>
        <w:t>ovog</w:t>
      </w:r>
      <w:r w:rsidRPr="00716559">
        <w:rPr>
          <w:lang w:val="hr-HR"/>
        </w:rPr>
        <w:t xml:space="preserve"> </w:t>
      </w:r>
      <w:r w:rsidR="00DB2AF1" w:rsidRPr="00716559">
        <w:rPr>
          <w:lang w:val="hr-HR"/>
        </w:rPr>
        <w:t xml:space="preserve">rješenja </w:t>
      </w:r>
      <w:r w:rsidRPr="00716559">
        <w:rPr>
          <w:lang w:val="hr-HR"/>
        </w:rPr>
        <w:t>dopušten</w:t>
      </w:r>
      <w:r w:rsidR="00A97762" w:rsidRPr="00716559">
        <w:rPr>
          <w:lang w:val="hr-HR"/>
        </w:rPr>
        <w:t>a</w:t>
      </w:r>
      <w:r w:rsidR="00B00E31" w:rsidRPr="00716559">
        <w:rPr>
          <w:lang w:val="hr-HR"/>
        </w:rPr>
        <w:t xml:space="preserve"> je</w:t>
      </w:r>
      <w:r w:rsidR="00DB2AF1" w:rsidRPr="00716559">
        <w:rPr>
          <w:lang w:val="hr-HR"/>
        </w:rPr>
        <w:t xml:space="preserve"> </w:t>
      </w:r>
      <w:r w:rsidR="00A97762" w:rsidRPr="00716559">
        <w:rPr>
          <w:lang w:val="hr-HR"/>
        </w:rPr>
        <w:t>žalba</w:t>
      </w:r>
      <w:r w:rsidR="00B00E31" w:rsidRPr="00716559">
        <w:rPr>
          <w:lang w:val="hr-HR"/>
        </w:rPr>
        <w:t xml:space="preserve"> Visokom trgovačkom sudu u Zagrebu. Žalba se podnosi putem ovog suda, pismeno u dva primjerka, u roku od 8 dana od dana dostave ovog rješenja. </w:t>
      </w:r>
    </w:p>
    <w:p w:rsidRDefault="00D4027A" w:rsidP="00D4027A" w:rsidR="00D4027A" w:rsidRPr="00716559">
      <w:pPr>
        <w:jc w:val="both"/>
        <w:rPr>
          <w:lang w:val="hr-HR"/>
        </w:rPr>
      </w:pPr>
    </w:p>
    <w:p w:rsidRDefault="00B00E31" w:rsidP="00D4027A" w:rsidR="00B00E31" w:rsidRPr="00716559">
      <w:pPr>
        <w:jc w:val="both"/>
        <w:rPr>
          <w:lang w:val="hr-HR"/>
        </w:rPr>
      </w:pPr>
    </w:p>
    <w:p w:rsidRDefault="00D4027A" w:rsidP="00D4027A" w:rsidR="00D4027A" w:rsidRPr="00716559">
      <w:pPr>
        <w:jc w:val="both"/>
        <w:rPr>
          <w:lang w:val="hr-HR"/>
        </w:rPr>
      </w:pPr>
      <w:r w:rsidRPr="00716559">
        <w:rPr>
          <w:lang w:val="hr-HR"/>
        </w:rPr>
        <w:t>DNA:</w:t>
      </w:r>
    </w:p>
    <w:p w:rsidRDefault="00D4027A" w:rsidP="00B00E31" w:rsidR="00DB2AF1" w:rsidRPr="00716559">
      <w:pPr>
        <w:jc w:val="both"/>
        <w:rPr>
          <w:lang w:val="hr-HR"/>
        </w:rPr>
      </w:pPr>
      <w:r w:rsidRPr="00716559">
        <w:rPr>
          <w:lang w:val="hr-HR"/>
        </w:rPr>
        <w:t xml:space="preserve">- </w:t>
      </w:r>
      <w:r w:rsidR="00DB2AF1" w:rsidRPr="00716559">
        <w:rPr>
          <w:lang w:val="hr-HR"/>
        </w:rPr>
        <w:t>predlagatelju-</w:t>
      </w:r>
      <w:r w:rsidR="00B00E31" w:rsidRPr="00716559">
        <w:rPr>
          <w:lang w:val="hr-HR"/>
        </w:rPr>
        <w:t>dužniku</w:t>
      </w:r>
    </w:p>
    <w:p w:rsidRDefault="00D4027A" w:rsidP="003855E7" w:rsidR="00EB167D" w:rsidRPr="00716559">
      <w:pPr>
        <w:jc w:val="both"/>
        <w:rPr>
          <w:lang w:val="hr-HR"/>
        </w:rPr>
      </w:pPr>
      <w:r w:rsidRPr="00716559">
        <w:rPr>
          <w:lang w:val="hr-HR"/>
        </w:rPr>
        <w:t xml:space="preserve">- </w:t>
      </w:r>
      <w:r w:rsidR="00483A93" w:rsidRPr="00716559">
        <w:rPr>
          <w:lang w:val="hr-HR"/>
        </w:rPr>
        <w:t xml:space="preserve">u </w:t>
      </w:r>
      <w:r w:rsidRPr="00716559">
        <w:rPr>
          <w:lang w:val="hr-HR"/>
        </w:rPr>
        <w:t>spis</w:t>
      </w:r>
    </w:p>
    <w:sectPr w:rsidSect="00504681" w:rsidR="00EB167D" w:rsidRPr="00716559">
      <w:headerReference w:type="default" r:id="rId9"/>
      <w:pgSz w:h="16838" w:w="11906"/>
      <w:pgMar w:gutter="0" w:footer="708" w:header="708" w:left="1417" w:bottom="2127" w:right="1417" w:top="156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3EDC" w:rsidP="00112126" w:rsidR="00183EDC">
      <w:r>
        <w:separator/>
      </w:r>
    </w:p>
  </w:endnote>
  <w:endnote w:id="0" w:type="continuationSeparator">
    <w:p w:rsidRDefault="00183EDC" w:rsidP="00112126" w:rsidR="00183E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3EDC" w:rsidP="00112126" w:rsidR="00183EDC">
      <w:r>
        <w:separator/>
      </w:r>
    </w:p>
  </w:footnote>
  <w:footnote w:id="0" w:type="continuationSeparator">
    <w:p w:rsidRDefault="00183EDC" w:rsidP="00112126" w:rsidR="00183E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4702" w:rsidR="00C34702">
    <w:pPr>
      <w:pStyle w:val="Zaglavlje"/>
      <w:jc w:val="center"/>
    </w:pPr>
    <w:r>
      <w:tab/>
      <w:t xml:space="preserve">- </w:t>
    </w:r>
    <w:r>
      <w:fldChar w:fldCharType="begin"/>
    </w:r>
    <w:r>
      <w:instrText>PAGE   \* MERGEFORMAT</w:instrText>
    </w:r>
    <w:r>
      <w:fldChar w:fldCharType="separate"/>
    </w:r>
    <w:r w:rsidR="00760D89" w:rsidRPr="00760D89">
      <w:rPr>
        <w:noProof/>
        <w:lang w:val="hr-HR"/>
      </w:rPr>
      <w:t>3</w:t>
    </w:r>
    <w:r>
      <w:fldChar w:fldCharType="end"/>
    </w:r>
    <w:r>
      <w:t xml:space="preserve"> - </w:t>
    </w:r>
    <w:r>
      <w:tab/>
      <w:t>12. St-</w:t>
    </w:r>
    <w:r w:rsidR="00E00095">
      <w:t>70/2015</w:t>
    </w:r>
  </w:p>
  <w:p w:rsidRDefault="00C34702" w:rsidR="00C34702">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5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185F"/>
    <w:rsid w:val="000666DB"/>
    <w:rsid w:val="000A50A9"/>
    <w:rsid w:val="000F37DB"/>
    <w:rsid w:val="0010261B"/>
    <w:rsid w:val="00112126"/>
    <w:rsid w:val="00120B12"/>
    <w:rsid w:val="00183EDC"/>
    <w:rsid w:val="001E4E14"/>
    <w:rsid w:val="001F5654"/>
    <w:rsid w:val="00200E29"/>
    <w:rsid w:val="0020157A"/>
    <w:rsid w:val="00217DD3"/>
    <w:rsid w:val="00223C34"/>
    <w:rsid w:val="00254B07"/>
    <w:rsid w:val="002635C7"/>
    <w:rsid w:val="002702A4"/>
    <w:rsid w:val="002839F9"/>
    <w:rsid w:val="002B23A5"/>
    <w:rsid w:val="002C7A4F"/>
    <w:rsid w:val="002D048F"/>
    <w:rsid w:val="003618EB"/>
    <w:rsid w:val="00361FD1"/>
    <w:rsid w:val="003855E7"/>
    <w:rsid w:val="003C48FC"/>
    <w:rsid w:val="003D1C85"/>
    <w:rsid w:val="003D2FC1"/>
    <w:rsid w:val="00401987"/>
    <w:rsid w:val="004033C1"/>
    <w:rsid w:val="00405D7A"/>
    <w:rsid w:val="00407099"/>
    <w:rsid w:val="004630FF"/>
    <w:rsid w:val="00464028"/>
    <w:rsid w:val="00483A93"/>
    <w:rsid w:val="004933B5"/>
    <w:rsid w:val="004A4528"/>
    <w:rsid w:val="004C5B0C"/>
    <w:rsid w:val="004C7C74"/>
    <w:rsid w:val="00501276"/>
    <w:rsid w:val="00504681"/>
    <w:rsid w:val="00527529"/>
    <w:rsid w:val="00533B29"/>
    <w:rsid w:val="00537267"/>
    <w:rsid w:val="00596233"/>
    <w:rsid w:val="005A6731"/>
    <w:rsid w:val="00627377"/>
    <w:rsid w:val="00636723"/>
    <w:rsid w:val="00651EF9"/>
    <w:rsid w:val="00654D8E"/>
    <w:rsid w:val="00655EDF"/>
    <w:rsid w:val="00656C15"/>
    <w:rsid w:val="006B6D6F"/>
    <w:rsid w:val="006E6FFB"/>
    <w:rsid w:val="006F25A9"/>
    <w:rsid w:val="00716559"/>
    <w:rsid w:val="00723C4C"/>
    <w:rsid w:val="007301CD"/>
    <w:rsid w:val="00736EF6"/>
    <w:rsid w:val="00740B01"/>
    <w:rsid w:val="00760D89"/>
    <w:rsid w:val="007725FF"/>
    <w:rsid w:val="007B3420"/>
    <w:rsid w:val="007B6253"/>
    <w:rsid w:val="007C6BF3"/>
    <w:rsid w:val="007E1160"/>
    <w:rsid w:val="008178A3"/>
    <w:rsid w:val="0086774E"/>
    <w:rsid w:val="00876209"/>
    <w:rsid w:val="008A6642"/>
    <w:rsid w:val="008B3D2C"/>
    <w:rsid w:val="008E6CFF"/>
    <w:rsid w:val="009012C4"/>
    <w:rsid w:val="009374AD"/>
    <w:rsid w:val="009E4409"/>
    <w:rsid w:val="00A07F42"/>
    <w:rsid w:val="00A233C6"/>
    <w:rsid w:val="00A41BFA"/>
    <w:rsid w:val="00A67EE0"/>
    <w:rsid w:val="00A9377C"/>
    <w:rsid w:val="00A97762"/>
    <w:rsid w:val="00B00E31"/>
    <w:rsid w:val="00B52700"/>
    <w:rsid w:val="00B556BD"/>
    <w:rsid w:val="00B973AD"/>
    <w:rsid w:val="00BA1DBB"/>
    <w:rsid w:val="00C34702"/>
    <w:rsid w:val="00C61C3C"/>
    <w:rsid w:val="00CC6BA3"/>
    <w:rsid w:val="00D118CA"/>
    <w:rsid w:val="00D17A39"/>
    <w:rsid w:val="00D24651"/>
    <w:rsid w:val="00D24A0A"/>
    <w:rsid w:val="00D4027A"/>
    <w:rsid w:val="00D9270F"/>
    <w:rsid w:val="00DB2AF1"/>
    <w:rsid w:val="00DE2EC1"/>
    <w:rsid w:val="00DF2AD4"/>
    <w:rsid w:val="00DF2F9F"/>
    <w:rsid w:val="00E00095"/>
    <w:rsid w:val="00E13939"/>
    <w:rsid w:val="00E351E0"/>
    <w:rsid w:val="00E836B6"/>
    <w:rsid w:val="00E85DBB"/>
    <w:rsid w:val="00E95F8B"/>
    <w:rsid w:val="00EB167D"/>
    <w:rsid w:val="00F04B29"/>
    <w:rsid w:val="00F25EDA"/>
    <w:rsid w:val="00FC3B0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5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true" w:styleId="ZaglavljeChar" w:type="character">
    <w:name w:val="Zaglavlje Char"/>
    <w:link w:val="Zaglavlje"/>
    <w:uiPriority w:val="99"/>
    <w:rsid w:val="00112126"/>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true" w:styleId="PodnojeChar" w:type="character">
    <w:name w:val="Podnožje Char"/>
    <w:link w:val="Podnoje"/>
    <w:uiPriority w:val="99"/>
    <w:rsid w:val="00112126"/>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760D89"/>
    <w:rPr>
      <w:color w:val="808080"/>
      <w:bdr w:space="0" w:sz="0" w:color="auto" w:val="none"/>
      <w:shd w:fill="auto" w:color="auto" w:val="clear"/>
    </w:rPr>
  </w:style>
  <w:style w:customStyle="true" w:styleId="eSPISCCParagraphDefaultFont" w:type="character">
    <w:name w:val="eSPIS_CC_Paragraph Default Font"/>
    <w:basedOn w:val="Zadanifontodlomka"/>
    <w:rsid w:val="00760D89"/>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760D89"/>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760D89"/>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60D89"/>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112126"/>
    <w:pPr>
      <w:tabs>
        <w:tab w:pos="4536" w:val="center"/>
        <w:tab w:pos="9072" w:val="right"/>
      </w:tabs>
    </w:pPr>
  </w:style>
  <w:style w:customStyle="1" w:styleId="ZaglavljeChar" w:type="character">
    <w:name w:val="Zaglavlje Char"/>
    <w:link w:val="Zaglavlje"/>
    <w:uiPriority w:val="99"/>
    <w:rsid w:val="00112126"/>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112126"/>
    <w:pPr>
      <w:tabs>
        <w:tab w:pos="4536" w:val="center"/>
        <w:tab w:pos="9072" w:val="right"/>
      </w:tabs>
    </w:pPr>
  </w:style>
  <w:style w:customStyle="1" w:styleId="PodnojeChar" w:type="character">
    <w:name w:val="Podnožje Char"/>
    <w:link w:val="Podnoje"/>
    <w:uiPriority w:val="99"/>
    <w:rsid w:val="00112126"/>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760D89"/>
    <w:rPr>
      <w:color w:val="808080"/>
      <w:bdr w:color="auto" w:space="0" w:sz="0" w:val="none"/>
      <w:shd w:color="auto" w:fill="auto" w:val="clear"/>
    </w:rPr>
  </w:style>
  <w:style w:customStyle="1" w:styleId="eSPISCCParagraphDefaultFont" w:type="character">
    <w:name w:val="eSPIS_CC_Paragraph Default Font"/>
    <w:basedOn w:val="Zadanifontodlomka"/>
    <w:rsid w:val="00760D89"/>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760D89"/>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760D89"/>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60D89"/>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93214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2015.</izvorni_sadrzaj>
    <derivirana_varijabla naziv="DomainObject.DatumDonosenjaOdluke_1">25.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svibnja 2015.</izvorni_sadrzaj>
    <derivirana_varijabla naziv="DomainObject.Predmet.DatumOsnivanja_1">26.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St-70/2015</izvorni_sadrzaj>
    <derivirana_varijabla naziv="DomainObject.Predmet.OznakaBroj_1">St-70/2015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BANKET za usluge  društvo s ograničenom odgovornošću</izvorni_sadrzaj>
    <derivirana_varijabla naziv="DomainObject.Predmet.StrankaFormated_1">  BANKET za usluge  društvo s ograničenom odgovornošću</derivirana_varijabla>
  </DomainObject.Predmet.StrankaFormated>
  <DomainObject.Predmet.StrankaFormatedOIB>
    <izvorni_sadrzaj>  BANKET za usluge  društvo s ograničenom odgovornošću, OIB 62128223488</izvorni_sadrzaj>
    <derivirana_varijabla naziv="DomainObject.Predmet.StrankaFormatedOIB_1">  BANKET za usluge  društvo s ograničenom odgovornošću, OIB 62128223488</derivirana_varijabla>
  </DomainObject.Predmet.StrankaFormatedOIB>
  <DomainObject.Predmet.StrankaFormatedWithAdress>
    <izvorni_sadrzaj> BANKET za usluge  društvo s ograničenom odgovornošću, Antuna Mihanovića 26, 21000 Split</izvorni_sadrzaj>
    <derivirana_varijabla naziv="DomainObject.Predmet.StrankaFormatedWithAdress_1"> BANKET za usluge  društvo s ograničenom odgovornošću, Antuna Mihanovića 26, 21000 Split</derivirana_varijabla>
  </DomainObject.Predmet.StrankaFormatedWithAdress>
  <DomainObject.Predmet.StrankaFormatedWithAdressOIB>
    <izvorni_sadrzaj> BANKET za usluge  društvo s ograničenom odgovornošću, OIB 62128223488, Antuna Mihanovića 26, 21000 Split</izvorni_sadrzaj>
    <derivirana_varijabla naziv="DomainObject.Predmet.StrankaFormatedWithAdressOIB_1"> BANKET za usluge  društvo s ograničenom odgovornošću, OIB 62128223488, Antuna Mihanovića 26, 21000 Split</derivirana_varijabla>
  </DomainObject.Predmet.StrankaFormatedWithAdressOIB>
  <DomainObject.Predmet.StrankaWithAdress>
    <izvorni_sadrzaj>BANKET za usluge  društvo s ograničenom odgovornošću Antuna Mihanovića 26,21000 Split</izvorni_sadrzaj>
    <derivirana_varijabla naziv="DomainObject.Predmet.StrankaWithAdress_1">BANKET za usluge  društvo s ograničenom odgovornošću Antuna Mihanovića 26,21000 Split</derivirana_varijabla>
  </DomainObject.Predmet.StrankaWithAdress>
  <DomainObject.Predmet.StrankaWithAdressOIB>
    <izvorni_sadrzaj>BANKET za usluge  društvo s ograničenom odgovornošću, OIB 62128223488, Antuna Mihanovića 26,21000 Split</izvorni_sadrzaj>
    <derivirana_varijabla naziv="DomainObject.Predmet.StrankaWithAdressOIB_1">BANKET za usluge  društvo s ograničenom odgovornošću, OIB 62128223488, Antuna Mihanovića 26,21000 Split</derivirana_varijabla>
  </DomainObject.Predmet.StrankaWithAdressOIB>
  <DomainObject.Predmet.StrankaNazivFormated>
    <izvorni_sadrzaj>BANKET za usluge  društvo s ograničenom odgovornošću</izvorni_sadrzaj>
    <derivirana_varijabla naziv="DomainObject.Predmet.StrankaNazivFormated_1">BANKET za usluge  društvo s ograničenom odgovornošću</derivirana_varijabla>
  </DomainObject.Predmet.StrankaNazivFormated>
  <DomainObject.Predmet.StrankaNazivFormatedOIB>
    <izvorni_sadrzaj>BANKET za usluge  društvo s ograničenom odgovornošću, OIB 62128223488</izvorni_sadrzaj>
    <derivirana_varijabla naziv="DomainObject.Predmet.StrankaNazivFormatedOIB_1">BANKET za usluge  društvo s ograničenom odgovornošću, OIB 62128223488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BANKET za usluge  društvo s ograničenom odgovornošću</item>
    </izvorni_sadrzaj>
    <derivirana_varijabla naziv="DomainObject.Predmet.StrankaListFormated_1">
      <item>BANKET za usluge  društvo s ograničenom odgovornošću</item>
    </derivirana_varijabla>
  </DomainObject.Predmet.StrankaListFormated>
  <DomainObject.Predmet.StrankaListFormatedOIB>
    <izvorni_sadrzaj>
      <item>BANKET za usluge  društvo s ograničenom odgovornošću, OIB 62128223488</item>
    </izvorni_sadrzaj>
    <derivirana_varijabla naziv="DomainObject.Predmet.StrankaListFormatedOIB_1">
      <item>BANKET za usluge  društvo s ograničenom odgovornošću, OIB 62128223488</item>
    </derivirana_varijabla>
  </DomainObject.Predmet.StrankaListFormatedOIB>
  <DomainObject.Predmet.StrankaListFormatedWithAdress>
    <izvorni_sadrzaj>
      <item>BANKET za usluge  društvo s ograničenom odgovornošću, Antuna Mihanovića 26, 21000 Split</item>
    </izvorni_sadrzaj>
    <derivirana_varijabla naziv="DomainObject.Predmet.StrankaListFormatedWithAdress_1">
      <item>BANKET za usluge  društvo s ograničenom odgovornošću, Antuna Mihanovića 26, 21000 Split</item>
    </derivirana_varijabla>
  </DomainObject.Predmet.StrankaListFormatedWithAdress>
  <DomainObject.Predmet.StrankaListFormatedWithAdressOIB>
    <izvorni_sadrzaj>
      <item>BANKET za usluge  društvo s ograničenom odgovornošću, OIB 62128223488, Antuna Mihanovića 26, 21000 Split</item>
    </izvorni_sadrzaj>
    <derivirana_varijabla naziv="DomainObject.Predmet.StrankaListFormatedWithAdressOIB_1">
      <item>BANKET za usluge  društvo s ograničenom odgovornošću, OIB 62128223488, Antuna Mihanovića 26, 21000 Split</item>
    </derivirana_varijabla>
  </DomainObject.Predmet.StrankaListFormatedWithAdressOIB>
  <DomainObject.Predmet.StrankaListNazivFormated>
    <izvorni_sadrzaj>
      <item>BANKET za usluge  društvo s ograničenom odgovornošću</item>
    </izvorni_sadrzaj>
    <derivirana_varijabla naziv="DomainObject.Predmet.StrankaListNazivFormated_1">
      <item>BANKET za usluge  društvo s ograničenom odgovornošću</item>
    </derivirana_varijabla>
  </DomainObject.Predmet.StrankaListNazivFormated>
  <DomainObject.Predmet.StrankaListNazivFormatedOIB>
    <izvorni_sadrzaj>
      <item>BANKET za usluge  društvo s ograničenom odgovornošću, OIB 62128223488</item>
    </izvorni_sadrzaj>
    <derivirana_varijabla naziv="DomainObject.Predmet.StrankaListNazivFormatedOIB_1">
      <item>BANKET za usluge  društvo s ograničenom odgovornošću, OIB 62128223488</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2015.</izvorni_sadrzaj>
    <derivirana_varijabla naziv="DomainObject.Datum_1">25. rujna 2015.</derivirana_varijabla>
  </DomainObject.Datum>
  <DomainObject.PoslovniBrojDokumenta>
    <izvorni_sadrzaj/>
    <derivirana_varijabla naziv="DomainObject.PoslovniBrojDokumenta_1"/>
  </DomainObject.PoslovniBrojDokumenta>
  <DomainObject.Predmet.StrankaIDrugi>
    <izvorni_sadrzaj>BANKET za usluge  društvo s ograničenom odgovornošću</izvorni_sadrzaj>
    <derivirana_varijabla naziv="DomainObject.Predmet.StrankaIDrugi_1">BANKET za usluge  društvo s ograničenom odgovornošću</derivirana_varijabla>
  </DomainObject.Predmet.StrankaIDrugi>
  <DomainObject.Predmet.ProtustrankaIDrugi>
    <izvorni_sadrzaj/>
    <derivirana_varijabla naziv="DomainObject.Predmet.ProtustrankaIDrugi_1"/>
  </DomainObject.Predmet.ProtustrankaIDrugi>
  <DomainObject.Predmet.StrankaIDrugiAdressOIB>
    <izvorni_sadrzaj>BANKET za usluge  društvo s ograničenom odgovornošću, OIB 62128223488, Antuna Mihanovića 26, 21000 Split</izvorni_sadrzaj>
    <derivirana_varijabla naziv="DomainObject.Predmet.StrankaIDrugiAdressOIB_1">BANKET za usluge  društvo s ograničenom odgovornošću, OIB 62128223488, Antuna Mihanovića 26,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BANKET za usluge  društvo s ograničenom odgovornošću</item>
    </izvorni_sadrzaj>
    <derivirana_varijabla naziv="DomainObject.Predmet.SudioniciListNaziv_1">
      <item>BANKET za usluge  društvo s ograničenom odgovornošću</item>
    </derivirana_varijabla>
  </DomainObject.Predmet.SudioniciListNaziv>
  <DomainObject.Predmet.SudioniciListAdressOIB>
    <izvorni_sadrzaj>
      <item>BANKET za usluge  društvo s ograničenom odgovornošću, OIB 62128223488, Antuna Mihanovića 26,21000 Split</item>
    </izvorni_sadrzaj>
    <derivirana_varijabla naziv="DomainObject.Predmet.SudioniciListAdressOIB_1">
      <item>BANKET za usluge  društvo s ograničenom odgovornošću, OIB 62128223488, Antuna Mihanovića 26,21000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62128223488</item>
    </izvorni_sadrzaj>
    <derivirana_varijabla naziv="DomainObject.Predmet.SudioniciListNazivOIB_1">
      <item>, OIB 62128223488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1083</properties:Words>
  <properties:Characters>5915</properties:Characters>
  <properties:Lines>127</properties:Lines>
  <properties:Paragraphs>29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2015-09-25T07:32:00Z</dcterms:created>
  <dc:creator>wsadmin</dc:creator>
  <cp:lastModifiedBy>Paško Bačić</cp:lastModifiedBy>
  <cp:lastPrinted>2014-09-25T12:13:00Z</cp:lastPrinted>
  <dcterms:modified xmlns:xsi="http://www.w3.org/2001/XMLSchema-instance" xsi:type="dcterms:W3CDTF">2015-09-25T07:33:00Z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