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ed26" w14:paraId="890ed26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C7E2E">
        <w:t>122</w:t>
      </w:r>
      <w:r>
        <w:t>/1</w:t>
      </w:r>
      <w:r w:rsidR="00BF00E2">
        <w:t>6</w:t>
      </w:r>
      <w:r>
        <w:t>-</w:t>
      </w:r>
      <w:r w:rsidR="00FC7E2E">
        <w:t>46</w:t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FC7E2E" w:rsidRPr="00FC7E2E">
        <w:t>EKVIVALENT d.o.o. za trgovinu i usluge u stečaju, Osijek, Trg Ante Starčevića 3, MBS 080661910, OIB 09931170739</w:t>
      </w:r>
      <w:r w:rsidR="00A76D81" w:rsidRPr="00A76D81">
        <w:t xml:space="preserve">, dana </w:t>
      </w:r>
      <w:r w:rsidR="00BB0791">
        <w:t>1</w:t>
      </w:r>
      <w:r w:rsidR="00FC7E2E">
        <w:t>0</w:t>
      </w:r>
      <w:r w:rsidR="00A76D81" w:rsidRPr="00A76D81">
        <w:t xml:space="preserve">. </w:t>
      </w:r>
      <w:r w:rsidR="00FC7E2E">
        <w:t>travnj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u stečajnom postupku nad dužnikom </w:t>
      </w:r>
      <w:r w:rsidR="005943F1" w:rsidRPr="005943F1">
        <w:rPr>
          <w:bCs/>
        </w:rPr>
        <w:t>EKVIVALENT d.o.o. za trgovinu i usluge u stečaju, Osijek, Trg Ante Starčevića 3, MBS 080661910, OIB 09931170739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3B448C" w:rsidRPr="00B52A1B">
        <w:rPr>
          <w:bCs/>
        </w:rPr>
        <w:t>1</w:t>
      </w:r>
      <w:r w:rsidR="005943F1">
        <w:rPr>
          <w:bCs/>
        </w:rPr>
        <w:t>6</w:t>
      </w:r>
      <w:r w:rsidRPr="00B52A1B">
        <w:rPr>
          <w:bCs/>
        </w:rPr>
        <w:t xml:space="preserve">. </w:t>
      </w:r>
      <w:r w:rsidR="005943F1">
        <w:rPr>
          <w:bCs/>
        </w:rPr>
        <w:t>svib</w:t>
      </w:r>
      <w:r w:rsidR="00254CB8" w:rsidRPr="00B52A1B">
        <w:rPr>
          <w:bCs/>
        </w:rPr>
        <w:t>a</w:t>
      </w:r>
      <w:r w:rsidR="00DD4B9E" w:rsidRPr="00B52A1B">
        <w:rPr>
          <w:bCs/>
        </w:rPr>
        <w:t>nj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A958F0">
        <w:rPr>
          <w:bCs/>
        </w:rPr>
        <w:t>7</w:t>
      </w:r>
      <w:r w:rsidRPr="00B52A1B">
        <w:rPr>
          <w:bCs/>
        </w:rPr>
        <w:t xml:space="preserve">. u </w:t>
      </w:r>
      <w:r w:rsidR="00A958F0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5943F1" w:rsidP="00A958F0" w:rsidR="00367CD9">
      <w:pPr>
        <w:pStyle w:val="Tijeloteksta"/>
        <w:numPr>
          <w:ilvl w:val="0"/>
          <w:numId w:val="15"/>
        </w:numPr>
      </w:pPr>
      <w:r>
        <w:t>Očitovanje vjerovnika o prijedlogu</w:t>
      </w:r>
      <w:r w:rsidR="00A958F0">
        <w:t xml:space="preserve"> stečajnog upravitelja </w:t>
      </w:r>
      <w:r>
        <w:t>za obustavu i zaključenje stečajnog postupka zbog nedostatnosti stečajne mase za namirenje troškova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FA24FB">
        <w:t xml:space="preserve"> </w:t>
      </w:r>
      <w:r w:rsidR="003B448C">
        <w:t>kako bi se donijel</w:t>
      </w:r>
      <w:r w:rsidR="00FA24FB">
        <w:t>a</w:t>
      </w:r>
      <w:r w:rsidR="003B448C">
        <w:t xml:space="preserve"> odluk</w:t>
      </w:r>
      <w:r w:rsidR="00FA24FB">
        <w:t>a</w:t>
      </w:r>
      <w:r w:rsidR="003B448C">
        <w:t xml:space="preserve"> kako je to navedeno u dnevnom redu iste</w:t>
      </w:r>
      <w:r w:rsidR="008B2D00">
        <w:t>, a temeljem odredbe</w:t>
      </w:r>
      <w:r w:rsidR="009E4ED6">
        <w:t xml:space="preserve"> čl. 293. u vezi s</w:t>
      </w:r>
      <w:r w:rsidR="008B2D00">
        <w:t xml:space="preserve">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332AF7">
      <w:pPr>
        <w:pStyle w:val="Tijeloteksta"/>
      </w:pPr>
      <w:r>
        <w:tab/>
      </w:r>
    </w:p>
    <w:p w:rsidRDefault="00691F9E" w:rsidR="00691F9E">
      <w:pPr>
        <w:pStyle w:val="Tijeloteksta"/>
      </w:pP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254CB8" w:rsidRPr="003B448C">
        <w:t>1</w:t>
      </w:r>
      <w:r w:rsidR="00FA24FB">
        <w:t>0</w:t>
      </w:r>
      <w:r w:rsidR="00332AF7" w:rsidRPr="003B448C">
        <w:t xml:space="preserve">. </w:t>
      </w:r>
      <w:r w:rsidR="00FA24FB">
        <w:t>travnj</w:t>
      </w:r>
      <w:r w:rsidR="002E1C18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FA24FB">
        <w:rPr>
          <w:bCs/>
        </w:rPr>
        <w:t>Tihomir Zec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4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FC7E2E" w:rsidRPr="00FC7E2E">
      <w:t>14 St-122/16-46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B448C"/>
    <w:rsid w:val="003D5453"/>
    <w:rsid w:val="00461E84"/>
    <w:rsid w:val="00481B9D"/>
    <w:rsid w:val="00481D1C"/>
    <w:rsid w:val="004A6ED6"/>
    <w:rsid w:val="005166DF"/>
    <w:rsid w:val="00575235"/>
    <w:rsid w:val="005943F1"/>
    <w:rsid w:val="0060526C"/>
    <w:rsid w:val="00680E0D"/>
    <w:rsid w:val="00691F9E"/>
    <w:rsid w:val="006B00AF"/>
    <w:rsid w:val="006B42C4"/>
    <w:rsid w:val="006E70FB"/>
    <w:rsid w:val="00731452"/>
    <w:rsid w:val="00734890"/>
    <w:rsid w:val="007836E9"/>
    <w:rsid w:val="007A5602"/>
    <w:rsid w:val="007C2186"/>
    <w:rsid w:val="00877B2C"/>
    <w:rsid w:val="0089170C"/>
    <w:rsid w:val="008928D4"/>
    <w:rsid w:val="008B2D00"/>
    <w:rsid w:val="008E6A94"/>
    <w:rsid w:val="008F1939"/>
    <w:rsid w:val="008F70B2"/>
    <w:rsid w:val="0092220C"/>
    <w:rsid w:val="009237EA"/>
    <w:rsid w:val="009D591E"/>
    <w:rsid w:val="009E4ED6"/>
    <w:rsid w:val="00A04E2D"/>
    <w:rsid w:val="00A5406D"/>
    <w:rsid w:val="00A6386F"/>
    <w:rsid w:val="00A72F7F"/>
    <w:rsid w:val="00A76D81"/>
    <w:rsid w:val="00A958F0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D07D4C"/>
    <w:rsid w:val="00D5115E"/>
    <w:rsid w:val="00D67514"/>
    <w:rsid w:val="00D92471"/>
    <w:rsid w:val="00DD4B9E"/>
    <w:rsid w:val="00E23A20"/>
    <w:rsid w:val="00EA4F86"/>
    <w:rsid w:val="00EF6869"/>
    <w:rsid w:val="00FA24FB"/>
    <w:rsid w:val="00FC7E2E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14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14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4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4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31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14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14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4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4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212</properties:Words>
  <properties:Characters>1094</properties:Characters>
  <properties:Lines>47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2017-04-10T11:18:00Z</cp:lastPrinted>
  <dcterms:modified xmlns:xsi="http://www.w3.org/2001/XMLSchema-instance" xsi:type="dcterms:W3CDTF">2017-04-10T11:20:00Z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