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0030" w14:paraId="c020030"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4B3D5D" w:rsidP="00E56465" w:rsidR="00AF30FC" w:rsidRPr="00A44155">
      <w:pPr>
        <w:jc w:val="both"/>
        <w:rPr>
          <w:rFonts w:hAnsi="Cambria" w:ascii="Cambria"/>
          <w:b/>
          <w:sz w:val="32"/>
          <w:szCs w:val="32"/>
        </w:rPr>
      </w:pPr>
      <w:r>
        <w:rPr>
          <w:rFonts w:hAnsi="Cambria" w:ascii="Cambria"/>
          <w:b/>
          <w:sz w:val="32"/>
          <w:szCs w:val="32"/>
        </w:rPr>
        <w:t>67</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599/17</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4B3D5D" w:rsidP="00E56465" w:rsidR="00AF30FC" w:rsidRPr="00C57CA1">
      <w:pPr>
        <w:jc w:val="center"/>
        <w:rPr>
          <w:rFonts w:hAnsi="Cambria" w:ascii="Cambria"/>
          <w:b/>
          <w:sz w:val="32"/>
          <w:szCs w:val="32"/>
        </w:rPr>
      </w:pPr>
      <w:r>
        <w:rPr>
          <w:rFonts w:hAnsi="Cambria" w:ascii="Cambria"/>
          <w:b/>
          <w:sz w:val="32"/>
          <w:szCs w:val="32"/>
        </w:rPr>
        <w:t>LESNA-PROMET</w:t>
      </w:r>
      <w:r w:rsidR="00AF30FC" w:rsidRPr="00C57CA1">
        <w:rPr>
          <w:rFonts w:hAnsi="Cambria" w:ascii="Cambria"/>
          <w:b/>
          <w:sz w:val="32"/>
          <w:szCs w:val="32"/>
        </w:rPr>
        <w:t xml:space="preserve"> d.o.o. u stečaju</w:t>
      </w:r>
    </w:p>
    <w:p w:rsidRDefault="004B3D5D" w:rsidP="00E56465" w:rsidR="00AF30FC" w:rsidRPr="00C57CA1">
      <w:pPr>
        <w:jc w:val="center"/>
        <w:rPr>
          <w:rFonts w:hAnsi="Cambria" w:ascii="Cambria"/>
          <w:b/>
          <w:sz w:val="32"/>
          <w:szCs w:val="32"/>
        </w:rPr>
      </w:pPr>
      <w:r>
        <w:rPr>
          <w:rFonts w:hAnsi="Cambria" w:ascii="Cambria"/>
          <w:b/>
          <w:sz w:val="32"/>
          <w:szCs w:val="32"/>
        </w:rPr>
        <w:t>Sesvete</w:t>
      </w:r>
      <w:r w:rsidR="009A441E">
        <w:rPr>
          <w:rFonts w:hAnsi="Cambria" w:ascii="Cambria"/>
          <w:b/>
          <w:sz w:val="32"/>
          <w:szCs w:val="32"/>
        </w:rPr>
        <w:t xml:space="preserve">, </w:t>
      </w:r>
      <w:r>
        <w:rPr>
          <w:rFonts w:hAnsi="Cambria" w:ascii="Cambria"/>
          <w:b/>
          <w:sz w:val="32"/>
          <w:szCs w:val="32"/>
        </w:rPr>
        <w:t>Zagrebačka 51a</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B359F8" w:rsidP="00E56465" w:rsidR="00AF30FC" w:rsidRPr="00C57CA1">
      <w:pPr>
        <w:jc w:val="center"/>
        <w:rPr>
          <w:rFonts w:hAnsi="Cambria" w:ascii="Cambria"/>
          <w:b/>
          <w:sz w:val="32"/>
          <w:szCs w:val="32"/>
        </w:rPr>
      </w:pPr>
      <w:r>
        <w:rPr>
          <w:rFonts w:hAnsi="Cambria" w:ascii="Cambria"/>
          <w:b/>
          <w:sz w:val="32"/>
          <w:szCs w:val="32"/>
        </w:rPr>
        <w:t>06</w:t>
      </w:r>
      <w:r w:rsidR="004B3D5D">
        <w:rPr>
          <w:rFonts w:hAnsi="Cambria" w:ascii="Cambria"/>
          <w:b/>
          <w:sz w:val="32"/>
          <w:szCs w:val="32"/>
        </w:rPr>
        <w:t>.07.2017</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830313" w:rsidP="00E56465" w:rsidR="00AF30FC" w:rsidRPr="002803D2">
      <w:pPr>
        <w:jc w:val="both"/>
        <w:rPr>
          <w:rFonts w:hAnsi="Cambria" w:ascii="Cambria"/>
          <w:sz w:val="28"/>
        </w:rPr>
      </w:pPr>
      <w:r>
        <w:rPr>
          <w:rFonts w:hAnsi="Cambria" w:ascii="Cambria"/>
          <w:sz w:val="28"/>
        </w:rPr>
        <w:t>Zagreb, 2</w:t>
      </w:r>
      <w:r w:rsidR="004B3D5D">
        <w:rPr>
          <w:rFonts w:hAnsi="Cambria" w:ascii="Cambria"/>
          <w:sz w:val="28"/>
        </w:rPr>
        <w:t>6</w:t>
      </w:r>
      <w:r w:rsidR="00DE655E">
        <w:rPr>
          <w:rFonts w:hAnsi="Cambria" w:ascii="Cambria"/>
          <w:sz w:val="28"/>
        </w:rPr>
        <w:t>.</w:t>
      </w:r>
      <w:r w:rsidR="005F1AB8">
        <w:rPr>
          <w:rFonts w:hAnsi="Cambria" w:ascii="Cambria"/>
          <w:sz w:val="28"/>
        </w:rPr>
        <w:t xml:space="preserve"> </w:t>
      </w:r>
      <w:r w:rsidR="004B3D5D">
        <w:rPr>
          <w:rFonts w:hAnsi="Cambria" w:ascii="Cambria"/>
          <w:sz w:val="28"/>
        </w:rPr>
        <w:t xml:space="preserve"> lipanj</w:t>
      </w:r>
      <w:r w:rsidR="00DE655E">
        <w:rPr>
          <w:rFonts w:hAnsi="Cambria" w:ascii="Cambria"/>
          <w:sz w:val="28"/>
        </w:rPr>
        <w:t xml:space="preserve"> </w:t>
      </w:r>
      <w:r w:rsidR="004B3D5D">
        <w:rPr>
          <w:rFonts w:hAnsi="Cambria" w:ascii="Cambria"/>
          <w:sz w:val="28"/>
        </w:rPr>
        <w:t>2017</w:t>
      </w:r>
      <w:r w:rsidR="00AF30FC" w:rsidRPr="00A44155">
        <w:rPr>
          <w:rFonts w:hAnsi="Cambria" w:ascii="Cambria"/>
          <w:sz w:val="28"/>
        </w:rPr>
        <w:t>.g</w:t>
      </w: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421080" w:rsidR="00421080" w:rsidRPr="001E0BFB">
      <w:pPr>
        <w:rPr>
          <w:rFonts w:hAnsi="Cambria" w:ascii="Cambria"/>
        </w:rPr>
      </w:pPr>
      <w:r w:rsidRPr="001E0BFB">
        <w:rPr>
          <w:rFonts w:hAnsi="Cambria" w:ascii="Cambria"/>
        </w:rPr>
        <w:t>Stečajni dužnik je registriran kao društvo s ograničenom odgovornošću  kod Trgovačkog suda u Zagrebu pod ma</w:t>
      </w:r>
      <w:r w:rsidR="00F3476B">
        <w:rPr>
          <w:rFonts w:hAnsi="Cambria" w:ascii="Cambria"/>
        </w:rPr>
        <w:t>tičnim brojem subjekta 080223398, OIB:61909272224</w:t>
      </w:r>
    </w:p>
    <w:p w:rsidRDefault="00421080" w:rsidP="00421080" w:rsidR="00421080" w:rsidRPr="001E0BFB">
      <w:pPr>
        <w:rPr>
          <w:rFonts w:hAnsi="Cambria" w:ascii="Cambria"/>
        </w:rPr>
      </w:pPr>
    </w:p>
    <w:p w:rsidRDefault="00421080" w:rsidP="00421080" w:rsidR="00421080" w:rsidRPr="001E0BFB">
      <w:pPr>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F3476B">
        <w:rPr>
          <w:rFonts w:hAnsi="Cambria" w:ascii="Cambria"/>
        </w:rPr>
        <w:t>a  je Akt o osnivanju donesen 28.10</w:t>
      </w:r>
      <w:r w:rsidR="00B23431">
        <w:rPr>
          <w:rFonts w:hAnsi="Cambria" w:ascii="Cambria"/>
        </w:rPr>
        <w:t>.1</w:t>
      </w:r>
      <w:r w:rsidR="00F3476B">
        <w:rPr>
          <w:rFonts w:hAnsi="Cambria" w:ascii="Cambria"/>
        </w:rPr>
        <w:t>991.</w:t>
      </w:r>
      <w:r w:rsidR="00B23431">
        <w:rPr>
          <w:rFonts w:hAnsi="Cambria" w:ascii="Cambria"/>
        </w:rPr>
        <w:t xml:space="preserve"> </w:t>
      </w:r>
    </w:p>
    <w:p w:rsidRDefault="00421080" w:rsidP="00421080" w:rsidR="00421080" w:rsidRPr="001E0BFB">
      <w:pPr>
        <w:rPr>
          <w:rFonts w:hAnsi="Cambria" w:ascii="Cambria"/>
        </w:rPr>
      </w:pPr>
    </w:p>
    <w:p w:rsidRDefault="00421080" w:rsidP="00421080" w:rsidR="00421080" w:rsidRPr="001E0BFB">
      <w:pPr>
        <w:rPr>
          <w:rFonts w:hAnsi="Cambria" w:ascii="Cambria"/>
        </w:rPr>
      </w:pPr>
      <w:r w:rsidRPr="001E0BFB">
        <w:rPr>
          <w:rFonts w:hAnsi="Cambria" w:ascii="Cambria"/>
        </w:rPr>
        <w:t>Temeljni kapital stečajnog dužnika upisan je u sudski</w:t>
      </w:r>
      <w:r w:rsidR="00B23431">
        <w:rPr>
          <w:rFonts w:hAnsi="Cambria" w:ascii="Cambria"/>
        </w:rPr>
        <w:t xml:space="preserve"> re</w:t>
      </w:r>
      <w:r w:rsidR="00F3476B">
        <w:rPr>
          <w:rFonts w:hAnsi="Cambria" w:ascii="Cambria"/>
        </w:rPr>
        <w:t>gistar u iznosu od  365.000</w:t>
      </w:r>
      <w:r w:rsidRPr="001E0BFB">
        <w:rPr>
          <w:rFonts w:hAnsi="Cambria" w:ascii="Cambria"/>
        </w:rPr>
        <w:t xml:space="preserve"> kn</w:t>
      </w:r>
    </w:p>
    <w:p w:rsidRDefault="00421080" w:rsidP="00421080" w:rsidR="00421080" w:rsidRPr="001E0BFB">
      <w:pPr>
        <w:rPr>
          <w:rFonts w:hAnsi="Cambria" w:ascii="Cambria"/>
        </w:rPr>
      </w:pPr>
    </w:p>
    <w:p w:rsidRDefault="00421080" w:rsidP="00F3476B" w:rsidR="00421080" w:rsidRPr="001E0BFB">
      <w:pPr>
        <w:jc w:val="both"/>
        <w:rPr>
          <w:rFonts w:hAnsi="Cambria" w:ascii="Cambria"/>
        </w:rPr>
      </w:pPr>
      <w:r w:rsidRPr="001E0BFB">
        <w:rPr>
          <w:rFonts w:hAnsi="Cambria" w:ascii="Cambria"/>
        </w:rPr>
        <w:t>Osnivači/članovi stečaj</w:t>
      </w:r>
      <w:r w:rsidR="00F3476B">
        <w:rPr>
          <w:rFonts w:hAnsi="Cambria" w:ascii="Cambria"/>
        </w:rPr>
        <w:t>nog  dužnika je Vinko Novinc, OIB:43320761838, Zagreb, Drage Ivaniševića 2</w:t>
      </w:r>
      <w:r w:rsidR="00B23431">
        <w:rPr>
          <w:rFonts w:hAnsi="Cambria" w:ascii="Cambria"/>
        </w:rPr>
        <w:t xml:space="preserve"> </w:t>
      </w:r>
      <w:r w:rsidRPr="001E0BFB">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6530DC">
        <w:rPr>
          <w:rFonts w:hAnsi="Cambria" w:ascii="Cambria"/>
        </w:rPr>
        <w:t xml:space="preserve"> NKDU 2007 – grupirano u  G 5190 – Ostala trgovina na veliko</w:t>
      </w:r>
      <w:r w:rsidRPr="00421080">
        <w:rPr>
          <w:rFonts w:hAnsi="Cambria" w:ascii="Cambria"/>
        </w:rPr>
        <w:t xml:space="preserve">, dok je iz sudskog registra popisa upisanih predmeta poslovanja vidljiv širok spektar upisanih djelatnosti </w:t>
      </w:r>
      <w:r>
        <w:rPr>
          <w:rFonts w:hAnsi="Cambria" w:ascii="Cambria"/>
        </w:rPr>
        <w:t>društva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rsidRPr="001E0BFB">
      <w:pPr>
        <w:jc w:val="both"/>
        <w:rPr>
          <w:rFonts w:hAnsi="Cambria" w:ascii="Cambria"/>
        </w:rPr>
      </w:pPr>
      <w:r w:rsidRPr="001E0BFB">
        <w:rPr>
          <w:rFonts w:hAnsi="Cambria" w:ascii="Cambria"/>
        </w:rPr>
        <w:t xml:space="preserve">Zakonski zastupnik stečajnog dužnika do otvranja stečajnog </w:t>
      </w:r>
      <w:r w:rsidR="00B23431">
        <w:rPr>
          <w:rFonts w:hAnsi="Cambria" w:ascii="Cambria"/>
        </w:rPr>
        <w:t>p</w:t>
      </w:r>
      <w:r w:rsidR="00F3476B">
        <w:rPr>
          <w:rFonts w:hAnsi="Cambria" w:ascii="Cambria"/>
        </w:rPr>
        <w:t>ostupka bio je Hrvoje Novinc, OIB:06970663800, Zagreb, Drage Ivaniševića 2</w:t>
      </w:r>
      <w:r w:rsidRPr="001E0BFB">
        <w:rPr>
          <w:rFonts w:hAnsi="Cambria" w:ascii="Cambria"/>
        </w:rPr>
        <w:t>, u svojstvu direktora, zastupa</w:t>
      </w:r>
      <w:r w:rsidR="00D57F88">
        <w:rPr>
          <w:rFonts w:hAnsi="Cambria" w:ascii="Cambria"/>
        </w:rPr>
        <w:t>o</w:t>
      </w:r>
      <w:r w:rsidRPr="001E0BFB">
        <w:rPr>
          <w:rFonts w:hAnsi="Cambria" w:ascii="Cambria"/>
        </w:rPr>
        <w:t xml:space="preserve"> pojedinačno i samostalno</w:t>
      </w:r>
      <w:r w:rsidR="00F3476B">
        <w:rPr>
          <w:rFonts w:hAnsi="Cambria" w:ascii="Cambria"/>
        </w:rPr>
        <w:t>, te Vinko Novinc, OIB:43320761838, Zagreb, Drage Ivaniševića 2 i Vesna Novinc, Zagreb, Drage Ivaniševića 2, u svojstvu prokurista, zastupa pojedinačno i samostalno.</w:t>
      </w:r>
      <w:r w:rsidR="00D57F88">
        <w:rPr>
          <w:rFonts w:hAnsi="Cambria" w:ascii="Cambria"/>
        </w:rPr>
        <w:t xml:space="preserve"> </w:t>
      </w:r>
    </w:p>
    <w:p w:rsidRDefault="00D57F88" w:rsidP="00F3476B" w:rsidR="00D57F88">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F3476B">
        <w:rPr>
          <w:rFonts w:hAnsi="Cambria" w:ascii="Cambria"/>
        </w:rPr>
        <w:t xml:space="preserve">nije </w:t>
      </w:r>
      <w:r w:rsidR="00D57F88">
        <w:rPr>
          <w:rFonts w:hAnsi="Cambria" w:ascii="Cambria"/>
        </w:rPr>
        <w:t>b</w:t>
      </w:r>
      <w:r w:rsidR="00F3476B">
        <w:rPr>
          <w:rFonts w:hAnsi="Cambria" w:ascii="Cambria"/>
        </w:rPr>
        <w:t>ilo je uposlenih radnika</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9F423D">
        <w:rPr>
          <w:rFonts w:hAnsi="Cambria" w:ascii="Cambria"/>
        </w:rPr>
        <w:t>og prometa obavlja je preko  pet  poslovni</w:t>
      </w:r>
      <w:r w:rsidRPr="001E0BFB">
        <w:rPr>
          <w:rFonts w:hAnsi="Cambria" w:ascii="Cambria"/>
        </w:rPr>
        <w:t xml:space="preserve"> računa koji su bili otvoreni u:</w:t>
      </w:r>
    </w:p>
    <w:p w:rsidRDefault="00421080" w:rsidP="00F3476B" w:rsidR="00421080" w:rsidRPr="001E0BFB">
      <w:pPr>
        <w:jc w:val="both"/>
        <w:rPr>
          <w:rFonts w:hAnsi="Cambria" w:ascii="Cambria"/>
        </w:rPr>
      </w:pPr>
    </w:p>
    <w:p w:rsidRDefault="006530DC" w:rsidP="006530DC" w:rsidR="00421080">
      <w:pPr>
        <w:jc w:val="both"/>
        <w:rPr>
          <w:rFonts w:hAnsi="Cambria" w:ascii="Cambria"/>
        </w:rPr>
      </w:pPr>
      <w:r>
        <w:rPr>
          <w:rFonts w:hAnsi="Cambria" w:ascii="Cambria"/>
        </w:rPr>
        <w:t>1)Privredna banka Zagreb</w:t>
      </w:r>
      <w:r w:rsidR="00421080" w:rsidRPr="001E0BFB">
        <w:rPr>
          <w:rFonts w:hAnsi="Cambria" w:ascii="Cambria"/>
        </w:rPr>
        <w:t xml:space="preserve"> </w:t>
      </w:r>
      <w:r>
        <w:rPr>
          <w:rFonts w:hAnsi="Cambria" w:ascii="Cambria"/>
        </w:rPr>
        <w:t>d.d., broj HR8423400091100190856 zatvoren 27.09.2013.</w:t>
      </w:r>
    </w:p>
    <w:p w:rsidRDefault="006530DC" w:rsidP="006530DC" w:rsidR="009F423D">
      <w:pPr>
        <w:jc w:val="both"/>
        <w:rPr>
          <w:rFonts w:hAnsi="Cambria" w:ascii="Cambria"/>
        </w:rPr>
      </w:pPr>
      <w:r>
        <w:rPr>
          <w:rFonts w:hAnsi="Cambria" w:ascii="Cambria"/>
        </w:rPr>
        <w:t>2)Zagerbačka</w:t>
      </w:r>
      <w:r w:rsidR="009F423D">
        <w:rPr>
          <w:rFonts w:hAnsi="Cambria" w:ascii="Cambria"/>
        </w:rPr>
        <w:t xml:space="preserve"> banka </w:t>
      </w:r>
      <w:r>
        <w:rPr>
          <w:rFonts w:hAnsi="Cambria" w:ascii="Cambria"/>
        </w:rPr>
        <w:t>d.d., broj HR0223600001101322135 zatvoren 17.09.2013.</w:t>
      </w:r>
    </w:p>
    <w:p w:rsidRDefault="006530DC" w:rsidP="006530DC" w:rsidR="009F423D">
      <w:pPr>
        <w:jc w:val="both"/>
        <w:rPr>
          <w:rFonts w:hAnsi="Cambria" w:ascii="Cambria"/>
        </w:rPr>
      </w:pPr>
      <w:r>
        <w:rPr>
          <w:rFonts w:hAnsi="Cambria" w:ascii="Cambria"/>
        </w:rPr>
        <w:t xml:space="preserve">3)Centar </w:t>
      </w:r>
      <w:r w:rsidR="009F423D">
        <w:rPr>
          <w:rFonts w:hAnsi="Cambria" w:ascii="Cambria"/>
        </w:rPr>
        <w:t xml:space="preserve">banka </w:t>
      </w:r>
      <w:r>
        <w:rPr>
          <w:rFonts w:hAnsi="Cambria" w:ascii="Cambria"/>
        </w:rPr>
        <w:t>d.d. broj, HR2823820011100028763 zatvoren 15.10.2013.</w:t>
      </w:r>
    </w:p>
    <w:p w:rsidRDefault="006530DC" w:rsidP="006530DC" w:rsidR="009F423D">
      <w:pPr>
        <w:jc w:val="both"/>
        <w:rPr>
          <w:rFonts w:hAnsi="Cambria" w:ascii="Cambria"/>
        </w:rPr>
      </w:pPr>
      <w:r>
        <w:rPr>
          <w:rFonts w:hAnsi="Cambria" w:ascii="Cambria"/>
        </w:rPr>
        <w:t>4)Hrvatska poštanska banka</w:t>
      </w:r>
      <w:r w:rsidR="009F423D">
        <w:rPr>
          <w:rFonts w:hAnsi="Cambria" w:ascii="Cambria"/>
        </w:rPr>
        <w:t xml:space="preserve"> </w:t>
      </w:r>
      <w:r>
        <w:rPr>
          <w:rFonts w:hAnsi="Cambria" w:ascii="Cambria"/>
        </w:rPr>
        <w:t>d.d. broj, HR</w:t>
      </w:r>
      <w:r w:rsidR="00B359F8">
        <w:rPr>
          <w:rFonts w:hAnsi="Cambria" w:ascii="Cambria"/>
        </w:rPr>
        <w:t>9423900011100331938 zatvoren 27.05.2014.</w:t>
      </w:r>
    </w:p>
    <w:p w:rsidRDefault="00B359F8" w:rsidP="00B359F8" w:rsidR="009F423D" w:rsidRPr="001E0BFB">
      <w:pPr>
        <w:jc w:val="both"/>
        <w:rPr>
          <w:rFonts w:hAnsi="Cambria" w:ascii="Cambria"/>
        </w:rPr>
      </w:pPr>
      <w:r>
        <w:rPr>
          <w:rFonts w:hAnsi="Cambria" w:ascii="Cambria"/>
        </w:rPr>
        <w:t>5)Addiko Bank d.d. HR2025000091101055915 zatvoren 24.02.2015.</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dostavio je MF Porezna uprava za 2012.godinu.</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rsidRPr="00C57CA1">
      <w:pPr>
        <w:jc w:val="both"/>
        <w:rPr>
          <w:rFonts w:hAnsi="Cambria" w:ascii="Cambria"/>
        </w:rPr>
      </w:pPr>
    </w:p>
    <w:p w:rsidRDefault="00AF30FC" w:rsidP="00E56465" w:rsidR="00AF30FC" w:rsidRPr="00C57CA1">
      <w:pPr>
        <w:jc w:val="both"/>
        <w:rPr>
          <w:rFonts w:hAnsi="Cambria" w:ascii="Cambria"/>
        </w:rPr>
      </w:pPr>
      <w:r w:rsidRPr="00C57CA1">
        <w:rPr>
          <w:rFonts w:hAnsi="Cambria" w:ascii="Cambria"/>
        </w:rPr>
        <w:t>Prijedloga za otvaranje stečajnog postupka nad dužnikom podnijet je od strane Financijske agencije po slu</w:t>
      </w:r>
      <w:r w:rsidR="00FD3BBA">
        <w:rPr>
          <w:rFonts w:hAnsi="Cambria" w:ascii="Cambria"/>
        </w:rPr>
        <w:t>žbe</w:t>
      </w:r>
      <w:r w:rsidR="00B359F8">
        <w:rPr>
          <w:rFonts w:hAnsi="Cambria" w:ascii="Cambria"/>
        </w:rPr>
        <w:t>noj dužnosti, sukladno odredbama čl. 444. st.1. Stečajnoga zakona</w:t>
      </w:r>
      <w:r>
        <w:rPr>
          <w:rFonts w:hAnsi="Cambria" w:ascii="Cambria"/>
        </w:rPr>
        <w:t>.</w:t>
      </w:r>
    </w:p>
    <w:p w:rsidRDefault="00641B3F" w:rsidP="00E56465" w:rsidR="00641B3F" w:rsidRPr="00C66FC3">
      <w:pPr>
        <w:jc w:val="both"/>
        <w:rPr>
          <w:rFonts w:cs="Tahoma" w:hAnsi="Cambria" w:ascii="Cambria"/>
        </w:rPr>
      </w:pPr>
    </w:p>
    <w:p w:rsidRDefault="00641B3F" w:rsidP="00E56465" w:rsidR="00AF30FC" w:rsidRPr="00C66FC3">
      <w:pPr>
        <w:jc w:val="both"/>
        <w:rPr>
          <w:rFonts w:cs="Tahoma" w:hAnsi="Cambria" w:ascii="Cambria"/>
        </w:rPr>
      </w:pPr>
      <w:r w:rsidRPr="00C66FC3">
        <w:rPr>
          <w:rFonts w:cs="Tahoma" w:hAnsi="Cambria" w:ascii="Cambria"/>
        </w:rPr>
        <w:t>FINE dužnik je dana 21.03.2017</w:t>
      </w:r>
      <w:r w:rsidR="00FB3092" w:rsidRPr="00FB3092">
        <w:rPr>
          <w:rFonts w:cs="Tahoma" w:hAnsi="Cambria" w:ascii="Cambria"/>
        </w:rPr>
        <w:t xml:space="preserve"> </w:t>
      </w:r>
      <w:r w:rsidR="00FB3092" w:rsidRPr="00C66FC3">
        <w:rPr>
          <w:rFonts w:cs="Tahoma" w:hAnsi="Cambria" w:ascii="Cambria"/>
        </w:rPr>
        <w:t>Prema potvrdi</w:t>
      </w:r>
      <w:r w:rsidRPr="00C66FC3">
        <w:rPr>
          <w:rFonts w:cs="Tahoma" w:hAnsi="Cambria" w:ascii="Cambria"/>
        </w:rPr>
        <w:t>. bio blokiran 2393 dana, te su ukupno evidentirane nizvršene osnove za plaćanje u iznosu od 5.830.234,92 kn.</w:t>
      </w:r>
    </w:p>
    <w:p w:rsidRDefault="00641B3F" w:rsidP="00E56465" w:rsidR="00641B3F" w:rsidRPr="00C66FC3">
      <w:pPr>
        <w:jc w:val="both"/>
        <w:rPr>
          <w:rFonts w:cs="Tahoma" w:hAnsi="Cambria" w:ascii="Cambria"/>
        </w:rPr>
      </w:pPr>
    </w:p>
    <w:p w:rsidRDefault="00AF30FC" w:rsidP="005559CC" w:rsidR="00AF30FC" w:rsidRPr="00641B3F">
      <w:pPr>
        <w:jc w:val="both"/>
        <w:rPr>
          <w:rFonts w:cs="Tahoma" w:hAnsi="Cambria" w:ascii="Cambria"/>
        </w:rPr>
      </w:pPr>
      <w:r w:rsidRPr="00786AB5">
        <w:rPr>
          <w:rFonts w:cs="Tahoma" w:hAnsi="Cambria" w:ascii="Cambria"/>
        </w:rPr>
        <w:t>Trgovački</w:t>
      </w:r>
      <w:r w:rsidR="00641B3F">
        <w:rPr>
          <w:rFonts w:cs="Tahoma" w:hAnsi="Cambria" w:ascii="Cambria"/>
        </w:rPr>
        <w:t xml:space="preserve"> suda u Zagrebu donio je dana 04. travnja</w:t>
      </w:r>
      <w:r w:rsidRPr="00786AB5">
        <w:rPr>
          <w:rFonts w:cs="Tahoma" w:hAnsi="Cambria" w:ascii="Cambria"/>
        </w:rPr>
        <w:t xml:space="preserve"> 2</w:t>
      </w:r>
      <w:r w:rsidR="00641B3F">
        <w:rPr>
          <w:rFonts w:cs="Tahoma" w:hAnsi="Cambria" w:ascii="Cambria"/>
        </w:rPr>
        <w:t>017</w:t>
      </w:r>
      <w:r w:rsidRPr="00786AB5">
        <w:rPr>
          <w:rFonts w:cs="Tahoma" w:hAnsi="Cambria" w:ascii="Cambria"/>
        </w:rPr>
        <w:t xml:space="preserve">.god. Rješenje o otvaranju stečajnog </w:t>
      </w:r>
      <w:r w:rsidR="00641B3F">
        <w:rPr>
          <w:rFonts w:cs="Tahoma" w:hAnsi="Cambria" w:ascii="Cambria"/>
        </w:rPr>
        <w:t>postupka pod poslovnim brojem 67</w:t>
      </w:r>
      <w:r w:rsidRPr="00786AB5">
        <w:rPr>
          <w:rFonts w:cs="Tahoma" w:hAnsi="Cambria" w:ascii="Cambria"/>
        </w:rPr>
        <w:t>. St-</w:t>
      </w:r>
      <w:r w:rsidR="00641B3F">
        <w:rPr>
          <w:rFonts w:cs="Tahoma" w:hAnsi="Cambria" w:ascii="Cambria"/>
        </w:rPr>
        <w:t>599/17</w:t>
      </w:r>
      <w:r w:rsidRPr="00786AB5">
        <w:rPr>
          <w:rFonts w:cs="Tahoma" w:hAnsi="Cambria" w:ascii="Cambria"/>
        </w:rPr>
        <w:t xml:space="preserve"> nad stečajnim dužnikom </w:t>
      </w:r>
      <w:r w:rsidR="00641B3F">
        <w:rPr>
          <w:rFonts w:cs="Tahoma" w:hAnsi="Cambria" w:ascii="Cambria"/>
        </w:rPr>
        <w:t>LESNA-PROMET</w:t>
      </w:r>
      <w:r w:rsidR="008A50A2">
        <w:rPr>
          <w:rFonts w:cs="Tahoma" w:hAnsi="Cambria" w:ascii="Cambria"/>
        </w:rPr>
        <w:t xml:space="preserve"> </w:t>
      </w:r>
      <w:r w:rsidR="00641B3F">
        <w:rPr>
          <w:rFonts w:cs="Tahoma" w:hAnsi="Cambria" w:ascii="Cambria"/>
        </w:rPr>
        <w:t xml:space="preserve"> d.o.o., Sesvete</w:t>
      </w:r>
      <w:r w:rsidR="008A50A2">
        <w:rPr>
          <w:rFonts w:cs="Tahoma" w:hAnsi="Cambria" w:ascii="Cambria"/>
        </w:rPr>
        <w:t xml:space="preserve"> </w:t>
      </w:r>
      <w:r w:rsidRPr="00786AB5">
        <w:rPr>
          <w:rFonts w:cs="Tahoma" w:hAnsi="Cambria" w:ascii="Cambria"/>
        </w:rPr>
        <w:t xml:space="preserve">, </w:t>
      </w:r>
      <w:r w:rsidR="00641B3F">
        <w:rPr>
          <w:rFonts w:cs="Tahoma" w:hAnsi="Cambria" w:ascii="Cambria"/>
        </w:rPr>
        <w:t>Zagrebačka 51 a.</w:t>
      </w: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AF30FC" w:rsidP="00E56465" w:rsidR="00363A6C">
      <w:pPr>
        <w:jc w:val="both"/>
        <w:rPr>
          <w:rFonts w:cs="Tahoma" w:hAnsi="Cambria" w:ascii="Cambria"/>
        </w:rPr>
      </w:pPr>
      <w:r w:rsidRPr="00786AB5">
        <w:rPr>
          <w:rFonts w:cs="Tahoma" w:hAnsi="Cambria" w:ascii="Cambria"/>
        </w:rPr>
        <w:t xml:space="preserve">    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 (zakonski zastupnik se nije odazvao i do pisanja ovoga izviješća stečajni upravitelj nije uspio stupiti u kontakt sa zakonskim zastupnikom</w:t>
      </w:r>
      <w:r w:rsidR="0084503A">
        <w:rPr>
          <w:rFonts w:cs="Tahoma" w:hAnsi="Cambria" w:ascii="Cambria"/>
        </w:rPr>
        <w:t xml:space="preserve"> – u prilogu izviješća preslika povrata neuručene pošte</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rsidRPr="00641B3F">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AF30FC" w:rsidP="00641B3F" w:rsidR="00AF30FC" w:rsidRPr="00641B3F">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641B3F" w:rsidP="00C50E7A" w:rsidR="00AF30FC" w:rsidRPr="00786AB5">
      <w:pPr>
        <w:numPr>
          <w:ilvl w:val="0"/>
          <w:numId w:val="4"/>
        </w:numPr>
        <w:jc w:val="both"/>
        <w:rPr>
          <w:rFonts w:cs="Tahoma" w:hAnsi="Cambria" w:ascii="Cambria"/>
          <w:u w:val="single"/>
        </w:rPr>
      </w:pPr>
      <w:r>
        <w:rPr>
          <w:rFonts w:cs="Tahoma" w:hAnsi="Cambria" w:ascii="Cambria"/>
        </w:rPr>
        <w:t>pribavljene potvrde od Državne geodetske uprave</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AF30FC" w:rsidRPr="00786AB5">
        <w:rPr>
          <w:rFonts w:cs="Tahoma" w:hAnsi="Cambria" w:ascii="Cambria"/>
        </w:rPr>
        <w:t xml:space="preserve"> </w:t>
      </w:r>
      <w:r w:rsidR="00041E98">
        <w:rPr>
          <w:rFonts w:cs="Tahoma" w:hAnsi="Cambria" w:ascii="Cambria"/>
        </w:rPr>
        <w:t xml:space="preserve">je </w:t>
      </w:r>
      <w:r w:rsidR="00AF30FC" w:rsidRPr="00786AB5">
        <w:rPr>
          <w:rFonts w:cs="Tahoma" w:hAnsi="Cambria" w:ascii="Cambria"/>
        </w:rPr>
        <w:t xml:space="preserve">stečajni dužnik  </w:t>
      </w:r>
      <w:r w:rsidR="00363A6C">
        <w:rPr>
          <w:rFonts w:cs="Tahoma" w:hAnsi="Cambria" w:ascii="Cambria"/>
        </w:rPr>
        <w:t xml:space="preserve"> </w:t>
      </w:r>
      <w:r w:rsidR="00AF30FC" w:rsidRPr="00786AB5">
        <w:rPr>
          <w:rFonts w:cs="Tahoma" w:hAnsi="Cambria" w:ascii="Cambria"/>
        </w:rPr>
        <w:t>evidentirana kao posjednik nekretnina na području grada Zagreba</w:t>
      </w:r>
      <w:r>
        <w:rPr>
          <w:rFonts w:cs="Tahoma" w:hAnsi="Cambria" w:ascii="Cambria"/>
        </w:rPr>
        <w:t xml:space="preserve"> -</w:t>
      </w:r>
      <w:r w:rsidR="003651FF">
        <w:rPr>
          <w:rFonts w:cs="Tahoma" w:hAnsi="Cambria" w:ascii="Cambria"/>
        </w:rPr>
        <w:t xml:space="preserve"> Sesvete</w:t>
      </w:r>
      <w:r>
        <w:rPr>
          <w:rFonts w:cs="Tahoma" w:hAnsi="Cambria" w:ascii="Cambria"/>
        </w:rPr>
        <w:t xml:space="preserve"> </w:t>
      </w:r>
      <w:r w:rsidR="00363A6C">
        <w:rPr>
          <w:rFonts w:cs="Tahoma" w:hAnsi="Cambria" w:ascii="Cambria"/>
        </w:rPr>
        <w:t xml:space="preserve">, dok je iz zemljišno knjižnog izvatka zemljišnoknjižnog odjela Općinskog </w:t>
      </w:r>
      <w:r w:rsidR="003651FF">
        <w:rPr>
          <w:rFonts w:cs="Tahoma" w:hAnsi="Cambria" w:ascii="Cambria"/>
        </w:rPr>
        <w:t xml:space="preserve">građanskoga </w:t>
      </w:r>
      <w:r w:rsidR="00363A6C">
        <w:rPr>
          <w:rFonts w:cs="Tahoma" w:hAnsi="Cambria" w:ascii="Cambria"/>
        </w:rPr>
        <w:t xml:space="preserve">suda u Zagrebu vidljivo da </w:t>
      </w:r>
      <w:r w:rsidR="003651FF">
        <w:rPr>
          <w:rFonts w:cs="Tahoma" w:hAnsi="Cambria" w:ascii="Cambria"/>
        </w:rPr>
        <w:t>je upisan kao vlasnik nekretnina opterećenim</w:t>
      </w:r>
      <w:r w:rsidR="00363A6C">
        <w:rPr>
          <w:rFonts w:cs="Tahoma" w:hAnsi="Cambria" w:ascii="Cambria"/>
        </w:rPr>
        <w:t xml:space="preserve"> tere</w:t>
      </w:r>
      <w:r w:rsidR="005559CC">
        <w:rPr>
          <w:rFonts w:cs="Tahoma" w:hAnsi="Cambria" w:ascii="Cambria"/>
        </w:rPr>
        <w:t>tom</w:t>
      </w:r>
      <w:r w:rsidR="00AF30FC" w:rsidRPr="00786AB5">
        <w:rPr>
          <w:rFonts w:cs="Tahoma" w:hAnsi="Cambria" w:ascii="Cambria"/>
        </w:rPr>
        <w:t>)</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nije </w:t>
      </w:r>
      <w:r w:rsidRPr="00041E98">
        <w:rPr>
          <w:rFonts w:cs="Tahoma" w:hAnsi="Cambria" w:ascii="Cambria"/>
        </w:rPr>
        <w:t>upis</w:t>
      </w:r>
      <w:r w:rsidR="00363A6C" w:rsidRPr="00041E98">
        <w:rPr>
          <w:rFonts w:cs="Tahoma" w:hAnsi="Cambria" w:ascii="Cambria"/>
        </w:rPr>
        <w:t>an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E56465" w:rsidR="00363A6C">
      <w:pPr>
        <w:numPr>
          <w:ilvl w:val="0"/>
          <w:numId w:val="4"/>
        </w:numPr>
        <w:jc w:val="both"/>
        <w:rPr>
          <w:rFonts w:cs="Tahoma" w:hAnsi="Cambria" w:ascii="Cambria"/>
        </w:rPr>
      </w:pPr>
      <w:r w:rsidRPr="00786AB5">
        <w:rPr>
          <w:rFonts w:cs="Tahoma" w:hAnsi="Cambria" w:ascii="Cambria"/>
        </w:rPr>
        <w:t>na osnovu prethodno pripremljene dokumentacije, izradio pri</w:t>
      </w:r>
      <w:r w:rsidR="0084503A">
        <w:rPr>
          <w:rFonts w:cs="Tahoma" w:hAnsi="Cambria" w:ascii="Cambria"/>
        </w:rPr>
        <w:t>jedloge za Skupštinu vjerovnika,</w:t>
      </w:r>
    </w:p>
    <w:p w:rsidRDefault="0084503A" w:rsidP="00E56465" w:rsidR="0084503A">
      <w:pPr>
        <w:numPr>
          <w:ilvl w:val="0"/>
          <w:numId w:val="4"/>
        </w:numPr>
        <w:jc w:val="both"/>
        <w:rPr>
          <w:rFonts w:cs="Tahoma" w:hAnsi="Cambria" w:ascii="Cambria"/>
        </w:rPr>
      </w:pPr>
      <w:r>
        <w:rPr>
          <w:rFonts w:cs="Tahoma" w:hAnsi="Cambria" w:ascii="Cambria"/>
        </w:rPr>
        <w:t xml:space="preserve">obavijestio Općinski građanski sud u zagrebu pred kojim se vode ovrhe radi unovčenje imovine stečajnoga dužnika, da je u tim predmetima nad ovršenikom otvoren stečajni postupak, te moli Sud na postupanje sukladno odredbama </w:t>
      </w:r>
    </w:p>
    <w:p w:rsidRDefault="0084503A" w:rsidP="0084503A" w:rsidR="00F3476B">
      <w:pPr>
        <w:ind w:left="720"/>
        <w:jc w:val="both"/>
        <w:rPr>
          <w:rFonts w:cs="Tahoma" w:hAnsi="Cambria" w:ascii="Cambria"/>
        </w:rPr>
      </w:pPr>
      <w:r>
        <w:rPr>
          <w:rFonts w:cs="Tahoma" w:hAnsi="Cambria" w:ascii="Cambria"/>
        </w:rPr>
        <w:t>čl. 169. Stečajnoga zakona (NN 71/15).</w:t>
      </w:r>
    </w:p>
    <w:p w:rsidRDefault="00F3476B" w:rsidP="00F3476B" w:rsidR="00F3476B"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E56465" w:rsidR="00AF30FC" w:rsidRPr="00C57CA1">
      <w:pPr>
        <w:suppressAutoHyphens/>
        <w:ind w:left="720"/>
        <w:jc w:val="both"/>
        <w:rPr>
          <w:rFonts w:hAnsi="Cambria" w:ascii="Cambria"/>
          <w:bCs/>
        </w:rPr>
      </w:pPr>
    </w:p>
    <w:p w:rsidRDefault="00795D0E" w:rsidP="005D27CB" w:rsidR="005D27CB">
      <w:pPr>
        <w:suppressAutoHyphens/>
        <w:jc w:val="both"/>
        <w:rPr>
          <w:rFonts w:hAnsi="Cambria" w:ascii="Cambria"/>
          <w:bCs/>
        </w:rPr>
      </w:pPr>
      <w:r>
        <w:rPr>
          <w:rFonts w:hAnsi="Cambria" w:ascii="Cambria"/>
          <w:bCs/>
        </w:rPr>
        <w:t>temeljem potvrde Državne geodetske uprave Klasa:</w:t>
      </w:r>
      <w:r w:rsidR="0084503A">
        <w:rPr>
          <w:rFonts w:hAnsi="Cambria" w:ascii="Cambria"/>
          <w:bCs/>
        </w:rPr>
        <w:t xml:space="preserve"> </w:t>
      </w:r>
      <w:r>
        <w:rPr>
          <w:rFonts w:hAnsi="Cambria" w:ascii="Cambria"/>
          <w:bCs/>
        </w:rPr>
        <w:t>932-01/17-02/7271 od 16.05.2017.</w:t>
      </w:r>
      <w:r w:rsidR="00AF30FC" w:rsidRPr="00C57CA1">
        <w:rPr>
          <w:rFonts w:hAnsi="Cambria" w:ascii="Cambria"/>
          <w:bCs/>
        </w:rPr>
        <w:t>, utvrđeno je da je</w:t>
      </w:r>
      <w:r w:rsidR="005D27CB">
        <w:rPr>
          <w:rFonts w:hAnsi="Cambria" w:ascii="Cambria"/>
          <w:bCs/>
        </w:rPr>
        <w:t xml:space="preserve"> stečajni</w:t>
      </w:r>
      <w:r w:rsidR="00AF30FC" w:rsidRPr="00C57CA1">
        <w:rPr>
          <w:rFonts w:hAnsi="Cambria" w:ascii="Cambria"/>
          <w:bCs/>
        </w:rPr>
        <w:t xml:space="preserve"> dužnik evidentiran kao vlasnik nekretnina i to:</w:t>
      </w:r>
    </w:p>
    <w:p w:rsidRDefault="0084503A" w:rsidP="005D27CB" w:rsidR="0084503A">
      <w:pPr>
        <w:suppressAutoHyphens/>
        <w:jc w:val="both"/>
        <w:rPr>
          <w:rFonts w:hAnsi="Cambria" w:ascii="Cambria"/>
          <w:bCs/>
        </w:rPr>
      </w:pPr>
    </w:p>
    <w:p w:rsidRDefault="001B02DF" w:rsidP="001B02DF" w:rsidR="005D27CB">
      <w:pPr>
        <w:numPr>
          <w:ilvl w:val="2"/>
          <w:numId w:val="12"/>
        </w:numPr>
        <w:suppressAutoHyphens/>
        <w:ind w:firstLine="0" w:left="0"/>
        <w:jc w:val="both"/>
        <w:rPr>
          <w:rFonts w:hAnsi="Cambria" w:ascii="Cambria"/>
          <w:bCs/>
        </w:rPr>
      </w:pPr>
      <w:r>
        <w:rPr>
          <w:rFonts w:hAnsi="Cambria" w:ascii="Cambria"/>
          <w:bCs/>
        </w:rPr>
        <w:t xml:space="preserve">nekretnine </w:t>
      </w:r>
      <w:r w:rsidR="00795D0E">
        <w:rPr>
          <w:rFonts w:hAnsi="Cambria" w:ascii="Cambria"/>
          <w:bCs/>
        </w:rPr>
        <w:t xml:space="preserve">u vlasništvu stečajnoga dužnika </w:t>
      </w:r>
      <w:r>
        <w:rPr>
          <w:rFonts w:hAnsi="Cambria" w:ascii="Cambria"/>
          <w:bCs/>
        </w:rPr>
        <w:t xml:space="preserve">upisano u zemljišnim knjigama Općinskoga </w:t>
      </w:r>
      <w:r w:rsidR="00F9400C">
        <w:rPr>
          <w:rFonts w:hAnsi="Cambria" w:ascii="Cambria"/>
          <w:bCs/>
        </w:rPr>
        <w:t>građanskoga suda u Zagrebu</w:t>
      </w:r>
      <w:r>
        <w:rPr>
          <w:rFonts w:hAnsi="Cambria" w:ascii="Cambria"/>
          <w:bCs/>
        </w:rPr>
        <w:t>,</w:t>
      </w:r>
      <w:r w:rsidR="00F9400C">
        <w:rPr>
          <w:rFonts w:hAnsi="Cambria" w:ascii="Cambria"/>
          <w:bCs/>
        </w:rPr>
        <w:t xml:space="preserve"> zemljišnoknjižni odjel Sesvete</w:t>
      </w:r>
      <w:r>
        <w:rPr>
          <w:rFonts w:hAnsi="Cambria" w:ascii="Cambria"/>
          <w:bCs/>
        </w:rPr>
        <w:t xml:space="preserve"> i to:</w:t>
      </w:r>
    </w:p>
    <w:p w:rsidRDefault="001B02DF" w:rsidP="001B02DF" w:rsidR="001B02DF">
      <w:pPr>
        <w:suppressAutoHyphens/>
        <w:jc w:val="both"/>
        <w:rPr>
          <w:rFonts w:hAnsi="Cambria" w:ascii="Cambria"/>
          <w:bCs/>
        </w:rPr>
      </w:pPr>
    </w:p>
    <w:p w:rsidRDefault="00795D0E" w:rsidP="0084503A" w:rsidR="0084503A">
      <w:pPr>
        <w:numPr>
          <w:ilvl w:val="0"/>
          <w:numId w:val="4"/>
        </w:numPr>
        <w:suppressAutoHyphens/>
        <w:jc w:val="both"/>
        <w:rPr>
          <w:rFonts w:hAnsi="Cambria" w:ascii="Cambria"/>
          <w:bCs/>
          <w:i/>
        </w:rPr>
      </w:pPr>
      <w:r>
        <w:rPr>
          <w:rFonts w:hAnsi="Cambria" w:ascii="Cambria"/>
          <w:bCs/>
        </w:rPr>
        <w:lastRenderedPageBreak/>
        <w:t xml:space="preserve">k.o. </w:t>
      </w:r>
      <w:r w:rsidR="00F9400C">
        <w:rPr>
          <w:rFonts w:hAnsi="Cambria" w:ascii="Cambria"/>
          <w:bCs/>
        </w:rPr>
        <w:t>Sesvete Novo, zk.ul. 4000, katastarska čestica 1995</w:t>
      </w:r>
      <w:r w:rsidR="003651FF">
        <w:rPr>
          <w:rFonts w:hAnsi="Cambria" w:ascii="Cambria"/>
          <w:bCs/>
        </w:rPr>
        <w:t xml:space="preserve">, što u naravi čini dvorište Zagrebačka površine 732 m² i kuća Sesvete, Zagrebačka 51a površine 96 m², što ukupno iznosi 828 m² </w:t>
      </w:r>
    </w:p>
    <w:p w:rsidRDefault="001B02DF" w:rsidP="0084503A" w:rsidR="00434B85" w:rsidRPr="0084503A">
      <w:pPr>
        <w:suppressAutoHyphens/>
        <w:ind w:left="720"/>
        <w:jc w:val="both"/>
        <w:rPr>
          <w:rFonts w:hAnsi="Cambria" w:ascii="Cambria"/>
          <w:bCs/>
          <w:i/>
        </w:rPr>
      </w:pPr>
      <w:r w:rsidRPr="0084503A">
        <w:rPr>
          <w:rFonts w:hAnsi="Cambria" w:ascii="Cambria"/>
          <w:bCs/>
        </w:rPr>
        <w:t xml:space="preserve"> </w:t>
      </w:r>
    </w:p>
    <w:tbl>
      <w:tblPr>
        <w:tblW w:type="dxa" w:w="8925"/>
        <w:shd w:fill="FFFFFF" w:color="auto" w:val="clear"/>
        <w:tblCellMar>
          <w:left w:type="dxa" w:w="0"/>
          <w:right w:type="dxa" w:w="0"/>
        </w:tblCellMar>
        <w:tblLook w:val="04A0" w:noVBand="1" w:noHBand="0" w:lastColumn="0" w:firstColumn="1" w:lastRow="0" w:firstRow="1"/>
      </w:tblPr>
      <w:tblGrid>
        <w:gridCol w:w="300"/>
        <w:gridCol w:w="450"/>
        <w:gridCol w:w="150"/>
        <w:gridCol w:w="600"/>
        <w:gridCol w:w="1500"/>
        <w:gridCol w:w="1470"/>
        <w:gridCol w:w="1455"/>
        <w:gridCol w:w="300"/>
        <w:gridCol w:w="150"/>
        <w:gridCol w:w="450"/>
        <w:gridCol w:w="600"/>
        <w:gridCol w:w="150"/>
        <w:gridCol w:w="1035"/>
        <w:gridCol w:w="15"/>
        <w:gridCol w:w="300"/>
      </w:tblGrid>
      <w:tr w:rsidTr="00F648C6" w:rsidR="00F648C6">
        <w:trPr>
          <w:trHeight w:val="60"/>
        </w:trPr>
        <w:tc>
          <w:tcPr>
            <w:tcW w:type="dxa" w:w="8925"/>
            <w:gridSpan w:val="15"/>
            <w:shd w:fill="FFFFFF" w:color="auto" w:val="clear"/>
            <w:hideMark/>
          </w:tcPr>
          <w:p w:rsidRDefault="00F648C6" w:rsidP="00F648C6" w:rsidR="00F648C6">
            <w:pPr>
              <w:rPr>
                <w:sz w:val="6"/>
              </w:rPr>
            </w:pPr>
          </w:p>
        </w:tc>
      </w:tr>
      <w:tr w:rsidTr="00F648C6" w:rsidR="00F648C6">
        <w:trPr>
          <w:trHeight w:val="180"/>
        </w:trPr>
        <w:tc>
          <w:tcPr>
            <w:tcW w:type="dxa" w:w="300"/>
            <w:shd w:fill="FFFFFF" w:color="auto" w:val="clear"/>
            <w:hideMark/>
          </w:tcPr>
          <w:p w:rsidRDefault="00F648C6" w:rsidR="00F648C6">
            <w:pPr>
              <w:rPr>
                <w:sz w:val="18"/>
              </w:rPr>
            </w:pPr>
          </w:p>
        </w:tc>
        <w:tc>
          <w:tcPr>
            <w:tcW w:type="dxa" w:w="8325"/>
            <w:gridSpan w:val="13"/>
            <w:shd w:fill="FFFFFF" w:color="auto" w:val="clear"/>
            <w:hideMark/>
          </w:tcPr>
          <w:p w:rsidRDefault="00F648C6" w:rsidR="00F648C6">
            <w:pPr>
              <w:spacing w:lineRule="atLeast" w:line="180"/>
            </w:pPr>
            <w:r>
              <w:rPr>
                <w:b/>
                <w:bCs/>
                <w:color w:val="000000"/>
                <w:sz w:val="15"/>
                <w:szCs w:val="15"/>
              </w:rPr>
              <w:t>Općinski građanski sud u Zagrebu</w:t>
            </w:r>
          </w:p>
        </w:tc>
        <w:tc>
          <w:tcPr>
            <w:tcW w:type="dxa" w:w="300"/>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8325"/>
            <w:gridSpan w:val="13"/>
            <w:shd w:fill="FFFFFF" w:color="auto" w:val="clear"/>
            <w:hideMark/>
          </w:tcPr>
          <w:p w:rsidRDefault="00F648C6" w:rsidR="00F648C6">
            <w:pPr>
              <w:spacing w:lineRule="atLeast" w:line="180"/>
            </w:pPr>
            <w:r>
              <w:rPr>
                <w:b/>
                <w:bCs/>
                <w:color w:val="000000"/>
                <w:sz w:val="15"/>
                <w:szCs w:val="15"/>
              </w:rPr>
              <w:t>ZEMLJIŠNOKNJIŽNI ODJEL SESVETE</w:t>
            </w:r>
          </w:p>
        </w:tc>
        <w:tc>
          <w:tcPr>
            <w:tcW w:type="dxa" w:w="300"/>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2700"/>
            <w:gridSpan w:val="4"/>
            <w:shd w:fill="FFFFFF" w:color="auto" w:val="clear"/>
            <w:hideMark/>
          </w:tcPr>
          <w:p w:rsidRDefault="00F648C6" w:rsidR="00F648C6">
            <w:pPr>
              <w:spacing w:lineRule="atLeast" w:line="180"/>
            </w:pPr>
            <w:r>
              <w:rPr>
                <w:b/>
                <w:bCs/>
                <w:color w:val="000000"/>
                <w:sz w:val="15"/>
                <w:szCs w:val="15"/>
              </w:rPr>
              <w:t>Stanje na dan: 13.06.2017. 23:34</w:t>
            </w:r>
          </w:p>
        </w:tc>
        <w:tc>
          <w:tcPr>
            <w:tcW w:type="dxa" w:w="5625"/>
            <w:gridSpan w:val="9"/>
            <w:shd w:fill="FFFFFF" w:color="auto" w:val="clear"/>
            <w:hideMark/>
          </w:tcPr>
          <w:p w:rsidRDefault="00F648C6" w:rsidR="00F648C6">
            <w:pPr>
              <w:spacing w:lineRule="atLeast" w:line="180"/>
              <w:jc w:val="right"/>
            </w:pPr>
            <w:r>
              <w:rPr>
                <w:color w:val="000000"/>
                <w:sz w:val="15"/>
                <w:szCs w:val="15"/>
              </w:rPr>
              <w:t>Verificirani ZK uložak</w:t>
            </w:r>
          </w:p>
        </w:tc>
        <w:tc>
          <w:tcPr>
            <w:tcW w:type="dxa" w:w="300"/>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8325"/>
            <w:gridSpan w:val="13"/>
            <w:shd w:fill="FFFFFF" w:color="auto" w:val="clear"/>
            <w:hideMark/>
          </w:tcPr>
          <w:p w:rsidRDefault="00F648C6" w:rsidR="00F648C6">
            <w:pPr>
              <w:rPr>
                <w:sz w:val="18"/>
              </w:rPr>
            </w:pPr>
          </w:p>
        </w:tc>
        <w:tc>
          <w:tcPr>
            <w:tcW w:type="dxa" w:w="300"/>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4170"/>
            <w:gridSpan w:val="5"/>
            <w:shd w:fill="FFFFFF" w:color="auto" w:val="clear"/>
            <w:hideMark/>
          </w:tcPr>
          <w:p w:rsidRDefault="00F648C6" w:rsidR="00F648C6">
            <w:pPr>
              <w:spacing w:lineRule="atLeast" w:line="180"/>
            </w:pPr>
            <w:r>
              <w:rPr>
                <w:b/>
                <w:bCs/>
                <w:color w:val="000000"/>
                <w:sz w:val="15"/>
                <w:szCs w:val="15"/>
              </w:rPr>
              <w:t>Katastarska općina: 325422, SESVETE NOVO</w:t>
            </w:r>
          </w:p>
        </w:tc>
        <w:tc>
          <w:tcPr>
            <w:tcW w:type="dxa" w:w="4155"/>
            <w:gridSpan w:val="8"/>
            <w:shd w:fill="FFFFFF" w:color="auto" w:val="clear"/>
            <w:hideMark/>
          </w:tcPr>
          <w:p w:rsidRDefault="00F648C6" w:rsidR="00F648C6">
            <w:pPr>
              <w:spacing w:lineRule="atLeast" w:line="180"/>
              <w:jc w:val="right"/>
            </w:pPr>
            <w:r>
              <w:rPr>
                <w:b/>
                <w:bCs/>
                <w:color w:val="000000"/>
                <w:sz w:val="15"/>
                <w:szCs w:val="15"/>
              </w:rPr>
              <w:t>Broj ZK uloška: 4000</w:t>
            </w:r>
          </w:p>
        </w:tc>
        <w:tc>
          <w:tcPr>
            <w:tcW w:type="dxa" w:w="300"/>
            <w:shd w:fill="FFFFFF" w:color="auto" w:val="clear"/>
            <w:hideMark/>
          </w:tcPr>
          <w:p w:rsidRDefault="00F648C6" w:rsidR="00F648C6">
            <w:pPr>
              <w:rPr>
                <w:sz w:val="18"/>
              </w:rPr>
            </w:pPr>
          </w:p>
        </w:tc>
      </w:tr>
      <w:tr w:rsidTr="00F648C6" w:rsidR="00F648C6">
        <w:trPr>
          <w:trHeight w:val="180"/>
        </w:trPr>
        <w:tc>
          <w:tcPr>
            <w:tcW w:type="dxa" w:w="8925"/>
            <w:gridSpan w:val="15"/>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4170"/>
            <w:gridSpan w:val="5"/>
            <w:shd w:fill="FFFFFF" w:color="auto" w:val="clear"/>
            <w:hideMark/>
          </w:tcPr>
          <w:p w:rsidRDefault="00F648C6" w:rsidR="00F648C6">
            <w:pPr>
              <w:spacing w:lineRule="atLeast" w:line="180"/>
            </w:pPr>
            <w:r>
              <w:rPr>
                <w:color w:val="000000"/>
                <w:sz w:val="15"/>
                <w:szCs w:val="15"/>
              </w:rPr>
              <w:t xml:space="preserve">Broj zadnjeg dnevnika: </w:t>
            </w:r>
            <w:hyperlink r:id="rId10" w:history="true" w:tgtFrame="_blank">
              <w:r>
                <w:rPr>
                  <w:rStyle w:val="Hiperveza"/>
                  <w:sz w:val="15"/>
                  <w:szCs w:val="15"/>
                </w:rPr>
                <w:t>Z-19249/2017</w:t>
              </w:r>
            </w:hyperlink>
          </w:p>
        </w:tc>
        <w:tc>
          <w:tcPr>
            <w:tcW w:type="dxa" w:w="4455"/>
            <w:gridSpan w:val="9"/>
            <w:shd w:fill="FFFFFF" w:color="auto" w:val="clear"/>
            <w:hideMark/>
          </w:tcPr>
          <w:p w:rsidRDefault="00F648C6" w:rsidR="00F648C6">
            <w:pPr>
              <w:rPr>
                <w:sz w:val="18"/>
              </w:rPr>
            </w:pPr>
          </w:p>
        </w:tc>
      </w:tr>
      <w:tr w:rsidTr="00F648C6" w:rsidR="00F648C6">
        <w:trPr>
          <w:trHeight w:val="180"/>
        </w:trPr>
        <w:tc>
          <w:tcPr>
            <w:tcW w:type="dxa" w:w="300"/>
            <w:shd w:fill="FFFFFF" w:color="auto" w:val="clear"/>
            <w:hideMark/>
          </w:tcPr>
          <w:p w:rsidRDefault="00F648C6" w:rsidR="00F648C6">
            <w:pPr>
              <w:rPr>
                <w:sz w:val="18"/>
              </w:rPr>
            </w:pPr>
          </w:p>
        </w:tc>
        <w:tc>
          <w:tcPr>
            <w:tcW w:type="dxa" w:w="8325"/>
            <w:gridSpan w:val="13"/>
            <w:shd w:fill="FFFFFF" w:color="auto" w:val="clear"/>
            <w:hideMark/>
          </w:tcPr>
          <w:p w:rsidRDefault="00F648C6" w:rsidR="00F648C6">
            <w:pPr>
              <w:spacing w:lineRule="atLeast" w:line="180"/>
            </w:pPr>
            <w:r>
              <w:rPr>
                <w:color w:val="000000"/>
                <w:sz w:val="15"/>
                <w:szCs w:val="15"/>
              </w:rPr>
              <w:t xml:space="preserve">Aktivne plombe: </w:t>
            </w:r>
          </w:p>
        </w:tc>
        <w:tc>
          <w:tcPr>
            <w:tcW w:type="dxa" w:w="300"/>
            <w:shd w:fill="FFFFFF" w:color="auto" w:val="clear"/>
            <w:hideMark/>
          </w:tcPr>
          <w:p w:rsidRDefault="00F648C6" w:rsidR="00F648C6">
            <w:pPr>
              <w:rPr>
                <w:sz w:val="18"/>
              </w:rPr>
            </w:pPr>
          </w:p>
        </w:tc>
      </w:tr>
      <w:tr w:rsidTr="00F648C6" w:rsidR="00F648C6">
        <w:trPr>
          <w:trHeight w:val="240"/>
        </w:trPr>
        <w:tc>
          <w:tcPr>
            <w:tcW w:type="dxa" w:w="300"/>
            <w:shd w:fill="FFFFFF" w:color="auto" w:val="clear"/>
            <w:hideMark/>
          </w:tcPr>
          <w:p w:rsidRDefault="00F648C6" w:rsidR="00F648C6"/>
        </w:tc>
        <w:tc>
          <w:tcPr>
            <w:tcW w:type="dxa" w:w="8325"/>
            <w:gridSpan w:val="13"/>
            <w:shd w:fill="FFFFFF" w:color="auto" w:val="clear"/>
            <w:vAlign w:val="center"/>
            <w:hideMark/>
          </w:tcPr>
          <w:p w:rsidRDefault="00F648C6" w:rsidR="00F648C6">
            <w:pPr>
              <w:jc w:val="center"/>
            </w:pPr>
            <w:r>
              <w:rPr>
                <w:b/>
                <w:bCs/>
                <w:color w:val="000000"/>
                <w:sz w:val="17"/>
                <w:szCs w:val="17"/>
              </w:rPr>
              <w:t>IZVADAK IZ ZEMLJIŠNE KNJIGE</w:t>
            </w:r>
          </w:p>
        </w:tc>
        <w:tc>
          <w:tcPr>
            <w:tcW w:type="dxa" w:w="300"/>
            <w:shd w:fill="FFFFFF" w:color="auto" w:val="clear"/>
            <w:hideMark/>
          </w:tcPr>
          <w:p w:rsidRDefault="00F648C6" w:rsidR="00F648C6"/>
        </w:tc>
      </w:tr>
      <w:tr w:rsidTr="00F648C6" w:rsidR="00F648C6">
        <w:trPr>
          <w:trHeight w:val="150"/>
        </w:trPr>
        <w:tc>
          <w:tcPr>
            <w:tcW w:type="dxa" w:w="8925"/>
            <w:gridSpan w:val="15"/>
            <w:shd w:fill="FFFFFF" w:color="auto" w:val="clear"/>
            <w:hideMark/>
          </w:tcPr>
          <w:p w:rsidRDefault="00F648C6" w:rsidR="00F648C6">
            <w:pPr>
              <w:rPr>
                <w:sz w:val="16"/>
              </w:rPr>
            </w:pPr>
          </w:p>
        </w:tc>
      </w:tr>
      <w:tr w:rsidTr="00F648C6" w:rsidR="00F648C6">
        <w:trPr>
          <w:trHeight w:val="240"/>
        </w:trPr>
        <w:tc>
          <w:tcPr>
            <w:tcW w:type="dxa" w:w="300"/>
            <w:shd w:fill="FFFFFF" w:color="auto" w:val="clear"/>
            <w:hideMark/>
          </w:tcPr>
          <w:p w:rsidRDefault="00F648C6" w:rsidR="00F648C6"/>
        </w:tc>
        <w:tc>
          <w:tcPr>
            <w:tcW w:type="dxa" w:w="8310"/>
            <w:gridSpan w:val="12"/>
            <w:shd w:fill="FFFFFF" w:color="auto" w:val="clear"/>
            <w:vAlign w:val="center"/>
            <w:hideMark/>
          </w:tcPr>
          <w:p w:rsidRDefault="00F648C6" w:rsidR="00F648C6">
            <w:pPr>
              <w:jc w:val="center"/>
            </w:pPr>
            <w:r>
              <w:rPr>
                <w:b/>
                <w:bCs/>
                <w:color w:val="000000"/>
                <w:sz w:val="18"/>
                <w:szCs w:val="18"/>
              </w:rPr>
              <w:t>A</w:t>
            </w:r>
          </w:p>
        </w:tc>
        <w:tc>
          <w:tcPr>
            <w:tcW w:type="dxa" w:w="315"/>
            <w:gridSpan w:val="2"/>
            <w:shd w:fill="FFFFFF" w:color="auto" w:val="clear"/>
            <w:hideMark/>
          </w:tcPr>
          <w:p w:rsidRDefault="00F648C6" w:rsidR="00F648C6"/>
        </w:tc>
      </w:tr>
      <w:tr w:rsidTr="00F648C6" w:rsidR="00F648C6">
        <w:trPr>
          <w:trHeight w:val="240"/>
        </w:trPr>
        <w:tc>
          <w:tcPr>
            <w:tcW w:type="dxa" w:w="300"/>
            <w:shd w:fill="FFFFFF" w:color="auto" w:val="clear"/>
            <w:hideMark/>
          </w:tcPr>
          <w:p w:rsidRDefault="00F648C6" w:rsidR="00F648C6"/>
        </w:tc>
        <w:tc>
          <w:tcPr>
            <w:tcW w:type="dxa" w:w="8310"/>
            <w:gridSpan w:val="12"/>
            <w:shd w:fill="FFFFFF" w:color="auto" w:val="clear"/>
            <w:vAlign w:val="center"/>
            <w:hideMark/>
          </w:tcPr>
          <w:p w:rsidRDefault="00F648C6" w:rsidR="00F648C6">
            <w:pPr>
              <w:jc w:val="center"/>
            </w:pPr>
            <w:r>
              <w:rPr>
                <w:b/>
                <w:bCs/>
                <w:color w:val="000000"/>
                <w:sz w:val="18"/>
                <w:szCs w:val="18"/>
              </w:rPr>
              <w:t>Posjedovnica</w:t>
            </w:r>
          </w:p>
        </w:tc>
        <w:tc>
          <w:tcPr>
            <w:tcW w:type="dxa" w:w="315"/>
            <w:gridSpan w:val="2"/>
            <w:shd w:fill="FFFFFF" w:color="auto" w:val="clear"/>
            <w:hideMark/>
          </w:tcPr>
          <w:p w:rsidRDefault="00F648C6" w:rsidR="00F648C6"/>
        </w:tc>
      </w:tr>
      <w:tr w:rsidTr="00F648C6" w:rsidR="00F648C6">
        <w:trPr>
          <w:trHeight w:val="240"/>
        </w:trPr>
        <w:tc>
          <w:tcPr>
            <w:tcW w:type="dxa" w:w="300"/>
            <w:shd w:fill="FFFFFF" w:color="auto" w:val="clear"/>
            <w:hideMark/>
          </w:tcPr>
          <w:p w:rsidRDefault="00F648C6" w:rsidR="00F648C6"/>
        </w:tc>
        <w:tc>
          <w:tcPr>
            <w:tcW w:type="dxa" w:w="8310"/>
            <w:gridSpan w:val="12"/>
            <w:shd w:fill="FFFFFF" w:color="auto" w:val="clear"/>
            <w:vAlign w:val="center"/>
            <w:hideMark/>
          </w:tcPr>
          <w:p w:rsidRDefault="00F648C6" w:rsidR="00F648C6">
            <w:pPr>
              <w:jc w:val="center"/>
            </w:pPr>
            <w:r>
              <w:rPr>
                <w:color w:val="000000"/>
                <w:sz w:val="18"/>
                <w:szCs w:val="18"/>
              </w:rPr>
              <w:t>PRVI ODJELJAK</w:t>
            </w:r>
          </w:p>
        </w:tc>
        <w:tc>
          <w:tcPr>
            <w:tcW w:type="dxa" w:w="315"/>
            <w:gridSpan w:val="2"/>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Rbr.</w:t>
            </w:r>
          </w:p>
        </w:tc>
        <w:tc>
          <w:tcPr>
            <w:tcW w:type="dxa" w:w="750"/>
            <w:gridSpan w:val="2"/>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Broj zemljišta (kat. čestice)</w:t>
            </w:r>
          </w:p>
        </w:tc>
        <w:tc>
          <w:tcPr>
            <w:tcW w:type="dxa" w:w="4425"/>
            <w:gridSpan w:val="3"/>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Oznaka zemljišta</w:t>
            </w:r>
          </w:p>
        </w:tc>
        <w:tc>
          <w:tcPr>
            <w:tcW w:type="dxa" w:w="1650"/>
            <w:gridSpan w:val="5"/>
            <w:tcBorders>
              <w:top w:space="0" w:sz="6" w:color="000000" w:val="single"/>
              <w:left w:space="0" w:sz="6" w:color="000000" w:val="sing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Površina</w:t>
            </w:r>
          </w:p>
        </w:tc>
        <w:tc>
          <w:tcPr>
            <w:tcW w:type="dxa" w:w="1050"/>
            <w:gridSpan w:val="2"/>
            <w:vMerge w:val="restart"/>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Primjedba</w:t>
            </w:r>
          </w:p>
        </w:tc>
        <w:tc>
          <w:tcPr>
            <w:tcW w:type="dxa" w:w="300"/>
            <w:shd w:fill="FFFFFF" w:color="auto" w:val="clear"/>
            <w:hideMark/>
          </w:tcPr>
          <w:p w:rsidRDefault="00F648C6" w:rsidR="00F648C6"/>
        </w:tc>
      </w:tr>
      <w:tr w:rsidTr="00F648C6" w:rsidR="00F648C6">
        <w:trPr>
          <w:trHeight w:val="465"/>
        </w:trPr>
        <w:tc>
          <w:tcPr>
            <w:tcW w:type="dxa" w:w="300"/>
            <w:shd w:fill="FFFFFF" w:color="auto" w:val="clear"/>
            <w:hideMark/>
          </w:tcPr>
          <w:p w:rsidRDefault="00F648C6" w:rsidR="00F648C6"/>
        </w:tc>
        <w:tc>
          <w:tcPr>
            <w:tcW w:type="auto" w:w="0"/>
            <w:vMerge/>
            <w:tcBorders>
              <w:top w:space="0" w:sz="6" w:color="000000" w:val="single"/>
              <w:left w:space="0" w:sz="6" w:color="000000" w:val="single"/>
              <w:bottom w:space="0" w:sz="6" w:color="000000" w:val="double"/>
            </w:tcBorders>
            <w:shd w:fill="FFFFFF" w:color="auto" w:val="clear"/>
            <w:hideMark/>
          </w:tcPr>
          <w:p w:rsidRDefault="00F648C6" w:rsidR="00F648C6"/>
        </w:tc>
        <w:tc>
          <w:tcPr>
            <w:tcW w:type="auto" w:w="0"/>
            <w:gridSpan w:val="2"/>
            <w:vMerge/>
            <w:tcBorders>
              <w:top w:space="0" w:sz="6" w:color="000000" w:val="single"/>
              <w:left w:space="0" w:sz="6" w:color="000000" w:val="single"/>
              <w:bottom w:space="0" w:sz="6" w:color="000000" w:val="double"/>
            </w:tcBorders>
            <w:shd w:fill="FFFFFF" w:color="auto" w:val="clear"/>
            <w:hideMark/>
          </w:tcPr>
          <w:p w:rsidRDefault="00F648C6" w:rsidR="00F648C6"/>
        </w:tc>
        <w:tc>
          <w:tcPr>
            <w:tcW w:type="auto" w:w="0"/>
            <w:gridSpan w:val="3"/>
            <w:vMerge/>
            <w:tcBorders>
              <w:top w:space="0" w:sz="6" w:color="000000" w:val="single"/>
              <w:left w:space="0" w:sz="6" w:color="000000" w:val="single"/>
              <w:bottom w:space="0" w:sz="6" w:color="000000" w:val="double"/>
            </w:tcBorders>
            <w:shd w:fill="FFFFFF" w:color="auto" w:val="clear"/>
            <w:hideMark/>
          </w:tcPr>
          <w:p w:rsidRDefault="00F648C6" w:rsidR="00F648C6"/>
        </w:tc>
        <w:tc>
          <w:tcPr>
            <w:tcW w:type="dxa" w:w="450"/>
            <w:gridSpan w:val="2"/>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jutro</w:t>
            </w:r>
          </w:p>
        </w:tc>
        <w:tc>
          <w:tcPr>
            <w:tcW w:type="dxa" w:w="450"/>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čhv</w:t>
            </w:r>
          </w:p>
        </w:tc>
        <w:tc>
          <w:tcPr>
            <w:tcW w:type="dxa" w:w="750"/>
            <w:gridSpan w:val="2"/>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m2</w:t>
            </w:r>
          </w:p>
        </w:tc>
        <w:tc>
          <w:tcPr>
            <w:tcW w:type="auto" w:w="0"/>
            <w:gridSpan w:val="2"/>
            <w:vMerge/>
            <w:tcBorders>
              <w:top w:space="0" w:sz="6" w:color="000000" w:val="single"/>
              <w:left w:space="0" w:sz="6" w:color="000000" w:val="single"/>
              <w:bottom w:space="0" w:sz="6" w:color="000000" w:val="double"/>
              <w:right w:space="0" w:sz="6" w:color="000000" w:val="single"/>
            </w:tcBorders>
            <w:shd w:fill="FFFFFF" w:color="auto" w:val="cle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vMerge w:val="restart"/>
            <w:tcBorders>
              <w:left w:space="0" w:sz="6" w:color="000000" w:val="single"/>
            </w:tcBorders>
            <w:shd w:fill="FFFFFF" w:color="auto" w:val="clear"/>
            <w:tcMar>
              <w:top w:type="dxa" w:w="30"/>
              <w:left w:type="dxa" w:w="30"/>
              <w:bottom w:type="dxa" w:w="30"/>
              <w:right w:type="dxa" w:w="30"/>
            </w:tcMar>
            <w:hideMark/>
          </w:tcPr>
          <w:p w:rsidRDefault="00F648C6" w:rsidR="00F648C6">
            <w:r>
              <w:rPr>
                <w:b/>
                <w:bCs/>
                <w:color w:val="000000"/>
                <w:sz w:val="15"/>
                <w:szCs w:val="15"/>
              </w:rPr>
              <w:t>1.</w:t>
            </w:r>
          </w:p>
        </w:tc>
        <w:tc>
          <w:tcPr>
            <w:tcW w:type="dxa" w:w="750"/>
            <w:gridSpan w:val="2"/>
            <w:shd w:fill="FFFFFF" w:color="auto" w:val="clear"/>
            <w:tcMar>
              <w:top w:type="dxa" w:w="30"/>
              <w:left w:type="dxa" w:w="30"/>
              <w:bottom w:type="dxa" w:w="30"/>
              <w:right w:type="dxa" w:w="30"/>
            </w:tcMar>
            <w:hideMark/>
          </w:tcPr>
          <w:p w:rsidRDefault="00603E72" w:rsidR="00F648C6">
            <w:hyperlink r:id="rId11" w:history="true">
              <w:r w:rsidR="00F648C6">
                <w:rPr>
                  <w:rStyle w:val="Hiperveza"/>
                  <w:b/>
                  <w:bCs/>
                  <w:sz w:val="15"/>
                  <w:szCs w:val="15"/>
                </w:rPr>
                <w:t>1995</w:t>
              </w:r>
            </w:hyperlink>
          </w:p>
        </w:tc>
        <w:tc>
          <w:tcPr>
            <w:tcW w:type="dxa" w:w="4425"/>
            <w:gridSpan w:val="3"/>
            <w:shd w:fill="FFFFFF" w:color="auto" w:val="clear"/>
            <w:tcMar>
              <w:top w:type="dxa" w:w="30"/>
              <w:left w:type="dxa" w:w="30"/>
              <w:bottom w:type="dxa" w:w="30"/>
              <w:right w:type="dxa" w:w="30"/>
            </w:tcMar>
            <w:hideMark/>
          </w:tcPr>
          <w:p w:rsidRDefault="00F648C6" w:rsidR="00F648C6">
            <w:r>
              <w:rPr>
                <w:b/>
                <w:bCs/>
                <w:color w:val="000000"/>
                <w:sz w:val="15"/>
                <w:szCs w:val="15"/>
              </w:rPr>
              <w:t>ZAGREBAČKA</w:t>
            </w:r>
          </w:p>
        </w:tc>
        <w:tc>
          <w:tcPr>
            <w:tcW w:type="dxa" w:w="450"/>
            <w:gridSpan w:val="2"/>
            <w:shd w:fill="FFFFFF" w:color="auto" w:val="clear"/>
            <w:tcMar>
              <w:top w:type="dxa" w:w="30"/>
              <w:left w:type="dxa" w:w="30"/>
              <w:bottom w:type="dxa" w:w="30"/>
              <w:right w:type="dxa" w:w="30"/>
            </w:tcMar>
            <w:hideMark/>
          </w:tcPr>
          <w:p w:rsidRDefault="00F648C6" w:rsidR="00F648C6"/>
        </w:tc>
        <w:tc>
          <w:tcPr>
            <w:tcW w:type="dxa" w:w="450"/>
            <w:shd w:fill="FFFFFF" w:color="auto" w:val="clear"/>
            <w:tcMar>
              <w:top w:type="dxa" w:w="30"/>
              <w:left w:type="dxa" w:w="30"/>
              <w:bottom w:type="dxa" w:w="30"/>
              <w:right w:type="dxa" w:w="30"/>
            </w:tcMar>
            <w:hideMark/>
          </w:tcPr>
          <w:p w:rsidRDefault="00F648C6" w:rsidR="00F648C6"/>
        </w:tc>
        <w:tc>
          <w:tcPr>
            <w:tcW w:type="dxa" w:w="750"/>
            <w:gridSpan w:val="2"/>
            <w:shd w:fill="FFFFFF" w:color="auto" w:val="clear"/>
            <w:tcMar>
              <w:top w:type="dxa" w:w="30"/>
              <w:left w:type="dxa" w:w="30"/>
              <w:bottom w:type="dxa" w:w="30"/>
              <w:right w:type="dxa" w:w="30"/>
            </w:tcMar>
            <w:hideMark/>
          </w:tcPr>
          <w:p w:rsidRDefault="00F648C6" w:rsidR="00F648C6">
            <w:pPr>
              <w:jc w:val="right"/>
            </w:pPr>
            <w:r>
              <w:rPr>
                <w:b/>
                <w:bCs/>
                <w:color w:val="000000"/>
                <w:sz w:val="15"/>
                <w:szCs w:val="15"/>
              </w:rPr>
              <w:t>828</w:t>
            </w:r>
          </w:p>
        </w:tc>
        <w:tc>
          <w:tcPr>
            <w:tcW w:type="dxa" w:w="1050"/>
            <w:gridSpan w:val="2"/>
            <w:vMerge w:val="restart"/>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auto" w:w="0"/>
            <w:vMerge/>
            <w:tcBorders>
              <w:left w:space="0" w:sz="6" w:color="000000" w:val="single"/>
            </w:tcBorders>
            <w:shd w:fill="FFFFFF" w:color="auto" w:val="clear"/>
            <w:hideMark/>
          </w:tcPr>
          <w:p w:rsidRDefault="00F648C6" w:rsidR="00F648C6"/>
        </w:tc>
        <w:tc>
          <w:tcPr>
            <w:tcW w:type="dxa" w:w="750"/>
            <w:gridSpan w:val="2"/>
            <w:shd w:fill="FFFFFF" w:color="auto" w:val="clear"/>
            <w:tcMar>
              <w:top w:type="dxa" w:w="30"/>
              <w:left w:type="dxa" w:w="30"/>
              <w:bottom w:type="dxa" w:w="30"/>
              <w:right w:type="dxa" w:w="30"/>
            </w:tcMar>
            <w:hideMark/>
          </w:tcPr>
          <w:p w:rsidRDefault="00F648C6" w:rsidR="00F648C6"/>
        </w:tc>
        <w:tc>
          <w:tcPr>
            <w:tcW w:type="dxa" w:w="4425"/>
            <w:gridSpan w:val="3"/>
            <w:shd w:fill="FFFFFF" w:color="auto" w:val="clear"/>
            <w:tcMar>
              <w:top w:type="dxa" w:w="30"/>
              <w:left w:type="dxa" w:w="30"/>
              <w:bottom w:type="dxa" w:w="30"/>
              <w:right w:type="dxa" w:w="30"/>
            </w:tcMar>
            <w:hideMark/>
          </w:tcPr>
          <w:p w:rsidRDefault="00F648C6" w:rsidR="00F648C6">
            <w:r>
              <w:rPr>
                <w:color w:val="000000"/>
                <w:sz w:val="15"/>
                <w:szCs w:val="15"/>
              </w:rPr>
              <w:t>DVORIŠTE ZAGREBAČKA</w:t>
            </w:r>
          </w:p>
        </w:tc>
        <w:tc>
          <w:tcPr>
            <w:tcW w:type="dxa" w:w="450"/>
            <w:gridSpan w:val="2"/>
            <w:shd w:fill="FFFFFF" w:color="auto" w:val="clear"/>
            <w:tcMar>
              <w:top w:type="dxa" w:w="30"/>
              <w:left w:type="dxa" w:w="30"/>
              <w:bottom w:type="dxa" w:w="30"/>
              <w:right w:type="dxa" w:w="30"/>
            </w:tcMar>
            <w:hideMark/>
          </w:tcPr>
          <w:p w:rsidRDefault="00F648C6" w:rsidR="00F648C6"/>
        </w:tc>
        <w:tc>
          <w:tcPr>
            <w:tcW w:type="dxa" w:w="450"/>
            <w:shd w:fill="FFFFFF" w:color="auto" w:val="clear"/>
            <w:tcMar>
              <w:top w:type="dxa" w:w="30"/>
              <w:left w:type="dxa" w:w="30"/>
              <w:bottom w:type="dxa" w:w="30"/>
              <w:right w:type="dxa" w:w="30"/>
            </w:tcMar>
            <w:hideMark/>
          </w:tcPr>
          <w:p w:rsidRDefault="00F648C6" w:rsidR="00F648C6"/>
        </w:tc>
        <w:tc>
          <w:tcPr>
            <w:tcW w:type="dxa" w:w="750"/>
            <w:gridSpan w:val="2"/>
            <w:shd w:fill="FFFFFF" w:color="auto" w:val="clear"/>
            <w:tcMar>
              <w:top w:type="dxa" w:w="30"/>
              <w:left w:type="dxa" w:w="30"/>
              <w:bottom w:type="dxa" w:w="30"/>
              <w:right w:type="dxa" w:w="30"/>
            </w:tcMar>
            <w:hideMark/>
          </w:tcPr>
          <w:p w:rsidRDefault="00F648C6" w:rsidR="00F648C6">
            <w:pPr>
              <w:jc w:val="right"/>
            </w:pPr>
            <w:r>
              <w:rPr>
                <w:color w:val="000000"/>
                <w:sz w:val="15"/>
                <w:szCs w:val="15"/>
              </w:rPr>
              <w:t>732</w:t>
            </w:r>
          </w:p>
        </w:tc>
        <w:tc>
          <w:tcPr>
            <w:tcW w:type="auto" w:w="0"/>
            <w:gridSpan w:val="2"/>
            <w:vMerge/>
            <w:tcBorders>
              <w:right w:space="0" w:sz="6" w:color="000000" w:val="single"/>
            </w:tcBorders>
            <w:shd w:fill="FFFFFF" w:color="auto" w:val="cle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auto" w:w="0"/>
            <w:vMerge/>
            <w:tcBorders>
              <w:left w:space="0" w:sz="6" w:color="000000" w:val="single"/>
            </w:tcBorders>
            <w:shd w:fill="FFFFFF" w:color="auto" w:val="clear"/>
            <w:hideMark/>
          </w:tcPr>
          <w:p w:rsidRDefault="00F648C6" w:rsidR="00F648C6"/>
        </w:tc>
        <w:tc>
          <w:tcPr>
            <w:tcW w:type="dxa" w:w="750"/>
            <w:gridSpan w:val="2"/>
            <w:shd w:fill="FFFFFF" w:color="auto" w:val="clear"/>
            <w:tcMar>
              <w:top w:type="dxa" w:w="30"/>
              <w:left w:type="dxa" w:w="30"/>
              <w:bottom w:type="dxa" w:w="30"/>
              <w:right w:type="dxa" w:w="30"/>
            </w:tcMar>
            <w:hideMark/>
          </w:tcPr>
          <w:p w:rsidRDefault="00F648C6" w:rsidR="00F648C6"/>
        </w:tc>
        <w:tc>
          <w:tcPr>
            <w:tcW w:type="dxa" w:w="4425"/>
            <w:gridSpan w:val="3"/>
            <w:shd w:fill="FFFFFF" w:color="auto" w:val="clear"/>
            <w:tcMar>
              <w:top w:type="dxa" w:w="30"/>
              <w:left w:type="dxa" w:w="30"/>
              <w:bottom w:type="dxa" w:w="30"/>
              <w:right w:type="dxa" w:w="30"/>
            </w:tcMar>
            <w:hideMark/>
          </w:tcPr>
          <w:p w:rsidRDefault="00F648C6" w:rsidR="00F648C6">
            <w:r>
              <w:rPr>
                <w:color w:val="000000"/>
                <w:sz w:val="15"/>
                <w:szCs w:val="15"/>
              </w:rPr>
              <w:t>KUĆA, SESVETE,ZAGREBAČKA 51/A ZAGREBAČKA</w:t>
            </w:r>
          </w:p>
        </w:tc>
        <w:tc>
          <w:tcPr>
            <w:tcW w:type="dxa" w:w="450"/>
            <w:gridSpan w:val="2"/>
            <w:shd w:fill="FFFFFF" w:color="auto" w:val="clear"/>
            <w:tcMar>
              <w:top w:type="dxa" w:w="30"/>
              <w:left w:type="dxa" w:w="30"/>
              <w:bottom w:type="dxa" w:w="30"/>
              <w:right w:type="dxa" w:w="30"/>
            </w:tcMar>
            <w:hideMark/>
          </w:tcPr>
          <w:p w:rsidRDefault="00F648C6" w:rsidR="00F648C6"/>
        </w:tc>
        <w:tc>
          <w:tcPr>
            <w:tcW w:type="dxa" w:w="450"/>
            <w:shd w:fill="FFFFFF" w:color="auto" w:val="clear"/>
            <w:tcMar>
              <w:top w:type="dxa" w:w="30"/>
              <w:left w:type="dxa" w:w="30"/>
              <w:bottom w:type="dxa" w:w="30"/>
              <w:right w:type="dxa" w:w="30"/>
            </w:tcMar>
            <w:hideMark/>
          </w:tcPr>
          <w:p w:rsidRDefault="00F648C6" w:rsidR="00F648C6"/>
        </w:tc>
        <w:tc>
          <w:tcPr>
            <w:tcW w:type="dxa" w:w="750"/>
            <w:gridSpan w:val="2"/>
            <w:shd w:fill="FFFFFF" w:color="auto" w:val="clear"/>
            <w:tcMar>
              <w:top w:type="dxa" w:w="30"/>
              <w:left w:type="dxa" w:w="30"/>
              <w:bottom w:type="dxa" w:w="30"/>
              <w:right w:type="dxa" w:w="30"/>
            </w:tcMar>
            <w:hideMark/>
          </w:tcPr>
          <w:p w:rsidRDefault="00F648C6" w:rsidR="00F648C6">
            <w:pPr>
              <w:jc w:val="right"/>
            </w:pPr>
            <w:r>
              <w:rPr>
                <w:color w:val="000000"/>
                <w:sz w:val="15"/>
                <w:szCs w:val="15"/>
              </w:rPr>
              <w:t>96</w:t>
            </w:r>
          </w:p>
        </w:tc>
        <w:tc>
          <w:tcPr>
            <w:tcW w:type="auto" w:w="0"/>
            <w:gridSpan w:val="2"/>
            <w:vMerge/>
            <w:tcBorders>
              <w:right w:space="0" w:sz="6" w:color="000000" w:val="single"/>
            </w:tcBorders>
            <w:shd w:fill="FFFFFF" w:color="auto" w:val="cle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55"/>
        </w:trPr>
        <w:tc>
          <w:tcPr>
            <w:tcW w:type="dxa" w:w="300"/>
            <w:shd w:fill="FFFFFF" w:color="auto" w:val="clear"/>
            <w:hideMark/>
          </w:tcPr>
          <w:p w:rsidRDefault="00F648C6" w:rsidR="00F648C6"/>
        </w:tc>
        <w:tc>
          <w:tcPr>
            <w:tcW w:type="dxa" w:w="450"/>
            <w:tcBorders>
              <w:left w:space="0" w:sz="6" w:color="000000" w:val="single"/>
              <w:bottom w:space="0" w:sz="6" w:color="000000" w:val="single"/>
            </w:tcBorders>
            <w:shd w:fill="FFFFFF" w:color="auto" w:val="clear"/>
            <w:tcMar>
              <w:top w:type="dxa" w:w="30"/>
              <w:left w:type="dxa" w:w="30"/>
              <w:bottom w:type="dxa" w:w="30"/>
              <w:right w:type="dxa" w:w="30"/>
            </w:tcMar>
            <w:hideMark/>
          </w:tcPr>
          <w:p w:rsidRDefault="00F648C6" w:rsidR="00F648C6"/>
        </w:tc>
        <w:tc>
          <w:tcPr>
            <w:tcW w:type="dxa" w:w="750"/>
            <w:gridSpan w:val="2"/>
            <w:tcBorders>
              <w:left w:space="0" w:sz="6" w:color="000000" w:val="single"/>
              <w:bottom w:space="0" w:sz="6" w:color="000000" w:val="single"/>
            </w:tcBorders>
            <w:shd w:fill="FFFFFF" w:color="auto" w:val="clear"/>
            <w:tcMar>
              <w:top w:type="dxa" w:w="30"/>
              <w:left w:type="dxa" w:w="30"/>
              <w:bottom w:type="dxa" w:w="30"/>
              <w:right w:type="dxa" w:w="30"/>
            </w:tcMar>
            <w:hideMark/>
          </w:tcPr>
          <w:p w:rsidRDefault="00F648C6" w:rsidR="00F648C6"/>
        </w:tc>
        <w:tc>
          <w:tcPr>
            <w:tcW w:type="dxa" w:w="4425"/>
            <w:gridSpan w:val="3"/>
            <w:tcBorders>
              <w:left w:space="0" w:sz="6" w:color="000000" w:val="single"/>
              <w:bottom w:space="0" w:sz="6" w:color="000000" w:val="single"/>
            </w:tcBorders>
            <w:shd w:fill="FFFFFF" w:color="auto" w:val="clear"/>
            <w:tcMar>
              <w:top w:type="dxa" w:w="30"/>
              <w:left w:type="dxa" w:w="30"/>
              <w:bottom w:type="dxa" w:w="30"/>
              <w:right w:type="dxa" w:w="30"/>
            </w:tcMar>
            <w:hideMark/>
          </w:tcPr>
          <w:p w:rsidRDefault="00F648C6" w:rsidR="00F648C6">
            <w:r>
              <w:rPr>
                <w:b/>
                <w:bCs/>
                <w:color w:val="000000"/>
                <w:sz w:val="15"/>
                <w:szCs w:val="15"/>
              </w:rPr>
              <w:t xml:space="preserve">UKUPNO: </w:t>
            </w:r>
          </w:p>
        </w:tc>
        <w:tc>
          <w:tcPr>
            <w:tcW w:type="dxa" w:w="450"/>
            <w:gridSpan w:val="2"/>
            <w:tcBorders>
              <w:left w:space="0" w:sz="6" w:color="000000" w:val="single"/>
              <w:bottom w:space="0" w:sz="6" w:color="000000" w:val="single"/>
            </w:tcBorders>
            <w:shd w:fill="FFFFFF" w:color="auto" w:val="clear"/>
            <w:tcMar>
              <w:top w:type="dxa" w:w="30"/>
              <w:left w:type="dxa" w:w="30"/>
              <w:bottom w:type="dxa" w:w="30"/>
              <w:right w:type="dxa" w:w="30"/>
            </w:tcMar>
            <w:hideMark/>
          </w:tcPr>
          <w:p w:rsidRDefault="00F648C6" w:rsidR="00F648C6"/>
        </w:tc>
        <w:tc>
          <w:tcPr>
            <w:tcW w:type="dxa" w:w="450"/>
            <w:tcBorders>
              <w:left w:space="0" w:sz="6" w:color="000000" w:val="single"/>
              <w:bottom w:space="0" w:sz="6" w:color="000000" w:val="single"/>
            </w:tcBorders>
            <w:shd w:fill="FFFFFF" w:color="auto" w:val="clear"/>
            <w:tcMar>
              <w:top w:type="dxa" w:w="30"/>
              <w:left w:type="dxa" w:w="30"/>
              <w:bottom w:type="dxa" w:w="30"/>
              <w:right w:type="dxa" w:w="30"/>
            </w:tcMar>
            <w:hideMark/>
          </w:tcPr>
          <w:p w:rsidRDefault="00F648C6" w:rsidR="00F648C6"/>
        </w:tc>
        <w:tc>
          <w:tcPr>
            <w:tcW w:type="dxa" w:w="750"/>
            <w:gridSpan w:val="2"/>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hideMark/>
          </w:tcPr>
          <w:p w:rsidRDefault="00F648C6" w:rsidR="00F648C6">
            <w:pPr>
              <w:jc w:val="right"/>
            </w:pPr>
            <w:r>
              <w:rPr>
                <w:b/>
                <w:bCs/>
                <w:color w:val="000000"/>
                <w:sz w:val="15"/>
                <w:szCs w:val="15"/>
              </w:rPr>
              <w:t>828</w:t>
            </w:r>
          </w:p>
        </w:tc>
        <w:tc>
          <w:tcPr>
            <w:tcW w:type="dxa" w:w="1050"/>
            <w:gridSpan w:val="2"/>
            <w:tcBorders>
              <w:bottom w:space="0" w:sz="6" w:color="000000" w:val="single"/>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8925"/>
            <w:gridSpan w:val="15"/>
            <w:shd w:fill="FFFFFF" w:color="auto" w:val="clear"/>
            <w:hideMark/>
          </w:tcPr>
          <w:p w:rsidRDefault="00F648C6" w:rsidR="00F648C6">
            <w:pPr>
              <w:rPr>
                <w:sz w:val="2"/>
              </w:rPr>
            </w:pPr>
          </w:p>
        </w:tc>
      </w:tr>
      <w:tr w:rsidTr="00F648C6" w:rsidR="00F648C6">
        <w:trPr>
          <w:trHeight w:val="150"/>
        </w:trPr>
        <w:tc>
          <w:tcPr>
            <w:tcW w:type="dxa" w:w="8925"/>
            <w:gridSpan w:val="15"/>
            <w:shd w:fill="FFFFFF" w:color="auto" w:val="clear"/>
            <w:hideMark/>
          </w:tcPr>
          <w:p w:rsidRDefault="00F648C6" w:rsidR="00F648C6">
            <w:pPr>
              <w:rPr>
                <w:sz w:val="16"/>
              </w:rPr>
            </w:pPr>
          </w:p>
        </w:tc>
      </w:tr>
      <w:tr w:rsidTr="00F648C6" w:rsidR="00F648C6">
        <w:trPr>
          <w:trHeight w:val="240"/>
        </w:trPr>
        <w:tc>
          <w:tcPr>
            <w:tcW w:type="dxa" w:w="300"/>
            <w:shd w:fill="FFFFFF" w:color="auto" w:val="clear"/>
            <w:hideMark/>
          </w:tcPr>
          <w:p w:rsidRDefault="00F648C6" w:rsidR="00F648C6"/>
        </w:tc>
        <w:tc>
          <w:tcPr>
            <w:tcW w:type="dxa" w:w="8325"/>
            <w:gridSpan w:val="13"/>
            <w:shd w:fill="FFFFFF" w:color="auto" w:val="clear"/>
            <w:tcMar>
              <w:top w:type="dxa" w:w="0"/>
              <w:left w:type="dxa" w:w="0"/>
              <w:bottom w:type="dxa" w:w="15"/>
              <w:right w:type="dxa" w:w="0"/>
            </w:tcMar>
            <w:vAlign w:val="center"/>
            <w:hideMark/>
          </w:tcPr>
          <w:p w:rsidRDefault="00F648C6" w:rsidR="00F648C6">
            <w:pPr>
              <w:jc w:val="center"/>
            </w:pPr>
            <w:r>
              <w:rPr>
                <w:b/>
                <w:bCs/>
                <w:color w:val="000000"/>
                <w:sz w:val="18"/>
                <w:szCs w:val="18"/>
              </w:rPr>
              <w:t>B</w:t>
            </w:r>
          </w:p>
        </w:tc>
        <w:tc>
          <w:tcPr>
            <w:tcW w:type="dxa" w:w="300"/>
            <w:shd w:fill="FFFFFF" w:color="auto" w:val="clear"/>
            <w:hideMark/>
          </w:tcPr>
          <w:p w:rsidRDefault="00F648C6" w:rsidR="00F648C6"/>
        </w:tc>
      </w:tr>
      <w:tr w:rsidTr="00F648C6" w:rsidR="00F648C6">
        <w:trPr>
          <w:trHeight w:val="240"/>
        </w:trPr>
        <w:tc>
          <w:tcPr>
            <w:tcW w:type="dxa" w:w="300"/>
            <w:shd w:fill="FFFFFF" w:color="auto" w:val="clear"/>
            <w:hideMark/>
          </w:tcPr>
          <w:p w:rsidRDefault="00F648C6" w:rsidR="00F648C6"/>
        </w:tc>
        <w:tc>
          <w:tcPr>
            <w:tcW w:type="dxa" w:w="8325"/>
            <w:gridSpan w:val="13"/>
            <w:shd w:fill="FFFFFF" w:color="auto" w:val="clear"/>
            <w:tcMar>
              <w:top w:type="dxa" w:w="0"/>
              <w:left w:type="dxa" w:w="0"/>
              <w:bottom w:type="dxa" w:w="15"/>
              <w:right w:type="dxa" w:w="0"/>
            </w:tcMar>
            <w:vAlign w:val="center"/>
            <w:hideMark/>
          </w:tcPr>
          <w:p w:rsidRDefault="00F648C6" w:rsidR="00F648C6">
            <w:pPr>
              <w:jc w:val="center"/>
            </w:pPr>
            <w:r>
              <w:rPr>
                <w:b/>
                <w:bCs/>
                <w:color w:val="000000"/>
                <w:sz w:val="18"/>
                <w:szCs w:val="18"/>
              </w:rPr>
              <w:t>Vlastovnica</w:t>
            </w:r>
          </w:p>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600"/>
            <w:gridSpan w:val="2"/>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Rbr.</w:t>
            </w:r>
          </w:p>
        </w:tc>
        <w:tc>
          <w:tcPr>
            <w:tcW w:type="dxa" w:w="6525"/>
            <w:gridSpan w:val="8"/>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Sadržaj upisa</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Primjedba</w:t>
            </w:r>
          </w:p>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F648C6" w:rsidR="00F648C6">
            <w:r>
              <w:rPr>
                <w:b/>
                <w:bCs/>
                <w:color w:val="000000"/>
                <w:sz w:val="15"/>
                <w:szCs w:val="15"/>
              </w:rPr>
              <w:t>1. Vlasnički dio: 1/1</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F648C6" w:rsidR="00F648C6">
            <w:r>
              <w:rPr>
                <w:b/>
                <w:bCs/>
                <w:color w:val="000000"/>
                <w:sz w:val="15"/>
                <w:szCs w:val="15"/>
              </w:rPr>
              <w:t>LESNA-PROMET D.O.O., OIB: 61909272224, SESVETE, ZAGREBAČKA 51A</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top w:space="0" w:sz="6" w:color="000000" w:val="single"/>
              <w:left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915"/>
        </w:trPr>
        <w:tc>
          <w:tcPr>
            <w:tcW w:type="dxa" w:w="300"/>
            <w:shd w:fill="FFFFFF" w:color="auto" w:val="clear"/>
            <w:hideMark/>
          </w:tcPr>
          <w:p w:rsidRDefault="00F648C6" w:rsidR="00F648C6"/>
        </w:tc>
        <w:tc>
          <w:tcPr>
            <w:tcW w:type="dxa" w:w="600"/>
            <w:gridSpan w:val="2"/>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1.2</w:t>
            </w:r>
          </w:p>
        </w:tc>
        <w:tc>
          <w:tcPr>
            <w:tcW w:type="dxa" w:w="6525"/>
            <w:gridSpan w:val="8"/>
            <w:shd w:fill="FFFFFF" w:color="auto" w:val="clear"/>
            <w:tcMar>
              <w:top w:type="dxa" w:w="30"/>
              <w:left w:type="dxa" w:w="30"/>
              <w:bottom w:type="dxa" w:w="30"/>
              <w:right w:type="dxa" w:w="30"/>
            </w:tcMar>
            <w:hideMark/>
          </w:tcPr>
          <w:p w:rsidRDefault="00F648C6" w:rsidR="00F648C6">
            <w:r>
              <w:rPr>
                <w:color w:val="000000"/>
                <w:sz w:val="15"/>
                <w:szCs w:val="15"/>
              </w:rPr>
              <w:t>Zaprimljeno 10.04.2017.g. pod brojem Z-19249/2017</w:t>
            </w:r>
            <w:r>
              <w:rPr>
                <w:color w:val="000000"/>
                <w:sz w:val="15"/>
                <w:szCs w:val="15"/>
              </w:rPr>
              <w:br/>
            </w:r>
            <w:r>
              <w:rPr>
                <w:color w:val="000000"/>
                <w:sz w:val="15"/>
                <w:szCs w:val="15"/>
              </w:rPr>
              <w:br/>
              <w:t>ZABILJEŽBA, OTVARANJE STEČAJNOG POSTUPKA, Temeljem rješenja Trgovačkog suda u Zagrebu br. 67. St-599/17 od 4. travnja 2017.zabilježuje se rješenje o otvaranju stečajnog postupka nad dužnikom Lesna – promet d.o.o. iz Sesveta, Zagrebačka 51/A OIB:61909272224.</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150"/>
        </w:trPr>
        <w:tc>
          <w:tcPr>
            <w:tcW w:type="dxa" w:w="8925"/>
            <w:gridSpan w:val="15"/>
            <w:shd w:fill="FFFFFF" w:color="auto" w:val="clear"/>
            <w:hideMark/>
          </w:tcPr>
          <w:p w:rsidRDefault="00F648C6" w:rsidR="00F648C6">
            <w:pPr>
              <w:rPr>
                <w:sz w:val="16"/>
              </w:rPr>
            </w:pPr>
          </w:p>
        </w:tc>
      </w:tr>
      <w:tr w:rsidTr="00F648C6" w:rsidR="00F648C6">
        <w:trPr>
          <w:trHeight w:val="240"/>
        </w:trPr>
        <w:tc>
          <w:tcPr>
            <w:tcW w:type="dxa" w:w="300"/>
            <w:shd w:fill="FFFFFF" w:color="auto" w:val="clear"/>
            <w:hideMark/>
          </w:tcPr>
          <w:p w:rsidRDefault="00F648C6" w:rsidR="00F648C6"/>
        </w:tc>
        <w:tc>
          <w:tcPr>
            <w:tcW w:type="dxa" w:w="8325"/>
            <w:gridSpan w:val="13"/>
            <w:shd w:fill="FFFFFF" w:color="auto" w:val="clear"/>
            <w:tcMar>
              <w:top w:type="dxa" w:w="0"/>
              <w:left w:type="dxa" w:w="0"/>
              <w:bottom w:type="dxa" w:w="15"/>
              <w:right w:type="dxa" w:w="0"/>
            </w:tcMar>
            <w:vAlign w:val="center"/>
            <w:hideMark/>
          </w:tcPr>
          <w:p w:rsidRDefault="00F648C6" w:rsidR="00F648C6">
            <w:pPr>
              <w:jc w:val="center"/>
            </w:pPr>
            <w:r>
              <w:rPr>
                <w:b/>
                <w:bCs/>
                <w:color w:val="000000"/>
                <w:sz w:val="18"/>
                <w:szCs w:val="18"/>
              </w:rPr>
              <w:t>C</w:t>
            </w:r>
          </w:p>
        </w:tc>
        <w:tc>
          <w:tcPr>
            <w:tcW w:type="dxa" w:w="300"/>
            <w:shd w:fill="FFFFFF" w:color="auto" w:val="clear"/>
            <w:hideMark/>
          </w:tcPr>
          <w:p w:rsidRDefault="00F648C6" w:rsidR="00F648C6"/>
        </w:tc>
      </w:tr>
      <w:tr w:rsidTr="00F648C6" w:rsidR="00F648C6">
        <w:trPr>
          <w:trHeight w:val="240"/>
        </w:trPr>
        <w:tc>
          <w:tcPr>
            <w:tcW w:type="dxa" w:w="300"/>
            <w:shd w:fill="FFFFFF" w:color="auto" w:val="clear"/>
            <w:hideMark/>
          </w:tcPr>
          <w:p w:rsidRDefault="00F648C6" w:rsidR="00F648C6"/>
        </w:tc>
        <w:tc>
          <w:tcPr>
            <w:tcW w:type="dxa" w:w="8325"/>
            <w:gridSpan w:val="13"/>
            <w:shd w:fill="FFFFFF" w:color="auto" w:val="clear"/>
            <w:tcMar>
              <w:top w:type="dxa" w:w="0"/>
              <w:left w:type="dxa" w:w="0"/>
              <w:bottom w:type="dxa" w:w="15"/>
              <w:right w:type="dxa" w:w="0"/>
            </w:tcMar>
            <w:vAlign w:val="center"/>
            <w:hideMark/>
          </w:tcPr>
          <w:p w:rsidRDefault="00F648C6" w:rsidR="00F648C6">
            <w:pPr>
              <w:jc w:val="center"/>
            </w:pPr>
            <w:r>
              <w:rPr>
                <w:b/>
                <w:bCs/>
                <w:color w:val="000000"/>
                <w:sz w:val="18"/>
                <w:szCs w:val="18"/>
              </w:rPr>
              <w:t>Teretovnica</w:t>
            </w:r>
          </w:p>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Rbr.</w:t>
            </w:r>
          </w:p>
        </w:tc>
        <w:tc>
          <w:tcPr>
            <w:tcW w:type="dxa" w:w="5475"/>
            <w:gridSpan w:val="6"/>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Sadržaj upisa</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pPr>
              <w:jc w:val="center"/>
            </w:pPr>
            <w:r>
              <w:rPr>
                <w:b/>
                <w:bCs/>
                <w:color w:val="000000"/>
                <w:sz w:val="15"/>
                <w:szCs w:val="15"/>
              </w:rPr>
              <w:t>Iznos</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Primjedba</w:t>
            </w:r>
          </w:p>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1. </w:t>
            </w:r>
          </w:p>
        </w:tc>
        <w:tc>
          <w:tcPr>
            <w:tcW w:type="dxa" w:w="300"/>
            <w:shd w:fill="FFFFFF" w:color="auto" w:val="clear"/>
            <w:hideMark/>
          </w:tcPr>
          <w:p w:rsidRDefault="00F648C6" w:rsidR="00F648C6"/>
        </w:tc>
      </w:tr>
      <w:tr w:rsidTr="00F648C6" w:rsidR="00F648C6">
        <w:trPr>
          <w:trHeight w:val="17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1.1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Temeljem zapisnika broj Z-1165/2012/4000 prenosi se slijedeći upis: Zaprimljeno 04.07.2008. broj Z-3175/08</w:t>
            </w:r>
            <w:r>
              <w:rPr>
                <w:color w:val="000000"/>
                <w:sz w:val="15"/>
                <w:szCs w:val="15"/>
              </w:rPr>
              <w:br/>
            </w:r>
            <w:r>
              <w:rPr>
                <w:color w:val="000000"/>
                <w:sz w:val="15"/>
                <w:szCs w:val="15"/>
              </w:rPr>
              <w:br/>
              <w:t>Temeljem Sporazuma radi osiguranja novčane tražbine zasnivanjem založnog prava na nekretnini od 27. lipnja 2008. solemniziranog kod j.b. Milke Čergar iz Sesveta pod br. OV-15249/2008 dana 30. lipnja 2008. uknjižuje se pravo zaloga na nekretninama u A u iznosu od kn =2.355.616,90 što na dan zaključenja Sporazuma iznosi EUR =325.000,00 prema srednjem tečaju HNB, uvećano za pripadajuću redovnu i zateznu kamatu, naknadu i ostale troškove koji se obračunavaju u skladu s odlukama vjerovnika i zakonskim propisima, sve za korist</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tc>
        <w:tc>
          <w:tcPr>
            <w:tcW w:type="dxa" w:w="5475"/>
            <w:gridSpan w:val="6"/>
            <w:shd w:fill="FFFFFF" w:color="auto" w:val="clear"/>
            <w:tcMar>
              <w:top w:type="dxa" w:w="30"/>
              <w:left w:type="dxa" w:w="30"/>
              <w:bottom w:type="dxa" w:w="30"/>
              <w:right w:type="dxa" w:w="30"/>
            </w:tcMar>
            <w:hideMark/>
          </w:tcPr>
          <w:p w:rsidRDefault="00F648C6" w:rsidR="00F648C6">
            <w:r>
              <w:rPr>
                <w:b/>
                <w:bCs/>
                <w:color w:val="000000"/>
                <w:sz w:val="15"/>
                <w:szCs w:val="15"/>
              </w:rPr>
              <w:t>CENTAR BANKA D.D., OIB: 89296739230, ZAGREB, AMRUŠEVA 6</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2. </w:t>
            </w:r>
          </w:p>
        </w:tc>
        <w:tc>
          <w:tcPr>
            <w:tcW w:type="dxa" w:w="300"/>
            <w:shd w:fill="FFFFFF" w:color="auto" w:val="clear"/>
            <w:hideMark/>
          </w:tcPr>
          <w:p w:rsidRDefault="00F648C6" w:rsidR="00F648C6"/>
        </w:tc>
      </w:tr>
      <w:tr w:rsidTr="00F648C6" w:rsidR="00F648C6">
        <w:trPr>
          <w:trHeight w:val="1605"/>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2.1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Temeljem zapisnika broj Z-1165/2012/4000 prenosi se slijedeći upis: Zaprimljeno 21.12.2009. broj Z-6495/09</w:t>
            </w:r>
            <w:r>
              <w:rPr>
                <w:color w:val="000000"/>
                <w:sz w:val="15"/>
                <w:szCs w:val="15"/>
              </w:rPr>
              <w:br/>
            </w:r>
            <w:r>
              <w:rPr>
                <w:color w:val="000000"/>
                <w:sz w:val="15"/>
                <w:szCs w:val="15"/>
              </w:rPr>
              <w:br/>
              <w:t>Temeljem Sporazuma radi osiguranja novčane tražbine zasnivanjem založnog prava na nekretnini od 07. prosinca 2009. potvrđenog kod javnog bilježnika Milke Čergar pod br. OV-21173/2009 dana 16. prosinca 2009. uknjižuje se pravo zaloga na nekretninama upisanima u A radi osiguranja tražbine u iznosu od kn =200.000,00 uvećano za pripadajuću redovnu i zateznu kamatu, naknadu i ostale troškove koji se obračunavaju u skladu sa odlukama Vjerovnika i zakonskim propisima, sve za korist</w:t>
            </w:r>
          </w:p>
        </w:tc>
        <w:tc>
          <w:tcPr>
            <w:tcW w:type="dxa" w:w="1200"/>
            <w:gridSpan w:val="3"/>
            <w:shd w:fill="FFFFFF" w:color="auto" w:val="clear"/>
            <w:tcMar>
              <w:top w:type="dxa" w:w="30"/>
              <w:left w:type="dxa" w:w="30"/>
              <w:bottom w:type="dxa" w:w="30"/>
              <w:right w:type="dxa" w:w="30"/>
            </w:tcMar>
            <w:hideMark/>
          </w:tcPr>
          <w:p w:rsidRDefault="00F648C6" w:rsidR="00F648C6">
            <w:r>
              <w:rPr>
                <w:color w:val="000000"/>
                <w:sz w:val="15"/>
                <w:szCs w:val="15"/>
              </w:rPr>
              <w:t>200.000,00 KN</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tc>
        <w:tc>
          <w:tcPr>
            <w:tcW w:type="dxa" w:w="5475"/>
            <w:gridSpan w:val="6"/>
            <w:shd w:fill="FFFFFF" w:color="auto" w:val="clear"/>
            <w:tcMar>
              <w:top w:type="dxa" w:w="30"/>
              <w:left w:type="dxa" w:w="30"/>
              <w:bottom w:type="dxa" w:w="30"/>
              <w:right w:type="dxa" w:w="30"/>
            </w:tcMar>
            <w:hideMark/>
          </w:tcPr>
          <w:p w:rsidRDefault="00F648C6" w:rsidR="00F648C6">
            <w:r>
              <w:rPr>
                <w:b/>
                <w:bCs/>
                <w:color w:val="000000"/>
                <w:sz w:val="15"/>
                <w:szCs w:val="15"/>
              </w:rPr>
              <w:t>CENTAR BANKA D.D., OIB: 89296739230, ZAGREB, AMRUŠEVA 6</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3. </w:t>
            </w:r>
          </w:p>
        </w:tc>
        <w:tc>
          <w:tcPr>
            <w:tcW w:type="dxa" w:w="300"/>
            <w:shd w:fill="FFFFFF" w:color="auto" w:val="clear"/>
            <w:hideMark/>
          </w:tcPr>
          <w:p w:rsidRDefault="00F648C6" w:rsidR="00F648C6"/>
        </w:tc>
      </w:tr>
      <w:tr w:rsidTr="00F648C6" w:rsidR="00F648C6">
        <w:trPr>
          <w:trHeight w:val="1605"/>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3.1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Temeljem zapisnika broj Z-1165/2012/4000 prenosi se slijedeći upis: Zaprimljeno 09.06.2010. broj Z-2282/10</w:t>
            </w:r>
            <w:r>
              <w:rPr>
                <w:color w:val="000000"/>
                <w:sz w:val="15"/>
                <w:szCs w:val="15"/>
              </w:rPr>
              <w:br/>
            </w:r>
            <w:r>
              <w:rPr>
                <w:color w:val="000000"/>
                <w:sz w:val="15"/>
                <w:szCs w:val="15"/>
              </w:rPr>
              <w:br/>
              <w:t>Na temelju Sporazuma radi osiguranja novčane tražbine zasnivanjem založnog prava na nekretnine od 13. svibnja 2010.g. solemniziranog kod javnog bilježnika Milke Čergar pod br. OV-9542/2010 od 08. lipnja 2010.g. uknjiženo je pravo zaloga na nekretninama upisanim u A, i to za iznos od 230.000,00 KN, uvećano za pripadajuće redovnu i zeteznu kamatu, naknadu i ostale troškove koji se obračunavaju u skladu s odlukama Vjerovnika i zakonskim propisima, za korist:</w:t>
            </w:r>
          </w:p>
        </w:tc>
        <w:tc>
          <w:tcPr>
            <w:tcW w:type="dxa" w:w="1200"/>
            <w:gridSpan w:val="3"/>
            <w:shd w:fill="FFFFFF" w:color="auto" w:val="clear"/>
            <w:tcMar>
              <w:top w:type="dxa" w:w="30"/>
              <w:left w:type="dxa" w:w="30"/>
              <w:bottom w:type="dxa" w:w="30"/>
              <w:right w:type="dxa" w:w="30"/>
            </w:tcMar>
            <w:hideMark/>
          </w:tcPr>
          <w:p w:rsidRDefault="00F648C6" w:rsidR="00F648C6">
            <w:r>
              <w:rPr>
                <w:color w:val="000000"/>
                <w:sz w:val="15"/>
                <w:szCs w:val="15"/>
              </w:rPr>
              <w:t>230.000,00 KN</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tc>
        <w:tc>
          <w:tcPr>
            <w:tcW w:type="dxa" w:w="5475"/>
            <w:gridSpan w:val="6"/>
            <w:shd w:fill="FFFFFF" w:color="auto" w:val="clear"/>
            <w:tcMar>
              <w:top w:type="dxa" w:w="30"/>
              <w:left w:type="dxa" w:w="30"/>
              <w:bottom w:type="dxa" w:w="30"/>
              <w:right w:type="dxa" w:w="30"/>
            </w:tcMar>
            <w:hideMark/>
          </w:tcPr>
          <w:p w:rsidRDefault="00F648C6" w:rsidR="00F648C6">
            <w:r>
              <w:rPr>
                <w:b/>
                <w:bCs/>
                <w:color w:val="000000"/>
                <w:sz w:val="15"/>
                <w:szCs w:val="15"/>
              </w:rPr>
              <w:t>CENTAR BANKA D.D., OIB: 89296739230, ZAGREB, AMRUŠEVA 6</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4. </w:t>
            </w:r>
          </w:p>
        </w:tc>
        <w:tc>
          <w:tcPr>
            <w:tcW w:type="dxa" w:w="300"/>
            <w:shd w:fill="FFFFFF" w:color="auto" w:val="clear"/>
            <w:hideMark/>
          </w:tcPr>
          <w:p w:rsidRDefault="00F648C6" w:rsidR="00F648C6"/>
        </w:tc>
      </w:tr>
      <w:tr w:rsidTr="00F648C6" w:rsidR="00F648C6">
        <w:trPr>
          <w:trHeight w:val="17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4.1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Temeljem zapisnika broj Z-1165/2012/4000 prenosi se slijedeći upis: Zaprimljeno 15.06.2010. broj Z-2355/10</w:t>
            </w:r>
            <w:r>
              <w:rPr>
                <w:color w:val="000000"/>
                <w:sz w:val="15"/>
                <w:szCs w:val="15"/>
              </w:rPr>
              <w:br/>
            </w:r>
            <w:r>
              <w:rPr>
                <w:color w:val="000000"/>
                <w:sz w:val="15"/>
                <w:szCs w:val="15"/>
              </w:rPr>
              <w:br/>
              <w:t>Temeljem Sporazuma radi osiguranja novčane tražbine zasnivanjem založnog prava na nekretnini od 04. lipnja 2010. potvrđenog kod javnog bilježnika Milke Čergar pod posl.br. OV-9568/2010 dana 08. lipnja 2010. uknjižuje se pravo zaloga na nekretninama upisanima u A radi osiguranja tražbine u iznosu od kn =2.359.500,00 što je na dan 20.05.2010. iznosilo EUR=325.336,32, prema srednjem tečaju HNB, uvećano za pripadajuću redovnu i zateznu kamatu, naknadu i ostale troškove, a koja tražbina dospijeva 30. travnja 2021.g., sve za korist</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39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tc>
        <w:tc>
          <w:tcPr>
            <w:tcW w:type="dxa" w:w="5475"/>
            <w:gridSpan w:val="6"/>
            <w:shd w:fill="FFFFFF" w:color="auto" w:val="clear"/>
            <w:tcMar>
              <w:top w:type="dxa" w:w="30"/>
              <w:left w:type="dxa" w:w="30"/>
              <w:bottom w:type="dxa" w:w="30"/>
              <w:right w:type="dxa" w:w="30"/>
            </w:tcMar>
            <w:hideMark/>
          </w:tcPr>
          <w:p w:rsidRDefault="00F648C6" w:rsidR="00F648C6">
            <w:r>
              <w:rPr>
                <w:b/>
                <w:bCs/>
                <w:color w:val="000000"/>
                <w:sz w:val="15"/>
                <w:szCs w:val="15"/>
              </w:rPr>
              <w:t>HRVATSKA BANKA ZA OBNOVU I RAZVITAK, OIB: 26702280390, ZAGREB, STROSSMAYEROV TRG 9</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5. </w:t>
            </w:r>
          </w:p>
        </w:tc>
        <w:tc>
          <w:tcPr>
            <w:tcW w:type="dxa" w:w="300"/>
            <w:shd w:fill="FFFFFF" w:color="auto" w:val="clear"/>
            <w:hideMark/>
          </w:tcPr>
          <w:p w:rsidRDefault="00F648C6" w:rsidR="00F648C6"/>
        </w:tc>
      </w:tr>
      <w:tr w:rsidTr="00F648C6" w:rsidR="00F648C6">
        <w:trPr>
          <w:trHeight w:val="108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5.1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Zaprimljeno 19.02.2015. broj Z-606/15</w:t>
            </w:r>
            <w:r>
              <w:rPr>
                <w:color w:val="000000"/>
                <w:sz w:val="15"/>
                <w:szCs w:val="15"/>
              </w:rPr>
              <w:br/>
            </w:r>
            <w:r>
              <w:rPr>
                <w:color w:val="000000"/>
                <w:sz w:val="15"/>
                <w:szCs w:val="15"/>
              </w:rPr>
              <w:br/>
              <w:t>Temeljem Rješenja Općinskog suda u Sesvetama posl.br. Ovr-1559/14 od 12. veljače 2015. zabilježuje se odbijeni prijedlog za ovrhu u predmetu ovrhovoditelja Hrvatske banke za obnovu i razvitak, Zagreb, Strossmayerov trg 9 protiv ovršenika Lesne-promet d.o.o.</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7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5.2</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Zaprimljeno 07.04.2017.g. pod brojem Z-18951/2017</w:t>
            </w:r>
            <w:r>
              <w:rPr>
                <w:color w:val="000000"/>
                <w:sz w:val="15"/>
                <w:szCs w:val="15"/>
              </w:rPr>
              <w:br/>
            </w:r>
            <w:r>
              <w:rPr>
                <w:color w:val="000000"/>
                <w:sz w:val="15"/>
                <w:szCs w:val="15"/>
              </w:rPr>
              <w:br/>
              <w:t>Prvenstveni red upisa: Z-606/2015</w:t>
            </w:r>
            <w:r>
              <w:rPr>
                <w:color w:val="000000"/>
                <w:sz w:val="15"/>
                <w:szCs w:val="15"/>
              </w:rPr>
              <w:br/>
            </w:r>
            <w:r>
              <w:rPr>
                <w:color w:val="000000"/>
                <w:sz w:val="15"/>
                <w:szCs w:val="15"/>
              </w:rPr>
              <w:br/>
              <w:t>ZABILJEŽBA, OVRHA, RJEŠENJE O OVRSI OPĆINSKOG GRAĐANSKOG SUDA U ZAGREBU POSL.BR. OVR-9855/2016 03.04.2017, Zabilježuje se ovrha u predmetu ovrhovoditelja Hrvatske banke za obnovu i razvitak iz Zagreba, Strossmayerov trg 9 (OIB: 26702280390) protiv ovršenika Lesna-promet d.o.o. iz Sesveta, Zagrebačka 51A i to utvrđivanjem vrijednosti nekretnina, njihovom prodajom i namirenjem ovrhovoditelja iz iznosa dobivenog prodajom.</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r w:rsidTr="00F648C6" w:rsidR="00F648C6">
        <w:trPr>
          <w:trHeight w:val="270"/>
        </w:trPr>
        <w:tc>
          <w:tcPr>
            <w:tcW w:type="dxa" w:w="300"/>
            <w:shd w:fill="FFFFFF" w:color="auto" w:val="clear"/>
            <w:hideMark/>
          </w:tcPr>
          <w:p w:rsidRDefault="00F648C6" w:rsidR="00F648C6"/>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F648C6" w:rsidR="00F648C6">
            <w:r>
              <w:rPr>
                <w:b/>
                <w:bCs/>
                <w:color w:val="000000"/>
                <w:sz w:val="15"/>
                <w:szCs w:val="15"/>
              </w:rPr>
              <w:t xml:space="preserve">6. </w:t>
            </w:r>
          </w:p>
        </w:tc>
        <w:tc>
          <w:tcPr>
            <w:tcW w:type="dxa" w:w="300"/>
            <w:shd w:fill="FFFFFF" w:color="auto" w:val="clear"/>
            <w:hideMark/>
          </w:tcPr>
          <w:p w:rsidRDefault="00F648C6" w:rsidR="00F648C6"/>
        </w:tc>
      </w:tr>
      <w:tr w:rsidTr="00F648C6" w:rsidR="00F648C6">
        <w:trPr>
          <w:trHeight w:val="2115"/>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6.1</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Zaprimljeno 20.01.2017.g. pod brojem Z-3077/2017</w:t>
            </w:r>
            <w:r>
              <w:rPr>
                <w:color w:val="000000"/>
                <w:sz w:val="15"/>
                <w:szCs w:val="15"/>
              </w:rPr>
              <w:br/>
            </w:r>
            <w:r>
              <w:rPr>
                <w:color w:val="000000"/>
                <w:sz w:val="15"/>
                <w:szCs w:val="15"/>
              </w:rPr>
              <w:br/>
              <w:t>UKNJIŽBA, ZALOŽNO PRAVO, RJEŠENJE O OSIGURANJU OPĆINSKOG GRAĐANSKOG SUDA U ZAGREBU POSL.BR. OVR-9824/16 OD 17. SIJEČNJA 2017., radi osiguranja novčane tražbine na osnovi ovršnog rješenja Ministarstva financija, Porezne uprave-Područni ured Zagreb, Ispostava Sesvete u iznosu od kn =1.142.244,09 (glavnica kn =719.638,35 i kamata kn =422.605,74) sa daljnjim zakonskim zateznim kamatama na iznos glavnice tekućim od dana 29. kolovoza 2016. do podmirenja duga po stopi određenoj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za korist</w:t>
            </w:r>
          </w:p>
        </w:tc>
        <w:tc>
          <w:tcPr>
            <w:tcW w:type="dxa" w:w="1200"/>
            <w:gridSpan w:val="3"/>
            <w:shd w:fill="FFFFFF" w:color="auto" w:val="clear"/>
            <w:tcMar>
              <w:top w:type="dxa" w:w="30"/>
              <w:left w:type="dxa" w:w="30"/>
              <w:bottom w:type="dxa" w:w="30"/>
              <w:right w:type="dxa" w:w="30"/>
            </w:tcMar>
            <w:hideMark/>
          </w:tcPr>
          <w:p w:rsidRDefault="00F648C6" w:rsidR="00F648C6">
            <w:r>
              <w:rPr>
                <w:color w:val="000000"/>
                <w:sz w:val="15"/>
                <w:szCs w:val="15"/>
              </w:rPr>
              <w:t>1.142.244,09 KN</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270"/>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tc>
        <w:tc>
          <w:tcPr>
            <w:tcW w:type="dxa" w:w="5475"/>
            <w:gridSpan w:val="6"/>
            <w:shd w:fill="FFFFFF" w:color="auto" w:val="clear"/>
            <w:tcMar>
              <w:top w:type="dxa" w:w="30"/>
              <w:left w:type="dxa" w:w="30"/>
              <w:bottom w:type="dxa" w:w="30"/>
              <w:right w:type="dxa" w:w="30"/>
            </w:tcMar>
            <w:hideMark/>
          </w:tcPr>
          <w:p w:rsidRDefault="00F648C6" w:rsidR="00F648C6">
            <w:r>
              <w:rPr>
                <w:b/>
                <w:bCs/>
                <w:color w:val="000000"/>
                <w:sz w:val="15"/>
                <w:szCs w:val="15"/>
              </w:rPr>
              <w:t>REPUBLIKA HRVATSKA, OIB: 52634238587</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tc>
        <w:tc>
          <w:tcPr>
            <w:tcW w:type="dxa" w:w="300"/>
            <w:shd w:fill="FFFFFF" w:color="auto" w:val="clear"/>
            <w:hideMark/>
          </w:tcPr>
          <w:p w:rsidRDefault="00F648C6" w:rsidR="00F648C6"/>
        </w:tc>
      </w:tr>
      <w:tr w:rsidTr="00F648C6" w:rsidR="00F648C6">
        <w:trPr>
          <w:trHeight w:val="915"/>
        </w:trPr>
        <w:tc>
          <w:tcPr>
            <w:tcW w:type="dxa" w:w="300"/>
            <w:shd w:fill="FFFFFF" w:color="auto" w:val="clear"/>
            <w:hideMark/>
          </w:tcPr>
          <w:p w:rsidRDefault="00F648C6" w:rsidR="00F648C6"/>
        </w:tc>
        <w:tc>
          <w:tcPr>
            <w:tcW w:type="dxa" w:w="450"/>
            <w:tcBorders>
              <w:left w:space="0" w:sz="6" w:color="000000" w:val="single"/>
            </w:tcBorders>
            <w:shd w:fill="FFFFFF" w:color="auto" w:val="clear"/>
            <w:tcMar>
              <w:top w:type="dxa" w:w="30"/>
              <w:left w:type="dxa" w:w="30"/>
              <w:bottom w:type="dxa" w:w="30"/>
              <w:right w:type="dxa" w:w="30"/>
            </w:tcMar>
            <w:hideMark/>
          </w:tcPr>
          <w:p w:rsidRDefault="00F648C6" w:rsidR="00F648C6">
            <w:pPr>
              <w:jc w:val="center"/>
            </w:pPr>
            <w:r>
              <w:rPr>
                <w:color w:val="000000"/>
                <w:sz w:val="15"/>
                <w:szCs w:val="15"/>
              </w:rPr>
              <w:t>6.2</w:t>
            </w:r>
          </w:p>
        </w:tc>
        <w:tc>
          <w:tcPr>
            <w:tcW w:type="dxa" w:w="5475"/>
            <w:gridSpan w:val="6"/>
            <w:shd w:fill="FFFFFF" w:color="auto" w:val="clear"/>
            <w:tcMar>
              <w:top w:type="dxa" w:w="30"/>
              <w:left w:type="dxa" w:w="30"/>
              <w:bottom w:type="dxa" w:w="30"/>
              <w:right w:type="dxa" w:w="30"/>
            </w:tcMar>
            <w:hideMark/>
          </w:tcPr>
          <w:p w:rsidRDefault="00F648C6" w:rsidR="00F648C6">
            <w:r>
              <w:rPr>
                <w:color w:val="000000"/>
                <w:sz w:val="15"/>
                <w:szCs w:val="15"/>
              </w:rPr>
              <w:t>Zaprimljeno 20.01.2017.g. pod brojem Z-3077/2017</w:t>
            </w:r>
            <w:r>
              <w:rPr>
                <w:color w:val="000000"/>
                <w:sz w:val="15"/>
                <w:szCs w:val="15"/>
              </w:rPr>
              <w:br/>
            </w:r>
            <w:r>
              <w:rPr>
                <w:color w:val="000000"/>
                <w:sz w:val="15"/>
                <w:szCs w:val="15"/>
              </w:rPr>
              <w:br/>
              <w:t>ZABILJEŽBA, OVRŠIVOST TRAŽBINE, RJEŠENJE O OSIGURANJU OPĆINSKOG GRAĐANSKOG SUDA U ZAGREBU POSL.BR. OVR-9824/16 OD 17. SIJEČNJA 2017.</w:t>
            </w:r>
          </w:p>
        </w:tc>
        <w:tc>
          <w:tcPr>
            <w:tcW w:type="dxa" w:w="1200"/>
            <w:gridSpan w:val="3"/>
            <w:shd w:fill="FFFFFF" w:color="auto" w:val="clear"/>
            <w:tcMar>
              <w:top w:type="dxa" w:w="30"/>
              <w:left w:type="dxa" w:w="30"/>
              <w:bottom w:type="dxa" w:w="30"/>
              <w:right w:type="dxa" w:w="30"/>
            </w:tcMar>
            <w:hideMark/>
          </w:tcPr>
          <w:p w:rsidRDefault="00F648C6" w:rsidR="00F648C6"/>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F648C6" w:rsidR="00F648C6">
            <w:r>
              <w:rPr>
                <w:color w:val="000000"/>
                <w:sz w:val="12"/>
                <w:szCs w:val="12"/>
              </w:rPr>
              <w:t>na 6.1</w:t>
            </w:r>
          </w:p>
        </w:tc>
        <w:tc>
          <w:tcPr>
            <w:tcW w:type="dxa" w:w="300"/>
            <w:shd w:fill="FFFFFF" w:color="auto" w:val="clear"/>
            <w:hideMark/>
          </w:tcPr>
          <w:p w:rsidRDefault="00F648C6" w:rsidR="00F648C6"/>
        </w:tc>
      </w:tr>
      <w:tr w:rsidTr="00F648C6" w:rsidR="00F648C6">
        <w:trPr>
          <w:trHeight w:val="15"/>
        </w:trPr>
        <w:tc>
          <w:tcPr>
            <w:tcW w:type="dxa" w:w="300"/>
            <w:shd w:fill="FFFFFF" w:color="auto" w:val="clear"/>
            <w:hideMark/>
          </w:tcPr>
          <w:p w:rsidRDefault="00F648C6" w:rsidR="00F648C6">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F648C6" w:rsidR="00F648C6">
            <w:pPr>
              <w:rPr>
                <w:sz w:val="2"/>
              </w:rPr>
            </w:pPr>
          </w:p>
        </w:tc>
        <w:tc>
          <w:tcPr>
            <w:tcW w:type="dxa" w:w="300"/>
            <w:shd w:fill="FFFFFF" w:color="auto" w:val="clear"/>
            <w:hideMark/>
          </w:tcPr>
          <w:p w:rsidRDefault="00F648C6" w:rsidR="00F648C6">
            <w:pPr>
              <w:rPr>
                <w:sz w:val="2"/>
              </w:rPr>
            </w:pPr>
          </w:p>
        </w:tc>
      </w:tr>
    </w:tbl>
    <w:p w:rsidRDefault="00F648C6" w:rsidP="00F648C6" w:rsidR="00F648C6">
      <w:pPr>
        <w:rPr>
          <w:vanish/>
        </w:rPr>
      </w:pPr>
    </w:p>
    <w:p w:rsidRDefault="007C53D0" w:rsidP="007C53D0" w:rsidR="007C53D0">
      <w:pPr>
        <w:suppressAutoHyphens/>
        <w:jc w:val="both"/>
        <w:rPr>
          <w:rFonts w:hAnsi="Cambria" w:ascii="Cambria"/>
          <w:bCs/>
        </w:rPr>
      </w:pPr>
    </w:p>
    <w:p w:rsidRDefault="003440E6" w:rsidP="007C53D0" w:rsidR="00D70DAC">
      <w:pPr>
        <w:suppressAutoHyphens/>
        <w:jc w:val="both"/>
        <w:rPr>
          <w:rFonts w:hAnsi="Cambria" w:ascii="Cambria"/>
          <w:bCs/>
        </w:rPr>
      </w:pPr>
      <w:r>
        <w:rPr>
          <w:rFonts w:hAnsi="Cambria" w:ascii="Cambria"/>
          <w:bCs/>
        </w:rPr>
        <w:t>Na gore navedenu imovinu stečajnoga dužnika, prijavljena su razlučna prava u korist:</w:t>
      </w:r>
    </w:p>
    <w:p w:rsidRDefault="003440E6" w:rsidP="003440E6" w:rsidR="003440E6">
      <w:pPr>
        <w:numPr>
          <w:ilvl w:val="0"/>
          <w:numId w:val="4"/>
        </w:numPr>
        <w:suppressAutoHyphens/>
        <w:jc w:val="both"/>
        <w:rPr>
          <w:rFonts w:hAnsi="Cambria" w:ascii="Cambria"/>
          <w:bCs/>
        </w:rPr>
      </w:pPr>
      <w:r>
        <w:rPr>
          <w:rFonts w:hAnsi="Cambria" w:ascii="Cambria"/>
          <w:bCs/>
        </w:rPr>
        <w:t>Hrvatske banke za obnovu i razvitak na iznos od 3.950.538,05 kn</w:t>
      </w:r>
    </w:p>
    <w:p w:rsidRDefault="003440E6" w:rsidP="003440E6" w:rsidR="003440E6">
      <w:pPr>
        <w:numPr>
          <w:ilvl w:val="0"/>
          <w:numId w:val="4"/>
        </w:numPr>
        <w:suppressAutoHyphens/>
        <w:jc w:val="both"/>
        <w:rPr>
          <w:rFonts w:hAnsi="Cambria" w:ascii="Cambria"/>
          <w:bCs/>
        </w:rPr>
      </w:pPr>
      <w:r>
        <w:rPr>
          <w:rFonts w:hAnsi="Cambria" w:ascii="Cambria"/>
          <w:bCs/>
        </w:rPr>
        <w:t>Centar banke d.d. u stečaju na iznos od 815.576,96 kn</w:t>
      </w:r>
    </w:p>
    <w:p w:rsidRDefault="003440E6" w:rsidP="003440E6" w:rsidR="003440E6">
      <w:pPr>
        <w:numPr>
          <w:ilvl w:val="0"/>
          <w:numId w:val="4"/>
        </w:numPr>
        <w:suppressAutoHyphens/>
        <w:jc w:val="both"/>
        <w:rPr>
          <w:rFonts w:hAnsi="Cambria" w:ascii="Cambria"/>
          <w:bCs/>
        </w:rPr>
      </w:pPr>
      <w:r>
        <w:rPr>
          <w:rFonts w:hAnsi="Cambria" w:ascii="Cambria"/>
          <w:bCs/>
        </w:rPr>
        <w:t>RH, Ministarstvo financije – Porezna uprava na iznos od 1.142.244,09 kn</w:t>
      </w:r>
    </w:p>
    <w:p w:rsidRDefault="00B451BA" w:rsidP="00795D0E" w:rsidR="00B451BA">
      <w:pPr>
        <w:suppressAutoHyphens/>
        <w:jc w:val="both"/>
        <w:rPr>
          <w:rFonts w:hAnsi="Cambria" w:ascii="Cambria"/>
          <w:bCs/>
        </w:rPr>
      </w:pPr>
    </w:p>
    <w:p w:rsidRDefault="003440E6" w:rsidP="00795D0E" w:rsidR="00D70DAC">
      <w:pPr>
        <w:suppressAutoHyphens/>
        <w:jc w:val="both"/>
        <w:rPr>
          <w:rFonts w:hAnsi="Cambria" w:ascii="Cambria"/>
          <w:bCs/>
        </w:rPr>
      </w:pPr>
      <w:r>
        <w:rPr>
          <w:rFonts w:hAnsi="Cambria" w:ascii="Cambria"/>
          <w:bCs/>
        </w:rPr>
        <w:t xml:space="preserve">Hrvatska banka </w:t>
      </w:r>
      <w:r w:rsidR="001D01E7">
        <w:rPr>
          <w:rFonts w:hAnsi="Cambria" w:ascii="Cambria"/>
          <w:bCs/>
        </w:rPr>
        <w:t>za obnovu i razvoj ima prvenstveni red upisa to jest namirenja iz unovčenja predmetne nekretnine (Z-606/2015). Pod upisom Z-18951/17 od 03.04.2017. Hrvatska banka za obnovu i razvoj pokrenula ovrhu pred Općinskim građanskim sudom u Zagrebu, pod poslovnim brojem OVR-9855/2016.</w:t>
      </w:r>
      <w:r w:rsidR="006712D9">
        <w:rPr>
          <w:rFonts w:hAnsi="Cambria" w:ascii="Cambria"/>
          <w:bCs/>
        </w:rPr>
        <w:t xml:space="preserve"> Prema procijeni ovlaštenoga društva ARHEL d.o.o. s nadnevkom od 16.06.2008. vrijednost predmetne nekretnine iskazana je u iznosu od 2.996.968,28 kn.</w:t>
      </w:r>
    </w:p>
    <w:p w:rsidRDefault="001D01E7" w:rsidP="00795D0E" w:rsidR="001D01E7">
      <w:pPr>
        <w:suppressAutoHyphens/>
        <w:jc w:val="both"/>
        <w:rPr>
          <w:rFonts w:hAnsi="Cambria" w:ascii="Cambria"/>
          <w:bCs/>
        </w:rPr>
      </w:pPr>
    </w:p>
    <w:p w:rsidRDefault="00795D0E" w:rsidP="00795D0E" w:rsidR="00795D0E">
      <w:pPr>
        <w:suppressAutoHyphens/>
        <w:jc w:val="both"/>
        <w:rPr>
          <w:rFonts w:hAnsi="Cambria" w:ascii="Cambria"/>
          <w:bCs/>
        </w:rPr>
      </w:pPr>
      <w:r>
        <w:rPr>
          <w:rFonts w:hAnsi="Cambria" w:ascii="Cambria"/>
          <w:bCs/>
        </w:rPr>
        <w:t xml:space="preserve">3.1.2.nekretnina u suvlasništvu stečajnoga dužnika </w:t>
      </w:r>
      <w:r w:rsidR="00B451BA">
        <w:rPr>
          <w:rFonts w:hAnsi="Cambria" w:ascii="Cambria"/>
          <w:bCs/>
        </w:rPr>
        <w:t xml:space="preserve">u omjeru </w:t>
      </w:r>
      <w:r>
        <w:rPr>
          <w:rFonts w:hAnsi="Cambria" w:ascii="Cambria"/>
          <w:bCs/>
        </w:rPr>
        <w:t>548/622 upisano u zemljišnim knjigama Općinskoga građanskoga suda u Zagrebu, zemljišnoknjižni odjel Sesvete i to:</w:t>
      </w:r>
    </w:p>
    <w:p w:rsidRDefault="00795D0E" w:rsidP="00795D0E" w:rsidR="00795D0E">
      <w:pPr>
        <w:suppressAutoHyphens/>
        <w:jc w:val="both"/>
        <w:rPr>
          <w:rFonts w:hAnsi="Cambria" w:ascii="Cambria"/>
          <w:bCs/>
        </w:rPr>
      </w:pPr>
    </w:p>
    <w:p w:rsidRDefault="00795D0E" w:rsidP="00795D0E" w:rsidR="00795D0E">
      <w:pPr>
        <w:suppressAutoHyphens/>
        <w:jc w:val="both"/>
        <w:rPr>
          <w:rFonts w:hAnsi="Cambria" w:ascii="Cambria"/>
          <w:bCs/>
        </w:rPr>
      </w:pPr>
      <w:r>
        <w:rPr>
          <w:rFonts w:hAnsi="Cambria" w:ascii="Cambria"/>
          <w:bCs/>
        </w:rPr>
        <w:t>- k.o. Sesvete Novo, zk.ul.4006, katastarska čestica 2001/1, što u naravi čini dvorište Zagrebačka površine 139 m²</w:t>
      </w:r>
      <w:r w:rsidR="00745645">
        <w:rPr>
          <w:rFonts w:hAnsi="Cambria" w:ascii="Cambria"/>
          <w:bCs/>
        </w:rPr>
        <w:t xml:space="preserve"> i zgrada dio Zagrebačka površine 172 m², što ukupno iznosi 311 m².</w:t>
      </w:r>
    </w:p>
    <w:p w:rsidRDefault="00745645" w:rsidP="00795D0E" w:rsidR="00745645" w:rsidRPr="00795D0E">
      <w:pPr>
        <w:suppressAutoHyphens/>
        <w:jc w:val="both"/>
        <w:rPr>
          <w:rFonts w:hAnsi="Cambria" w:ascii="Cambria"/>
          <w:bCs/>
        </w:rPr>
      </w:pPr>
    </w:p>
    <w:tbl>
      <w:tblPr>
        <w:tblW w:type="dxa" w:w="8925"/>
        <w:shd w:fill="FFFFFF" w:color="auto" w:val="clear"/>
        <w:tblCellMar>
          <w:left w:type="dxa" w:w="0"/>
          <w:right w:type="dxa" w:w="0"/>
        </w:tblCellMar>
        <w:tblLook w:val="04A0" w:noVBand="1" w:noHBand="0" w:lastColumn="0" w:firstColumn="1" w:lastRow="0" w:firstRow="1"/>
      </w:tblPr>
      <w:tblGrid>
        <w:gridCol w:w="300"/>
        <w:gridCol w:w="450"/>
        <w:gridCol w:w="150"/>
        <w:gridCol w:w="600"/>
        <w:gridCol w:w="1500"/>
        <w:gridCol w:w="1470"/>
        <w:gridCol w:w="1455"/>
        <w:gridCol w:w="300"/>
        <w:gridCol w:w="150"/>
        <w:gridCol w:w="450"/>
        <w:gridCol w:w="600"/>
        <w:gridCol w:w="150"/>
        <w:gridCol w:w="1035"/>
        <w:gridCol w:w="15"/>
        <w:gridCol w:w="300"/>
      </w:tblGrid>
      <w:tr w:rsidTr="00D70DAC" w:rsidR="00D70DAC">
        <w:trPr>
          <w:trHeight w:val="180"/>
        </w:trPr>
        <w:tc>
          <w:tcPr>
            <w:tcW w:type="dxa" w:w="300"/>
            <w:shd w:fill="FFFFFF" w:color="auto" w:val="clear"/>
            <w:hideMark/>
          </w:tcPr>
          <w:p w:rsidRDefault="00D70DAC" w:rsidP="00D70DAC" w:rsidR="00D70DAC">
            <w:pPr>
              <w:rPr>
                <w:sz w:val="18"/>
              </w:rPr>
            </w:pPr>
          </w:p>
        </w:tc>
        <w:tc>
          <w:tcPr>
            <w:tcW w:type="dxa" w:w="8325"/>
            <w:gridSpan w:val="13"/>
            <w:shd w:fill="FFFFFF" w:color="auto" w:val="clear"/>
            <w:hideMark/>
          </w:tcPr>
          <w:p w:rsidRDefault="00D70DAC" w:rsidR="00D70DAC">
            <w:pPr>
              <w:spacing w:lineRule="atLeast" w:line="180"/>
            </w:pPr>
            <w:r>
              <w:rPr>
                <w:b/>
                <w:bCs/>
                <w:color w:val="000000"/>
                <w:sz w:val="15"/>
                <w:szCs w:val="15"/>
              </w:rPr>
              <w:t>Općinski građanski sud u Zagrebu</w:t>
            </w:r>
          </w:p>
        </w:tc>
        <w:tc>
          <w:tcPr>
            <w:tcW w:type="dxa" w:w="300"/>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8325"/>
            <w:gridSpan w:val="13"/>
            <w:shd w:fill="FFFFFF" w:color="auto" w:val="clear"/>
            <w:hideMark/>
          </w:tcPr>
          <w:p w:rsidRDefault="00D70DAC" w:rsidR="00D70DAC">
            <w:pPr>
              <w:spacing w:lineRule="atLeast" w:line="180"/>
            </w:pPr>
            <w:r>
              <w:rPr>
                <w:b/>
                <w:bCs/>
                <w:color w:val="000000"/>
                <w:sz w:val="15"/>
                <w:szCs w:val="15"/>
              </w:rPr>
              <w:t>ZEMLJIŠNOKNJIŽNI ODJEL SESVETE</w:t>
            </w:r>
          </w:p>
        </w:tc>
        <w:tc>
          <w:tcPr>
            <w:tcW w:type="dxa" w:w="300"/>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2700"/>
            <w:gridSpan w:val="4"/>
            <w:shd w:fill="FFFFFF" w:color="auto" w:val="clear"/>
            <w:hideMark/>
          </w:tcPr>
          <w:p w:rsidRDefault="00D70DAC" w:rsidR="00D70DAC">
            <w:pPr>
              <w:spacing w:lineRule="atLeast" w:line="180"/>
            </w:pPr>
            <w:r>
              <w:rPr>
                <w:b/>
                <w:bCs/>
                <w:color w:val="000000"/>
                <w:sz w:val="15"/>
                <w:szCs w:val="15"/>
              </w:rPr>
              <w:t>Stanje na dan: 18.06.2017. 23:07</w:t>
            </w:r>
          </w:p>
        </w:tc>
        <w:tc>
          <w:tcPr>
            <w:tcW w:type="dxa" w:w="5625"/>
            <w:gridSpan w:val="9"/>
            <w:shd w:fill="FFFFFF" w:color="auto" w:val="clear"/>
            <w:hideMark/>
          </w:tcPr>
          <w:p w:rsidRDefault="00D70DAC" w:rsidR="00D70DAC">
            <w:pPr>
              <w:spacing w:lineRule="atLeast" w:line="180"/>
              <w:jc w:val="right"/>
            </w:pPr>
            <w:r>
              <w:rPr>
                <w:color w:val="000000"/>
                <w:sz w:val="15"/>
                <w:szCs w:val="15"/>
              </w:rPr>
              <w:t>Verificirani ZK uložak</w:t>
            </w:r>
          </w:p>
        </w:tc>
        <w:tc>
          <w:tcPr>
            <w:tcW w:type="dxa" w:w="300"/>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8325"/>
            <w:gridSpan w:val="13"/>
            <w:shd w:fill="FFFFFF" w:color="auto" w:val="clear"/>
            <w:hideMark/>
          </w:tcPr>
          <w:p w:rsidRDefault="00D70DAC" w:rsidR="00D70DAC">
            <w:pPr>
              <w:rPr>
                <w:sz w:val="18"/>
              </w:rPr>
            </w:pPr>
          </w:p>
        </w:tc>
        <w:tc>
          <w:tcPr>
            <w:tcW w:type="dxa" w:w="300"/>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4170"/>
            <w:gridSpan w:val="5"/>
            <w:shd w:fill="FFFFFF" w:color="auto" w:val="clear"/>
            <w:hideMark/>
          </w:tcPr>
          <w:p w:rsidRDefault="00D70DAC" w:rsidR="00D70DAC">
            <w:pPr>
              <w:spacing w:lineRule="atLeast" w:line="180"/>
            </w:pPr>
            <w:r>
              <w:rPr>
                <w:b/>
                <w:bCs/>
                <w:color w:val="000000"/>
                <w:sz w:val="15"/>
                <w:szCs w:val="15"/>
              </w:rPr>
              <w:t>Katastarska općina: 325422, SESVETE NOVO</w:t>
            </w:r>
          </w:p>
        </w:tc>
        <w:tc>
          <w:tcPr>
            <w:tcW w:type="dxa" w:w="4155"/>
            <w:gridSpan w:val="8"/>
            <w:shd w:fill="FFFFFF" w:color="auto" w:val="clear"/>
            <w:hideMark/>
          </w:tcPr>
          <w:p w:rsidRDefault="00D70DAC" w:rsidR="00D70DAC">
            <w:pPr>
              <w:spacing w:lineRule="atLeast" w:line="180"/>
              <w:jc w:val="right"/>
            </w:pPr>
            <w:r>
              <w:rPr>
                <w:b/>
                <w:bCs/>
                <w:color w:val="000000"/>
                <w:sz w:val="15"/>
                <w:szCs w:val="15"/>
              </w:rPr>
              <w:t>Broj ZK uloška: 4006</w:t>
            </w:r>
          </w:p>
        </w:tc>
        <w:tc>
          <w:tcPr>
            <w:tcW w:type="dxa" w:w="300"/>
            <w:shd w:fill="FFFFFF" w:color="auto" w:val="clear"/>
            <w:hideMark/>
          </w:tcPr>
          <w:p w:rsidRDefault="00D70DAC" w:rsidR="00D70DAC">
            <w:pPr>
              <w:rPr>
                <w:sz w:val="18"/>
              </w:rPr>
            </w:pPr>
          </w:p>
        </w:tc>
      </w:tr>
      <w:tr w:rsidTr="00D70DAC" w:rsidR="00D70DAC">
        <w:trPr>
          <w:trHeight w:val="180"/>
        </w:trPr>
        <w:tc>
          <w:tcPr>
            <w:tcW w:type="dxa" w:w="8925"/>
            <w:gridSpan w:val="15"/>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4170"/>
            <w:gridSpan w:val="5"/>
            <w:shd w:fill="FFFFFF" w:color="auto" w:val="clear"/>
            <w:hideMark/>
          </w:tcPr>
          <w:p w:rsidRDefault="00D70DAC" w:rsidR="00D70DAC">
            <w:pPr>
              <w:spacing w:lineRule="atLeast" w:line="180"/>
            </w:pPr>
            <w:r>
              <w:rPr>
                <w:color w:val="000000"/>
                <w:sz w:val="15"/>
                <w:szCs w:val="15"/>
              </w:rPr>
              <w:t xml:space="preserve">Broj zadnjeg dnevnika: </w:t>
            </w:r>
            <w:hyperlink r:id="rId12" w:history="true" w:tgtFrame="_blank">
              <w:r>
                <w:rPr>
                  <w:rStyle w:val="Hiperveza"/>
                  <w:sz w:val="15"/>
                  <w:szCs w:val="15"/>
                </w:rPr>
                <w:t>Z-818/2015</w:t>
              </w:r>
            </w:hyperlink>
          </w:p>
        </w:tc>
        <w:tc>
          <w:tcPr>
            <w:tcW w:type="dxa" w:w="4455"/>
            <w:gridSpan w:val="9"/>
            <w:shd w:fill="FFFFFF" w:color="auto" w:val="clear"/>
            <w:hideMark/>
          </w:tcPr>
          <w:p w:rsidRDefault="00D70DAC" w:rsidR="00D70DAC">
            <w:pPr>
              <w:rPr>
                <w:sz w:val="18"/>
              </w:rPr>
            </w:pPr>
          </w:p>
        </w:tc>
      </w:tr>
      <w:tr w:rsidTr="00D70DAC" w:rsidR="00D70DAC">
        <w:trPr>
          <w:trHeight w:val="180"/>
        </w:trPr>
        <w:tc>
          <w:tcPr>
            <w:tcW w:type="dxa" w:w="300"/>
            <w:shd w:fill="FFFFFF" w:color="auto" w:val="clear"/>
            <w:hideMark/>
          </w:tcPr>
          <w:p w:rsidRDefault="00D70DAC" w:rsidR="00D70DAC">
            <w:pPr>
              <w:rPr>
                <w:sz w:val="18"/>
              </w:rPr>
            </w:pPr>
          </w:p>
        </w:tc>
        <w:tc>
          <w:tcPr>
            <w:tcW w:type="dxa" w:w="8325"/>
            <w:gridSpan w:val="13"/>
            <w:shd w:fill="FFFFFF" w:color="auto" w:val="clear"/>
            <w:hideMark/>
          </w:tcPr>
          <w:p w:rsidRDefault="00D70DAC" w:rsidR="00D70DAC">
            <w:pPr>
              <w:spacing w:lineRule="atLeast" w:line="180"/>
            </w:pPr>
            <w:r>
              <w:rPr>
                <w:color w:val="000000"/>
                <w:sz w:val="15"/>
                <w:szCs w:val="15"/>
              </w:rPr>
              <w:t xml:space="preserve">Aktivne plombe: </w:t>
            </w:r>
          </w:p>
        </w:tc>
        <w:tc>
          <w:tcPr>
            <w:tcW w:type="dxa" w:w="300"/>
            <w:shd w:fill="FFFFFF" w:color="auto" w:val="clear"/>
            <w:hideMark/>
          </w:tcPr>
          <w:p w:rsidRDefault="00D70DAC" w:rsidR="00D70DAC">
            <w:pPr>
              <w:rPr>
                <w:sz w:val="18"/>
              </w:rPr>
            </w:pPr>
          </w:p>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vAlign w:val="center"/>
            <w:hideMark/>
          </w:tcPr>
          <w:p w:rsidRDefault="00D70DAC" w:rsidR="00D70DAC">
            <w:pPr>
              <w:jc w:val="center"/>
            </w:pPr>
            <w:r>
              <w:rPr>
                <w:b/>
                <w:bCs/>
                <w:color w:val="000000"/>
                <w:sz w:val="17"/>
                <w:szCs w:val="17"/>
              </w:rPr>
              <w:t>IZVADAK IZ ZEMLJIŠNE KNJIGE</w:t>
            </w:r>
          </w:p>
        </w:tc>
        <w:tc>
          <w:tcPr>
            <w:tcW w:type="dxa" w:w="300"/>
            <w:shd w:fill="FFFFFF" w:color="auto" w:val="clear"/>
            <w:hideMark/>
          </w:tcPr>
          <w:p w:rsidRDefault="00D70DAC" w:rsidR="00D70DAC"/>
        </w:tc>
      </w:tr>
      <w:tr w:rsidTr="00D70DAC" w:rsidR="00D70DAC">
        <w:trPr>
          <w:trHeight w:val="150"/>
        </w:trPr>
        <w:tc>
          <w:tcPr>
            <w:tcW w:type="dxa" w:w="8925"/>
            <w:gridSpan w:val="15"/>
            <w:shd w:fill="FFFFFF" w:color="auto" w:val="clear"/>
            <w:hideMark/>
          </w:tcPr>
          <w:p w:rsidRDefault="00D70DAC" w:rsidR="00D70DAC">
            <w:pPr>
              <w:rPr>
                <w:sz w:val="16"/>
              </w:rPr>
            </w:pPr>
          </w:p>
        </w:tc>
      </w:tr>
      <w:tr w:rsidTr="00D70DAC" w:rsidR="00D70DAC">
        <w:trPr>
          <w:trHeight w:val="240"/>
        </w:trPr>
        <w:tc>
          <w:tcPr>
            <w:tcW w:type="dxa" w:w="300"/>
            <w:shd w:fill="FFFFFF" w:color="auto" w:val="clear"/>
            <w:hideMark/>
          </w:tcPr>
          <w:p w:rsidRDefault="00D70DAC" w:rsidR="00D70DAC"/>
        </w:tc>
        <w:tc>
          <w:tcPr>
            <w:tcW w:type="dxa" w:w="8310"/>
            <w:gridSpan w:val="12"/>
            <w:shd w:fill="FFFFFF" w:color="auto" w:val="clear"/>
            <w:vAlign w:val="center"/>
            <w:hideMark/>
          </w:tcPr>
          <w:p w:rsidRDefault="00D70DAC" w:rsidR="00D70DAC">
            <w:pPr>
              <w:jc w:val="center"/>
            </w:pPr>
            <w:r>
              <w:rPr>
                <w:b/>
                <w:bCs/>
                <w:color w:val="000000"/>
                <w:sz w:val="18"/>
                <w:szCs w:val="18"/>
              </w:rPr>
              <w:t>A</w:t>
            </w:r>
          </w:p>
        </w:tc>
        <w:tc>
          <w:tcPr>
            <w:tcW w:type="dxa" w:w="315"/>
            <w:gridSpan w:val="2"/>
            <w:shd w:fill="FFFFFF" w:color="auto" w:val="clear"/>
            <w:hideMark/>
          </w:tcPr>
          <w:p w:rsidRDefault="00D70DAC" w:rsidR="00D70DAC"/>
        </w:tc>
      </w:tr>
      <w:tr w:rsidTr="00D70DAC" w:rsidR="00D70DAC">
        <w:trPr>
          <w:trHeight w:val="240"/>
        </w:trPr>
        <w:tc>
          <w:tcPr>
            <w:tcW w:type="dxa" w:w="300"/>
            <w:shd w:fill="FFFFFF" w:color="auto" w:val="clear"/>
            <w:hideMark/>
          </w:tcPr>
          <w:p w:rsidRDefault="00D70DAC" w:rsidR="00D70DAC"/>
        </w:tc>
        <w:tc>
          <w:tcPr>
            <w:tcW w:type="dxa" w:w="8310"/>
            <w:gridSpan w:val="12"/>
            <w:shd w:fill="FFFFFF" w:color="auto" w:val="clear"/>
            <w:vAlign w:val="center"/>
            <w:hideMark/>
          </w:tcPr>
          <w:p w:rsidRDefault="00D70DAC" w:rsidR="00D70DAC">
            <w:pPr>
              <w:jc w:val="center"/>
            </w:pPr>
            <w:r>
              <w:rPr>
                <w:b/>
                <w:bCs/>
                <w:color w:val="000000"/>
                <w:sz w:val="18"/>
                <w:szCs w:val="18"/>
              </w:rPr>
              <w:t>Posjedovnica</w:t>
            </w:r>
          </w:p>
        </w:tc>
        <w:tc>
          <w:tcPr>
            <w:tcW w:type="dxa" w:w="315"/>
            <w:gridSpan w:val="2"/>
            <w:shd w:fill="FFFFFF" w:color="auto" w:val="clear"/>
            <w:hideMark/>
          </w:tcPr>
          <w:p w:rsidRDefault="00D70DAC" w:rsidR="00D70DAC"/>
        </w:tc>
      </w:tr>
      <w:tr w:rsidTr="00D70DAC" w:rsidR="00D70DAC">
        <w:trPr>
          <w:trHeight w:val="240"/>
        </w:trPr>
        <w:tc>
          <w:tcPr>
            <w:tcW w:type="dxa" w:w="300"/>
            <w:shd w:fill="FFFFFF" w:color="auto" w:val="clear"/>
            <w:hideMark/>
          </w:tcPr>
          <w:p w:rsidRDefault="00D70DAC" w:rsidR="00D70DAC"/>
        </w:tc>
        <w:tc>
          <w:tcPr>
            <w:tcW w:type="dxa" w:w="8310"/>
            <w:gridSpan w:val="12"/>
            <w:shd w:fill="FFFFFF" w:color="auto" w:val="clear"/>
            <w:vAlign w:val="center"/>
            <w:hideMark/>
          </w:tcPr>
          <w:p w:rsidRDefault="00D70DAC" w:rsidR="00D70DAC">
            <w:pPr>
              <w:jc w:val="center"/>
            </w:pPr>
            <w:r>
              <w:rPr>
                <w:color w:val="000000"/>
                <w:sz w:val="18"/>
                <w:szCs w:val="18"/>
              </w:rPr>
              <w:t>PRVI ODJELJAK</w:t>
            </w:r>
          </w:p>
        </w:tc>
        <w:tc>
          <w:tcPr>
            <w:tcW w:type="dxa" w:w="315"/>
            <w:gridSpan w:val="2"/>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450"/>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Rbr.</w:t>
            </w:r>
          </w:p>
        </w:tc>
        <w:tc>
          <w:tcPr>
            <w:tcW w:type="dxa" w:w="750"/>
            <w:gridSpan w:val="2"/>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Broj zemljišta (kat. čestice)</w:t>
            </w:r>
          </w:p>
        </w:tc>
        <w:tc>
          <w:tcPr>
            <w:tcW w:type="dxa" w:w="4425"/>
            <w:gridSpan w:val="3"/>
            <w:vMerge w:val="restart"/>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Oznaka zemljišta</w:t>
            </w:r>
          </w:p>
        </w:tc>
        <w:tc>
          <w:tcPr>
            <w:tcW w:type="dxa" w:w="1650"/>
            <w:gridSpan w:val="5"/>
            <w:tcBorders>
              <w:top w:space="0" w:sz="6" w:color="000000" w:val="single"/>
              <w:lef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Površina</w:t>
            </w:r>
          </w:p>
        </w:tc>
        <w:tc>
          <w:tcPr>
            <w:tcW w:type="dxa" w:w="1050"/>
            <w:gridSpan w:val="2"/>
            <w:vMerge w:val="restart"/>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Primjedba</w:t>
            </w:r>
          </w:p>
        </w:tc>
        <w:tc>
          <w:tcPr>
            <w:tcW w:type="dxa" w:w="300"/>
            <w:shd w:fill="FFFFFF" w:color="auto" w:val="clear"/>
            <w:hideMark/>
          </w:tcPr>
          <w:p w:rsidRDefault="00D70DAC" w:rsidR="00D70DAC"/>
        </w:tc>
      </w:tr>
      <w:tr w:rsidTr="00D70DAC" w:rsidR="00D70DAC">
        <w:trPr>
          <w:trHeight w:val="465"/>
        </w:trPr>
        <w:tc>
          <w:tcPr>
            <w:tcW w:type="dxa" w:w="300"/>
            <w:shd w:fill="FFFFFF" w:color="auto" w:val="clear"/>
            <w:hideMark/>
          </w:tcPr>
          <w:p w:rsidRDefault="00D70DAC" w:rsidR="00D70DAC"/>
        </w:tc>
        <w:tc>
          <w:tcPr>
            <w:tcW w:type="auto" w:w="0"/>
            <w:vMerge/>
            <w:tcBorders>
              <w:top w:space="0" w:sz="6" w:color="000000" w:val="single"/>
              <w:left w:space="0" w:sz="6" w:color="000000" w:val="single"/>
              <w:bottom w:space="0" w:sz="6" w:color="000000" w:val="double"/>
            </w:tcBorders>
            <w:shd w:fill="FFFFFF" w:color="auto" w:val="clear"/>
            <w:hideMark/>
          </w:tcPr>
          <w:p w:rsidRDefault="00D70DAC" w:rsidR="00D70DAC"/>
        </w:tc>
        <w:tc>
          <w:tcPr>
            <w:tcW w:type="auto" w:w="0"/>
            <w:gridSpan w:val="2"/>
            <w:vMerge/>
            <w:tcBorders>
              <w:top w:space="0" w:sz="6" w:color="000000" w:val="single"/>
              <w:left w:space="0" w:sz="6" w:color="000000" w:val="single"/>
              <w:bottom w:space="0" w:sz="6" w:color="000000" w:val="double"/>
            </w:tcBorders>
            <w:shd w:fill="FFFFFF" w:color="auto" w:val="clear"/>
            <w:hideMark/>
          </w:tcPr>
          <w:p w:rsidRDefault="00D70DAC" w:rsidR="00D70DAC"/>
        </w:tc>
        <w:tc>
          <w:tcPr>
            <w:tcW w:type="auto" w:w="0"/>
            <w:gridSpan w:val="3"/>
            <w:vMerge/>
            <w:tcBorders>
              <w:top w:space="0" w:sz="6" w:color="000000" w:val="single"/>
              <w:left w:space="0" w:sz="6" w:color="000000" w:val="single"/>
              <w:bottom w:space="0" w:sz="6" w:color="000000" w:val="double"/>
            </w:tcBorders>
            <w:shd w:fill="FFFFFF" w:color="auto" w:val="clear"/>
            <w:hideMark/>
          </w:tcPr>
          <w:p w:rsidRDefault="00D70DAC" w:rsidR="00D70DAC"/>
        </w:tc>
        <w:tc>
          <w:tcPr>
            <w:tcW w:type="dxa" w:w="450"/>
            <w:gridSpan w:val="2"/>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jutro</w:t>
            </w:r>
          </w:p>
        </w:tc>
        <w:tc>
          <w:tcPr>
            <w:tcW w:type="dxa" w:w="450"/>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čhv</w:t>
            </w:r>
          </w:p>
        </w:tc>
        <w:tc>
          <w:tcPr>
            <w:tcW w:type="dxa" w:w="750"/>
            <w:gridSpan w:val="2"/>
            <w:tcBorders>
              <w:top w:space="0" w:sz="6" w:color="000000" w:val="single"/>
              <w:left w:space="0" w:sz="6" w:color="000000" w:val="single"/>
              <w:bottom w:space="0" w:sz="6" w:color="000000" w:val="doub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m2</w:t>
            </w:r>
          </w:p>
        </w:tc>
        <w:tc>
          <w:tcPr>
            <w:tcW w:type="auto" w:w="0"/>
            <w:gridSpan w:val="2"/>
            <w:vMerge/>
            <w:tcBorders>
              <w:top w:space="0" w:sz="6" w:color="000000" w:val="single"/>
              <w:left w:space="0" w:sz="6" w:color="000000" w:val="single"/>
              <w:bottom w:space="0" w:sz="6" w:color="000000" w:val="double"/>
              <w:right w:space="0" w:sz="6" w:color="000000" w:val="single"/>
            </w:tcBorders>
            <w:shd w:fill="FFFFFF" w:color="auto" w:val="clear"/>
            <w:hideMark/>
          </w:tcPr>
          <w:p w:rsidRDefault="00D70DAC" w:rsidR="00D70DAC"/>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450"/>
            <w:vMerge w:val="restart"/>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1.</w:t>
            </w:r>
          </w:p>
        </w:tc>
        <w:tc>
          <w:tcPr>
            <w:tcW w:type="dxa" w:w="750"/>
            <w:gridSpan w:val="2"/>
            <w:shd w:fill="FFFFFF" w:color="auto" w:val="clear"/>
            <w:tcMar>
              <w:top w:type="dxa" w:w="30"/>
              <w:left w:type="dxa" w:w="30"/>
              <w:bottom w:type="dxa" w:w="30"/>
              <w:right w:type="dxa" w:w="30"/>
            </w:tcMar>
            <w:hideMark/>
          </w:tcPr>
          <w:p w:rsidRDefault="00603E72" w:rsidR="00D70DAC">
            <w:hyperlink r:id="rId13" w:history="true">
              <w:r w:rsidR="00D70DAC">
                <w:rPr>
                  <w:rStyle w:val="Hiperveza"/>
                  <w:b/>
                  <w:bCs/>
                  <w:sz w:val="15"/>
                  <w:szCs w:val="15"/>
                </w:rPr>
                <w:t>2001/1</w:t>
              </w:r>
            </w:hyperlink>
          </w:p>
        </w:tc>
        <w:tc>
          <w:tcPr>
            <w:tcW w:type="dxa" w:w="4425"/>
            <w:gridSpan w:val="3"/>
            <w:shd w:fill="FFFFFF" w:color="auto" w:val="clear"/>
            <w:tcMar>
              <w:top w:type="dxa" w:w="30"/>
              <w:left w:type="dxa" w:w="30"/>
              <w:bottom w:type="dxa" w:w="30"/>
              <w:right w:type="dxa" w:w="30"/>
            </w:tcMar>
            <w:hideMark/>
          </w:tcPr>
          <w:p w:rsidRDefault="00D70DAC" w:rsidR="00D70DAC">
            <w:r>
              <w:rPr>
                <w:b/>
                <w:bCs/>
                <w:color w:val="000000"/>
                <w:sz w:val="15"/>
                <w:szCs w:val="15"/>
              </w:rPr>
              <w:t>ZAGREBAČKA</w:t>
            </w:r>
          </w:p>
        </w:tc>
        <w:tc>
          <w:tcPr>
            <w:tcW w:type="dxa" w:w="450"/>
            <w:gridSpan w:val="2"/>
            <w:shd w:fill="FFFFFF" w:color="auto" w:val="clear"/>
            <w:tcMar>
              <w:top w:type="dxa" w:w="30"/>
              <w:left w:type="dxa" w:w="30"/>
              <w:bottom w:type="dxa" w:w="30"/>
              <w:right w:type="dxa" w:w="30"/>
            </w:tcMar>
            <w:hideMark/>
          </w:tcPr>
          <w:p w:rsidRDefault="00D70DAC" w:rsidR="00D70DAC"/>
        </w:tc>
        <w:tc>
          <w:tcPr>
            <w:tcW w:type="dxa" w:w="450"/>
            <w:shd w:fill="FFFFFF" w:color="auto" w:val="clear"/>
            <w:tcMar>
              <w:top w:type="dxa" w:w="30"/>
              <w:left w:type="dxa" w:w="30"/>
              <w:bottom w:type="dxa" w:w="30"/>
              <w:right w:type="dxa" w:w="30"/>
            </w:tcMar>
            <w:hideMark/>
          </w:tcPr>
          <w:p w:rsidRDefault="00D70DAC" w:rsidR="00D70DAC"/>
        </w:tc>
        <w:tc>
          <w:tcPr>
            <w:tcW w:type="dxa" w:w="750"/>
            <w:gridSpan w:val="2"/>
            <w:shd w:fill="FFFFFF" w:color="auto" w:val="clear"/>
            <w:tcMar>
              <w:top w:type="dxa" w:w="30"/>
              <w:left w:type="dxa" w:w="30"/>
              <w:bottom w:type="dxa" w:w="30"/>
              <w:right w:type="dxa" w:w="30"/>
            </w:tcMar>
            <w:hideMark/>
          </w:tcPr>
          <w:p w:rsidRDefault="00D70DAC" w:rsidR="00D70DAC">
            <w:pPr>
              <w:jc w:val="right"/>
            </w:pPr>
            <w:r>
              <w:rPr>
                <w:b/>
                <w:bCs/>
                <w:color w:val="000000"/>
                <w:sz w:val="15"/>
                <w:szCs w:val="15"/>
              </w:rPr>
              <w:t>311</w:t>
            </w:r>
          </w:p>
        </w:tc>
        <w:tc>
          <w:tcPr>
            <w:tcW w:type="dxa" w:w="1050"/>
            <w:gridSpan w:val="2"/>
            <w:vMerge w:val="restart"/>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auto" w:w="0"/>
            <w:vMerge/>
            <w:tcBorders>
              <w:left w:space="0" w:sz="6" w:color="000000" w:val="single"/>
            </w:tcBorders>
            <w:shd w:fill="FFFFFF" w:color="auto" w:val="clear"/>
            <w:hideMark/>
          </w:tcPr>
          <w:p w:rsidRDefault="00D70DAC" w:rsidR="00D70DAC"/>
        </w:tc>
        <w:tc>
          <w:tcPr>
            <w:tcW w:type="dxa" w:w="750"/>
            <w:gridSpan w:val="2"/>
            <w:shd w:fill="FFFFFF" w:color="auto" w:val="clear"/>
            <w:tcMar>
              <w:top w:type="dxa" w:w="30"/>
              <w:left w:type="dxa" w:w="30"/>
              <w:bottom w:type="dxa" w:w="30"/>
              <w:right w:type="dxa" w:w="30"/>
            </w:tcMar>
            <w:hideMark/>
          </w:tcPr>
          <w:p w:rsidRDefault="00D70DAC" w:rsidR="00D70DAC"/>
        </w:tc>
        <w:tc>
          <w:tcPr>
            <w:tcW w:type="dxa" w:w="4425"/>
            <w:gridSpan w:val="3"/>
            <w:shd w:fill="FFFFFF" w:color="auto" w:val="clear"/>
            <w:tcMar>
              <w:top w:type="dxa" w:w="30"/>
              <w:left w:type="dxa" w:w="30"/>
              <w:bottom w:type="dxa" w:w="30"/>
              <w:right w:type="dxa" w:w="30"/>
            </w:tcMar>
            <w:hideMark/>
          </w:tcPr>
          <w:p w:rsidRDefault="00D70DAC" w:rsidR="00D70DAC">
            <w:r>
              <w:rPr>
                <w:color w:val="000000"/>
                <w:sz w:val="15"/>
                <w:szCs w:val="15"/>
              </w:rPr>
              <w:t>ZGRADA DIO ZAGREBAČKA</w:t>
            </w:r>
          </w:p>
        </w:tc>
        <w:tc>
          <w:tcPr>
            <w:tcW w:type="dxa" w:w="450"/>
            <w:gridSpan w:val="2"/>
            <w:shd w:fill="FFFFFF" w:color="auto" w:val="clear"/>
            <w:tcMar>
              <w:top w:type="dxa" w:w="30"/>
              <w:left w:type="dxa" w:w="30"/>
              <w:bottom w:type="dxa" w:w="30"/>
              <w:right w:type="dxa" w:w="30"/>
            </w:tcMar>
            <w:hideMark/>
          </w:tcPr>
          <w:p w:rsidRDefault="00D70DAC" w:rsidR="00D70DAC"/>
        </w:tc>
        <w:tc>
          <w:tcPr>
            <w:tcW w:type="dxa" w:w="450"/>
            <w:shd w:fill="FFFFFF" w:color="auto" w:val="clear"/>
            <w:tcMar>
              <w:top w:type="dxa" w:w="30"/>
              <w:left w:type="dxa" w:w="30"/>
              <w:bottom w:type="dxa" w:w="30"/>
              <w:right w:type="dxa" w:w="30"/>
            </w:tcMar>
            <w:hideMark/>
          </w:tcPr>
          <w:p w:rsidRDefault="00D70DAC" w:rsidR="00D70DAC"/>
        </w:tc>
        <w:tc>
          <w:tcPr>
            <w:tcW w:type="dxa" w:w="750"/>
            <w:gridSpan w:val="2"/>
            <w:shd w:fill="FFFFFF" w:color="auto" w:val="clear"/>
            <w:tcMar>
              <w:top w:type="dxa" w:w="30"/>
              <w:left w:type="dxa" w:w="30"/>
              <w:bottom w:type="dxa" w:w="30"/>
              <w:right w:type="dxa" w:w="30"/>
            </w:tcMar>
            <w:hideMark/>
          </w:tcPr>
          <w:p w:rsidRDefault="00D70DAC" w:rsidR="00D70DAC">
            <w:pPr>
              <w:jc w:val="right"/>
            </w:pPr>
            <w:r>
              <w:rPr>
                <w:color w:val="000000"/>
                <w:sz w:val="15"/>
                <w:szCs w:val="15"/>
              </w:rPr>
              <w:t>172</w:t>
            </w:r>
          </w:p>
        </w:tc>
        <w:tc>
          <w:tcPr>
            <w:tcW w:type="auto" w:w="0"/>
            <w:gridSpan w:val="2"/>
            <w:vMerge/>
            <w:tcBorders>
              <w:right w:space="0" w:sz="6" w:color="000000" w:val="single"/>
            </w:tcBorders>
            <w:shd w:fill="FFFFFF" w:color="auto" w:val="clear"/>
            <w:hideMark/>
          </w:tcPr>
          <w:p w:rsidRDefault="00D70DAC" w:rsidR="00D70DAC"/>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auto" w:w="0"/>
            <w:vMerge/>
            <w:tcBorders>
              <w:left w:space="0" w:sz="6" w:color="000000" w:val="single"/>
            </w:tcBorders>
            <w:shd w:fill="FFFFFF" w:color="auto" w:val="clear"/>
            <w:hideMark/>
          </w:tcPr>
          <w:p w:rsidRDefault="00D70DAC" w:rsidR="00D70DAC"/>
        </w:tc>
        <w:tc>
          <w:tcPr>
            <w:tcW w:type="dxa" w:w="750"/>
            <w:gridSpan w:val="2"/>
            <w:shd w:fill="FFFFFF" w:color="auto" w:val="clear"/>
            <w:tcMar>
              <w:top w:type="dxa" w:w="30"/>
              <w:left w:type="dxa" w:w="30"/>
              <w:bottom w:type="dxa" w:w="30"/>
              <w:right w:type="dxa" w:w="30"/>
            </w:tcMar>
            <w:hideMark/>
          </w:tcPr>
          <w:p w:rsidRDefault="00D70DAC" w:rsidR="00D70DAC"/>
        </w:tc>
        <w:tc>
          <w:tcPr>
            <w:tcW w:type="dxa" w:w="4425"/>
            <w:gridSpan w:val="3"/>
            <w:shd w:fill="FFFFFF" w:color="auto" w:val="clear"/>
            <w:tcMar>
              <w:top w:type="dxa" w:w="30"/>
              <w:left w:type="dxa" w:w="30"/>
              <w:bottom w:type="dxa" w:w="30"/>
              <w:right w:type="dxa" w:w="30"/>
            </w:tcMar>
            <w:hideMark/>
          </w:tcPr>
          <w:p w:rsidRDefault="00D70DAC" w:rsidR="00D70DAC">
            <w:r>
              <w:rPr>
                <w:color w:val="000000"/>
                <w:sz w:val="15"/>
                <w:szCs w:val="15"/>
              </w:rPr>
              <w:t>DVORIŠTE ZAGREBAČKA</w:t>
            </w:r>
          </w:p>
        </w:tc>
        <w:tc>
          <w:tcPr>
            <w:tcW w:type="dxa" w:w="450"/>
            <w:gridSpan w:val="2"/>
            <w:shd w:fill="FFFFFF" w:color="auto" w:val="clear"/>
            <w:tcMar>
              <w:top w:type="dxa" w:w="30"/>
              <w:left w:type="dxa" w:w="30"/>
              <w:bottom w:type="dxa" w:w="30"/>
              <w:right w:type="dxa" w:w="30"/>
            </w:tcMar>
            <w:hideMark/>
          </w:tcPr>
          <w:p w:rsidRDefault="00D70DAC" w:rsidR="00D70DAC"/>
        </w:tc>
        <w:tc>
          <w:tcPr>
            <w:tcW w:type="dxa" w:w="450"/>
            <w:shd w:fill="FFFFFF" w:color="auto" w:val="clear"/>
            <w:tcMar>
              <w:top w:type="dxa" w:w="30"/>
              <w:left w:type="dxa" w:w="30"/>
              <w:bottom w:type="dxa" w:w="30"/>
              <w:right w:type="dxa" w:w="30"/>
            </w:tcMar>
            <w:hideMark/>
          </w:tcPr>
          <w:p w:rsidRDefault="00D70DAC" w:rsidR="00D70DAC"/>
        </w:tc>
        <w:tc>
          <w:tcPr>
            <w:tcW w:type="dxa" w:w="750"/>
            <w:gridSpan w:val="2"/>
            <w:shd w:fill="FFFFFF" w:color="auto" w:val="clear"/>
            <w:tcMar>
              <w:top w:type="dxa" w:w="30"/>
              <w:left w:type="dxa" w:w="30"/>
              <w:bottom w:type="dxa" w:w="30"/>
              <w:right w:type="dxa" w:w="30"/>
            </w:tcMar>
            <w:hideMark/>
          </w:tcPr>
          <w:p w:rsidRDefault="00D70DAC" w:rsidR="00D70DAC">
            <w:pPr>
              <w:jc w:val="right"/>
            </w:pPr>
            <w:r>
              <w:rPr>
                <w:color w:val="000000"/>
                <w:sz w:val="15"/>
                <w:szCs w:val="15"/>
              </w:rPr>
              <w:t>139</w:t>
            </w:r>
          </w:p>
        </w:tc>
        <w:tc>
          <w:tcPr>
            <w:tcW w:type="auto" w:w="0"/>
            <w:gridSpan w:val="2"/>
            <w:vMerge/>
            <w:tcBorders>
              <w:right w:space="0" w:sz="6" w:color="000000" w:val="single"/>
            </w:tcBorders>
            <w:shd w:fill="FFFFFF" w:color="auto" w:val="cle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r w:rsidTr="00D70DAC" w:rsidR="00D70DAC">
        <w:trPr>
          <w:trHeight w:val="255"/>
        </w:trPr>
        <w:tc>
          <w:tcPr>
            <w:tcW w:type="dxa" w:w="300"/>
            <w:shd w:fill="FFFFFF" w:color="auto" w:val="clear"/>
            <w:hideMark/>
          </w:tcPr>
          <w:p w:rsidRDefault="00D70DAC" w:rsidR="00D70DAC"/>
        </w:tc>
        <w:tc>
          <w:tcPr>
            <w:tcW w:type="dxa" w:w="450"/>
            <w:tcBorders>
              <w:left w:space="0" w:sz="6" w:color="000000" w:val="single"/>
              <w:bottom w:space="0" w:sz="6" w:color="000000" w:val="single"/>
            </w:tcBorders>
            <w:shd w:fill="FFFFFF" w:color="auto" w:val="clear"/>
            <w:tcMar>
              <w:top w:type="dxa" w:w="30"/>
              <w:left w:type="dxa" w:w="30"/>
              <w:bottom w:type="dxa" w:w="30"/>
              <w:right w:type="dxa" w:w="30"/>
            </w:tcMar>
            <w:hideMark/>
          </w:tcPr>
          <w:p w:rsidRDefault="00D70DAC" w:rsidR="00D70DAC"/>
        </w:tc>
        <w:tc>
          <w:tcPr>
            <w:tcW w:type="dxa" w:w="750"/>
            <w:gridSpan w:val="2"/>
            <w:tcBorders>
              <w:left w:space="0" w:sz="6" w:color="000000" w:val="single"/>
              <w:bottom w:space="0" w:sz="6" w:color="000000" w:val="single"/>
            </w:tcBorders>
            <w:shd w:fill="FFFFFF" w:color="auto" w:val="clear"/>
            <w:tcMar>
              <w:top w:type="dxa" w:w="30"/>
              <w:left w:type="dxa" w:w="30"/>
              <w:bottom w:type="dxa" w:w="30"/>
              <w:right w:type="dxa" w:w="30"/>
            </w:tcMar>
            <w:hideMark/>
          </w:tcPr>
          <w:p w:rsidRDefault="00D70DAC" w:rsidR="00D70DAC"/>
        </w:tc>
        <w:tc>
          <w:tcPr>
            <w:tcW w:type="dxa" w:w="4425"/>
            <w:gridSpan w:val="3"/>
            <w:tcBorders>
              <w:left w:space="0" w:sz="6" w:color="000000" w:val="single"/>
              <w:bottom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 xml:space="preserve">UKUPNO: </w:t>
            </w:r>
          </w:p>
        </w:tc>
        <w:tc>
          <w:tcPr>
            <w:tcW w:type="dxa" w:w="450"/>
            <w:gridSpan w:val="2"/>
            <w:tcBorders>
              <w:left w:space="0" w:sz="6" w:color="000000" w:val="single"/>
              <w:bottom w:space="0" w:sz="6" w:color="000000" w:val="single"/>
            </w:tcBorders>
            <w:shd w:fill="FFFFFF" w:color="auto" w:val="clear"/>
            <w:tcMar>
              <w:top w:type="dxa" w:w="30"/>
              <w:left w:type="dxa" w:w="30"/>
              <w:bottom w:type="dxa" w:w="30"/>
              <w:right w:type="dxa" w:w="30"/>
            </w:tcMar>
            <w:hideMark/>
          </w:tcPr>
          <w:p w:rsidRDefault="00D70DAC" w:rsidR="00D70DAC"/>
        </w:tc>
        <w:tc>
          <w:tcPr>
            <w:tcW w:type="dxa" w:w="450"/>
            <w:tcBorders>
              <w:left w:space="0" w:sz="6" w:color="000000" w:val="single"/>
              <w:bottom w:space="0" w:sz="6" w:color="000000" w:val="single"/>
            </w:tcBorders>
            <w:shd w:fill="FFFFFF" w:color="auto" w:val="clear"/>
            <w:tcMar>
              <w:top w:type="dxa" w:w="30"/>
              <w:left w:type="dxa" w:w="30"/>
              <w:bottom w:type="dxa" w:w="30"/>
              <w:right w:type="dxa" w:w="30"/>
            </w:tcMar>
            <w:hideMark/>
          </w:tcPr>
          <w:p w:rsidRDefault="00D70DAC" w:rsidR="00D70DAC"/>
        </w:tc>
        <w:tc>
          <w:tcPr>
            <w:tcW w:type="dxa" w:w="750"/>
            <w:gridSpan w:val="2"/>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hideMark/>
          </w:tcPr>
          <w:p w:rsidRDefault="00D70DAC" w:rsidR="00D70DAC">
            <w:pPr>
              <w:jc w:val="right"/>
            </w:pPr>
            <w:r>
              <w:rPr>
                <w:b/>
                <w:bCs/>
                <w:color w:val="000000"/>
                <w:sz w:val="15"/>
                <w:szCs w:val="15"/>
              </w:rPr>
              <w:t>311</w:t>
            </w:r>
          </w:p>
        </w:tc>
        <w:tc>
          <w:tcPr>
            <w:tcW w:type="dxa" w:w="1050"/>
            <w:gridSpan w:val="2"/>
            <w:tcBorders>
              <w:bottom w:space="0" w:sz="6" w:color="000000" w:val="single"/>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8925"/>
            <w:gridSpan w:val="15"/>
            <w:shd w:fill="FFFFFF" w:color="auto" w:val="clear"/>
            <w:hideMark/>
          </w:tcPr>
          <w:p w:rsidRDefault="00D70DAC" w:rsidR="00D70DAC">
            <w:pPr>
              <w:rPr>
                <w:sz w:val="2"/>
              </w:rPr>
            </w:pPr>
          </w:p>
        </w:tc>
      </w:tr>
      <w:tr w:rsidTr="00D70DAC" w:rsidR="00D70DAC">
        <w:trPr>
          <w:trHeight w:val="150"/>
        </w:trPr>
        <w:tc>
          <w:tcPr>
            <w:tcW w:type="dxa" w:w="8925"/>
            <w:gridSpan w:val="15"/>
            <w:shd w:fill="FFFFFF" w:color="auto" w:val="clear"/>
            <w:hideMark/>
          </w:tcPr>
          <w:p w:rsidRDefault="00D70DAC" w:rsidR="00D70DAC">
            <w:pPr>
              <w:rPr>
                <w:sz w:val="16"/>
              </w:rPr>
            </w:pPr>
          </w:p>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tcMar>
              <w:top w:type="dxa" w:w="0"/>
              <w:left w:type="dxa" w:w="0"/>
              <w:bottom w:type="dxa" w:w="15"/>
              <w:right w:type="dxa" w:w="0"/>
            </w:tcMar>
            <w:vAlign w:val="center"/>
            <w:hideMark/>
          </w:tcPr>
          <w:p w:rsidRDefault="00D70DAC" w:rsidR="00D70DAC">
            <w:pPr>
              <w:jc w:val="center"/>
            </w:pPr>
            <w:r>
              <w:rPr>
                <w:color w:val="000000"/>
                <w:sz w:val="18"/>
                <w:szCs w:val="18"/>
              </w:rPr>
              <w:t>DRUGI ODJELJAK</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450"/>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Rbr.</w:t>
            </w:r>
          </w:p>
        </w:tc>
        <w:tc>
          <w:tcPr>
            <w:tcW w:type="dxa" w:w="6675"/>
            <w:gridSpan w:val="9"/>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Sadržaj upisa</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Primjedba</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450"/>
            <w:tcBorders>
              <w:lef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color w:val="000000"/>
                <w:sz w:val="15"/>
                <w:szCs w:val="15"/>
              </w:rPr>
              <w:t>1.1</w:t>
            </w:r>
          </w:p>
        </w:tc>
        <w:tc>
          <w:tcPr>
            <w:tcW w:type="dxa" w:w="6675"/>
            <w:gridSpan w:val="9"/>
            <w:shd w:fill="FFFFFF" w:color="auto" w:val="clear"/>
            <w:tcMar>
              <w:top w:type="dxa" w:w="30"/>
              <w:left w:type="dxa" w:w="30"/>
              <w:bottom w:type="dxa" w:w="30"/>
              <w:right w:type="dxa" w:w="30"/>
            </w:tcMar>
            <w:vAlign w:val="center"/>
            <w:hideMark/>
          </w:tcPr>
          <w:p w:rsidRDefault="00D70DAC" w:rsidR="00D70DAC">
            <w:r>
              <w:rPr>
                <w:color w:val="000000"/>
                <w:sz w:val="15"/>
                <w:szCs w:val="15"/>
              </w:rPr>
              <w:t>Podaci o izgrađenosti nekretnine preuzeti od strane katastra iz popisnog lista 81102.</w:t>
            </w:r>
          </w:p>
        </w:tc>
        <w:tc>
          <w:tcPr>
            <w:tcW w:type="dxa" w:w="1200"/>
            <w:gridSpan w:val="3"/>
            <w:tcBorders>
              <w:right w:space="0" w:sz="6" w:color="000000" w:val="single"/>
            </w:tcBorders>
            <w:shd w:fill="FFFFFF" w:color="auto" w:val="clear"/>
            <w:tcMar>
              <w:top w:type="dxa" w:w="30"/>
              <w:left w:type="dxa" w:w="30"/>
              <w:bottom w:type="dxa" w:w="30"/>
              <w:right w:type="dxa" w:w="30"/>
            </w:tcMar>
            <w:vAlign w:val="cente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r w:rsidTr="00D70DAC" w:rsidR="00D70DAC">
        <w:trPr>
          <w:trHeight w:val="15"/>
        </w:trPr>
        <w:tc>
          <w:tcPr>
            <w:tcW w:type="dxa" w:w="8925"/>
            <w:gridSpan w:val="15"/>
            <w:shd w:fill="FFFFFF" w:color="auto" w:val="clear"/>
            <w:hideMark/>
          </w:tcPr>
          <w:p w:rsidRDefault="00D70DAC" w:rsidR="00D70DAC">
            <w:pPr>
              <w:rPr>
                <w:sz w:val="2"/>
              </w:rPr>
            </w:pPr>
          </w:p>
        </w:tc>
      </w:tr>
      <w:tr w:rsidTr="00D70DAC" w:rsidR="00D70DAC">
        <w:trPr>
          <w:trHeight w:val="150"/>
        </w:trPr>
        <w:tc>
          <w:tcPr>
            <w:tcW w:type="dxa" w:w="8925"/>
            <w:gridSpan w:val="15"/>
            <w:shd w:fill="FFFFFF" w:color="auto" w:val="clear"/>
            <w:hideMark/>
          </w:tcPr>
          <w:p w:rsidRDefault="00D70DAC" w:rsidR="00D70DAC">
            <w:pPr>
              <w:rPr>
                <w:sz w:val="16"/>
              </w:rPr>
            </w:pPr>
          </w:p>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tcMar>
              <w:top w:type="dxa" w:w="0"/>
              <w:left w:type="dxa" w:w="0"/>
              <w:bottom w:type="dxa" w:w="15"/>
              <w:right w:type="dxa" w:w="0"/>
            </w:tcMar>
            <w:vAlign w:val="center"/>
            <w:hideMark/>
          </w:tcPr>
          <w:p w:rsidRDefault="00D70DAC" w:rsidR="00D70DAC">
            <w:pPr>
              <w:jc w:val="center"/>
            </w:pPr>
            <w:r>
              <w:rPr>
                <w:b/>
                <w:bCs/>
                <w:color w:val="000000"/>
                <w:sz w:val="18"/>
                <w:szCs w:val="18"/>
              </w:rPr>
              <w:t>B</w:t>
            </w:r>
          </w:p>
        </w:tc>
        <w:tc>
          <w:tcPr>
            <w:tcW w:type="dxa" w:w="300"/>
            <w:shd w:fill="FFFFFF" w:color="auto" w:val="clear"/>
            <w:hideMark/>
          </w:tcPr>
          <w:p w:rsidRDefault="00D70DAC" w:rsidR="00D70DAC"/>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tcMar>
              <w:top w:type="dxa" w:w="0"/>
              <w:left w:type="dxa" w:w="0"/>
              <w:bottom w:type="dxa" w:w="15"/>
              <w:right w:type="dxa" w:w="0"/>
            </w:tcMar>
            <w:vAlign w:val="center"/>
            <w:hideMark/>
          </w:tcPr>
          <w:p w:rsidRDefault="00D70DAC" w:rsidR="00D70DAC">
            <w:pPr>
              <w:jc w:val="center"/>
            </w:pPr>
            <w:r>
              <w:rPr>
                <w:b/>
                <w:bCs/>
                <w:color w:val="000000"/>
                <w:sz w:val="18"/>
                <w:szCs w:val="18"/>
              </w:rPr>
              <w:t>Vlastovnica</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600"/>
            <w:gridSpan w:val="2"/>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Rbr.</w:t>
            </w:r>
          </w:p>
        </w:tc>
        <w:tc>
          <w:tcPr>
            <w:tcW w:type="dxa" w:w="6525"/>
            <w:gridSpan w:val="8"/>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Sadržaj upisa</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Primjedba</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1. Suvlasnički dio: 548/622</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LESNA-PROMET D.O.O., OIB: 61909272224, SESVETE, ZAGREBAČKA 51A</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r w:rsidTr="00D70DAC" w:rsidR="00D70DAC">
        <w:trPr>
          <w:trHeight w:val="27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3. Suvlasnički dio: 37/622</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39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NOVINC IVANA (VINKO) ROĐ. NOVINC, OIB: 96885146441, ZAGREB, ULICA DRAGE IVANIŠEVIĆA 2</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r w:rsidTr="00D70DAC" w:rsidR="00D70DAC">
        <w:trPr>
          <w:trHeight w:val="27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4. Suvlasnički dio: 37/622</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7125"/>
            <w:gridSpan w:val="10"/>
            <w:tcBorders>
              <w:left w:space="0" w:sz="6" w:color="000000" w:val="single"/>
            </w:tcBorders>
            <w:shd w:fill="FFFFFF" w:color="auto" w:val="clear"/>
            <w:tcMar>
              <w:top w:type="dxa" w:w="30"/>
              <w:left w:type="dxa" w:w="30"/>
              <w:bottom w:type="dxa" w:w="30"/>
              <w:right w:type="dxa" w:w="30"/>
            </w:tcMar>
            <w:hideMark/>
          </w:tcPr>
          <w:p w:rsidRDefault="00D70DAC" w:rsidR="00D70DAC">
            <w:r>
              <w:rPr>
                <w:b/>
                <w:bCs/>
                <w:color w:val="000000"/>
                <w:sz w:val="15"/>
                <w:szCs w:val="15"/>
              </w:rPr>
              <w:t>NOVINC VESNA (MATIJA) ROĐ. LEŠ, OIB: 82337958612, ZAGREB, ULICA DRAGE IVANIŠEVIĆA 2</w:t>
            </w:r>
          </w:p>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r w:rsidTr="00D70DAC" w:rsidR="00D70DAC">
        <w:trPr>
          <w:trHeight w:val="150"/>
        </w:trPr>
        <w:tc>
          <w:tcPr>
            <w:tcW w:type="dxa" w:w="8925"/>
            <w:gridSpan w:val="15"/>
            <w:shd w:fill="FFFFFF" w:color="auto" w:val="clear"/>
            <w:hideMark/>
          </w:tcPr>
          <w:p w:rsidRDefault="00D70DAC" w:rsidR="00D70DAC">
            <w:pPr>
              <w:rPr>
                <w:sz w:val="16"/>
              </w:rPr>
            </w:pPr>
          </w:p>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tcMar>
              <w:top w:type="dxa" w:w="0"/>
              <w:left w:type="dxa" w:w="0"/>
              <w:bottom w:type="dxa" w:w="15"/>
              <w:right w:type="dxa" w:w="0"/>
            </w:tcMar>
            <w:vAlign w:val="center"/>
            <w:hideMark/>
          </w:tcPr>
          <w:p w:rsidRDefault="00D70DAC" w:rsidR="00D70DAC">
            <w:pPr>
              <w:jc w:val="center"/>
            </w:pPr>
            <w:r>
              <w:rPr>
                <w:b/>
                <w:bCs/>
                <w:color w:val="000000"/>
                <w:sz w:val="18"/>
                <w:szCs w:val="18"/>
              </w:rPr>
              <w:t>C</w:t>
            </w:r>
          </w:p>
        </w:tc>
        <w:tc>
          <w:tcPr>
            <w:tcW w:type="dxa" w:w="300"/>
            <w:shd w:fill="FFFFFF" w:color="auto" w:val="clear"/>
            <w:hideMark/>
          </w:tcPr>
          <w:p w:rsidRDefault="00D70DAC" w:rsidR="00D70DAC"/>
        </w:tc>
      </w:tr>
      <w:tr w:rsidTr="00D70DAC" w:rsidR="00D70DAC">
        <w:trPr>
          <w:trHeight w:val="240"/>
        </w:trPr>
        <w:tc>
          <w:tcPr>
            <w:tcW w:type="dxa" w:w="300"/>
            <w:shd w:fill="FFFFFF" w:color="auto" w:val="clear"/>
            <w:hideMark/>
          </w:tcPr>
          <w:p w:rsidRDefault="00D70DAC" w:rsidR="00D70DAC"/>
        </w:tc>
        <w:tc>
          <w:tcPr>
            <w:tcW w:type="dxa" w:w="8325"/>
            <w:gridSpan w:val="13"/>
            <w:shd w:fill="FFFFFF" w:color="auto" w:val="clear"/>
            <w:tcMar>
              <w:top w:type="dxa" w:w="0"/>
              <w:left w:type="dxa" w:w="0"/>
              <w:bottom w:type="dxa" w:w="15"/>
              <w:right w:type="dxa" w:w="0"/>
            </w:tcMar>
            <w:vAlign w:val="center"/>
            <w:hideMark/>
          </w:tcPr>
          <w:p w:rsidRDefault="00D70DAC" w:rsidR="00D70DAC">
            <w:pPr>
              <w:jc w:val="center"/>
            </w:pPr>
            <w:r>
              <w:rPr>
                <w:b/>
                <w:bCs/>
                <w:color w:val="000000"/>
                <w:sz w:val="18"/>
                <w:szCs w:val="18"/>
              </w:rPr>
              <w:t>Teretovnica</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450"/>
            <w:tcBorders>
              <w:top w:space="0" w:sz="6" w:color="000000" w:val="single"/>
              <w:left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Rbr.</w:t>
            </w:r>
          </w:p>
        </w:tc>
        <w:tc>
          <w:tcPr>
            <w:tcW w:type="dxa" w:w="5475"/>
            <w:gridSpan w:val="6"/>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Sadržaj upisa</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pPr>
              <w:jc w:val="center"/>
            </w:pPr>
            <w:r>
              <w:rPr>
                <w:b/>
                <w:bCs/>
                <w:color w:val="000000"/>
                <w:sz w:val="15"/>
                <w:szCs w:val="15"/>
              </w:rPr>
              <w:t>Iznos</w:t>
            </w:r>
          </w:p>
        </w:tc>
        <w:tc>
          <w:tcPr>
            <w:tcW w:type="dxa" w:w="1200"/>
            <w:gridSpan w:val="3"/>
            <w:tcBorders>
              <w:top w:space="0" w:sz="6" w:color="000000" w:val="single"/>
              <w:bottom w:space="0" w:sz="6" w:color="000000" w:val="doub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Primjedba</w:t>
            </w:r>
          </w:p>
        </w:tc>
        <w:tc>
          <w:tcPr>
            <w:tcW w:type="dxa" w:w="300"/>
            <w:shd w:fill="FFFFFF" w:color="auto" w:val="clear"/>
            <w:hideMark/>
          </w:tcPr>
          <w:p w:rsidRDefault="00D70DAC" w:rsidR="00D70DAC"/>
        </w:tc>
      </w:tr>
      <w:tr w:rsidTr="00D70DAC" w:rsidR="00D70DAC">
        <w:trPr>
          <w:trHeight w:val="270"/>
        </w:trPr>
        <w:tc>
          <w:tcPr>
            <w:tcW w:type="dxa" w:w="300"/>
            <w:shd w:fill="FFFFFF" w:color="auto" w:val="clear"/>
            <w:hideMark/>
          </w:tcPr>
          <w:p w:rsidRDefault="00D70DAC" w:rsidR="00D70DAC"/>
        </w:tc>
        <w:tc>
          <w:tcPr>
            <w:tcW w:type="dxa" w:w="8325"/>
            <w:gridSpan w:val="13"/>
            <w:tcBorders>
              <w:left w:space="0" w:sz="6" w:color="000000" w:val="single"/>
              <w:bottom w:space="0" w:sz="6" w:color="000000" w:val="single"/>
              <w:right w:space="0" w:sz="6" w:color="000000" w:val="single"/>
            </w:tcBorders>
            <w:shd w:fill="FFFFFF" w:color="auto" w:val="clear"/>
            <w:tcMar>
              <w:top w:type="dxa" w:w="30"/>
              <w:left w:type="dxa" w:w="30"/>
              <w:bottom w:type="dxa" w:w="30"/>
              <w:right w:type="dxa" w:w="30"/>
            </w:tcMar>
            <w:vAlign w:val="center"/>
            <w:hideMark/>
          </w:tcPr>
          <w:p w:rsidRDefault="00D70DAC" w:rsidR="00D70DAC">
            <w:r>
              <w:rPr>
                <w:b/>
                <w:bCs/>
                <w:color w:val="000000"/>
                <w:sz w:val="15"/>
                <w:szCs w:val="15"/>
              </w:rPr>
              <w:t>1. Na suvlasnički dio: 1 (548/622)</w:t>
            </w:r>
          </w:p>
        </w:tc>
        <w:tc>
          <w:tcPr>
            <w:tcW w:type="dxa" w:w="300"/>
            <w:shd w:fill="FFFFFF" w:color="auto" w:val="clear"/>
            <w:hideMark/>
          </w:tcPr>
          <w:p w:rsidRDefault="00D70DAC" w:rsidR="00D70DAC"/>
        </w:tc>
      </w:tr>
      <w:tr w:rsidTr="00D70DAC" w:rsidR="00D70DAC">
        <w:trPr>
          <w:trHeight w:val="1260"/>
        </w:trPr>
        <w:tc>
          <w:tcPr>
            <w:tcW w:type="dxa" w:w="300"/>
            <w:shd w:fill="FFFFFF" w:color="auto" w:val="clear"/>
            <w:hideMark/>
          </w:tcPr>
          <w:p w:rsidRDefault="00D70DAC" w:rsidR="00D70DAC"/>
        </w:tc>
        <w:tc>
          <w:tcPr>
            <w:tcW w:type="dxa" w:w="450"/>
            <w:tcBorders>
              <w:left w:space="0" w:sz="6" w:color="000000" w:val="single"/>
            </w:tcBorders>
            <w:shd w:fill="FFFFFF" w:color="auto" w:val="clear"/>
            <w:tcMar>
              <w:top w:type="dxa" w:w="30"/>
              <w:left w:type="dxa" w:w="30"/>
              <w:bottom w:type="dxa" w:w="30"/>
              <w:right w:type="dxa" w:w="30"/>
            </w:tcMar>
            <w:hideMark/>
          </w:tcPr>
          <w:p w:rsidRDefault="00D70DAC" w:rsidR="00D70DAC">
            <w:pPr>
              <w:jc w:val="center"/>
            </w:pPr>
            <w:r>
              <w:rPr>
                <w:color w:val="000000"/>
                <w:sz w:val="15"/>
                <w:szCs w:val="15"/>
              </w:rPr>
              <w:t>1.1</w:t>
            </w:r>
          </w:p>
        </w:tc>
        <w:tc>
          <w:tcPr>
            <w:tcW w:type="dxa" w:w="5475"/>
            <w:gridSpan w:val="6"/>
            <w:shd w:fill="FFFFFF" w:color="auto" w:val="clear"/>
            <w:tcMar>
              <w:top w:type="dxa" w:w="30"/>
              <w:left w:type="dxa" w:w="30"/>
              <w:bottom w:type="dxa" w:w="30"/>
              <w:right w:type="dxa" w:w="30"/>
            </w:tcMar>
            <w:hideMark/>
          </w:tcPr>
          <w:p w:rsidRDefault="00D70DAC" w:rsidR="00D70DAC">
            <w:r>
              <w:rPr>
                <w:color w:val="000000"/>
                <w:sz w:val="15"/>
                <w:szCs w:val="15"/>
              </w:rPr>
              <w:t>Zaprimljeno 10.03.2015. broj Z-818/15</w:t>
            </w:r>
            <w:r>
              <w:rPr>
                <w:color w:val="000000"/>
                <w:sz w:val="15"/>
                <w:szCs w:val="15"/>
              </w:rPr>
              <w:br/>
            </w:r>
            <w:r>
              <w:rPr>
                <w:color w:val="000000"/>
                <w:sz w:val="15"/>
                <w:szCs w:val="15"/>
              </w:rPr>
              <w:br/>
              <w:t>Temeljem Rješenja o ovrsi Općinskog suda u Sesvetama posl.br. Ovr-3007/13 od 02. ožujka 2015. zabilježuje se ovrha u predmetu ovrhovoditelja J. u. A. Frischeis d.o.o. Ljudevita Posavskog 49, Velika Gorica protiv ovršenika Lesna-promet d.o.o. Sesvete, Zagrebačka 51A i to utvrđenjem vrijednosti nekretnine, njezinom prodajom i namirenjem ovrhovoditelja iz iznosa dobivenog prodajom.</w:t>
            </w:r>
          </w:p>
        </w:tc>
        <w:tc>
          <w:tcPr>
            <w:tcW w:type="dxa" w:w="1200"/>
            <w:gridSpan w:val="3"/>
            <w:shd w:fill="FFFFFF" w:color="auto" w:val="clear"/>
            <w:tcMar>
              <w:top w:type="dxa" w:w="30"/>
              <w:left w:type="dxa" w:w="30"/>
              <w:bottom w:type="dxa" w:w="30"/>
              <w:right w:type="dxa" w:w="30"/>
            </w:tcMar>
            <w:hideMark/>
          </w:tcPr>
          <w:p w:rsidRDefault="00D70DAC" w:rsidR="00D70DAC"/>
        </w:tc>
        <w:tc>
          <w:tcPr>
            <w:tcW w:type="dxa" w:w="1200"/>
            <w:gridSpan w:val="3"/>
            <w:tcBorders>
              <w:right w:space="0" w:sz="6" w:color="000000" w:val="single"/>
            </w:tcBorders>
            <w:shd w:fill="FFFFFF" w:color="auto" w:val="clear"/>
            <w:tcMar>
              <w:top w:type="dxa" w:w="30"/>
              <w:left w:type="dxa" w:w="30"/>
              <w:bottom w:type="dxa" w:w="30"/>
              <w:right w:type="dxa" w:w="30"/>
            </w:tcMar>
            <w:hideMark/>
          </w:tcPr>
          <w:p w:rsidRDefault="00D70DAC" w:rsidR="00D70DAC"/>
        </w:tc>
        <w:tc>
          <w:tcPr>
            <w:tcW w:type="dxa" w:w="300"/>
            <w:shd w:fill="FFFFFF" w:color="auto" w:val="clear"/>
            <w:hideMark/>
          </w:tcPr>
          <w:p w:rsidRDefault="00D70DAC" w:rsidR="00D70DAC"/>
        </w:tc>
      </w:tr>
      <w:tr w:rsidTr="00D70DAC" w:rsidR="00D70DAC">
        <w:trPr>
          <w:trHeight w:val="15"/>
        </w:trPr>
        <w:tc>
          <w:tcPr>
            <w:tcW w:type="dxa" w:w="300"/>
            <w:shd w:fill="FFFFFF" w:color="auto" w:val="clear"/>
            <w:hideMark/>
          </w:tcPr>
          <w:p w:rsidRDefault="00D70DAC" w:rsidR="00D70DAC">
            <w:pPr>
              <w:rPr>
                <w:sz w:val="2"/>
              </w:rPr>
            </w:pPr>
          </w:p>
        </w:tc>
        <w:tc>
          <w:tcPr>
            <w:tcW w:type="dxa" w:w="8325"/>
            <w:gridSpan w:val="13"/>
            <w:tcBorders>
              <w:left w:space="0" w:sz="6" w:color="000000" w:val="single"/>
              <w:bottom w:space="0" w:sz="6" w:color="000000" w:val="single"/>
              <w:right w:space="0" w:sz="6" w:color="000000" w:val="single"/>
            </w:tcBorders>
            <w:shd w:fill="FFFFFF" w:color="auto" w:val="clear"/>
            <w:hideMark/>
          </w:tcPr>
          <w:p w:rsidRDefault="00D70DAC" w:rsidR="00D70DAC">
            <w:pPr>
              <w:rPr>
                <w:sz w:val="2"/>
              </w:rPr>
            </w:pPr>
          </w:p>
        </w:tc>
        <w:tc>
          <w:tcPr>
            <w:tcW w:type="dxa" w:w="300"/>
            <w:shd w:fill="FFFFFF" w:color="auto" w:val="clear"/>
            <w:hideMark/>
          </w:tcPr>
          <w:p w:rsidRDefault="00D70DAC" w:rsidR="00D70DAC">
            <w:pPr>
              <w:rPr>
                <w:sz w:val="2"/>
              </w:rPr>
            </w:pPr>
          </w:p>
        </w:tc>
      </w:tr>
    </w:tbl>
    <w:p w:rsidRDefault="001D01E7" w:rsidP="00CE4291" w:rsidR="001D01E7">
      <w:pPr>
        <w:suppressAutoHyphens/>
        <w:jc w:val="both"/>
        <w:rPr>
          <w:rFonts w:hAnsi="Cambria" w:ascii="Cambria"/>
          <w:bCs/>
        </w:rPr>
      </w:pPr>
    </w:p>
    <w:p w:rsidRDefault="003440E6" w:rsidP="00CE4291" w:rsidR="003440E6">
      <w:pPr>
        <w:suppressAutoHyphens/>
        <w:jc w:val="both"/>
        <w:rPr>
          <w:rFonts w:hAnsi="Cambria" w:ascii="Cambria"/>
          <w:bCs/>
        </w:rPr>
      </w:pPr>
      <w:r>
        <w:rPr>
          <w:rFonts w:hAnsi="Cambria" w:ascii="Cambria"/>
          <w:bCs/>
        </w:rPr>
        <w:t>Na gore navedenu imovinu stečajnoga dužnika, prijavljeno je razlučno pravo u korist:</w:t>
      </w:r>
    </w:p>
    <w:p w:rsidRDefault="003440E6" w:rsidP="003440E6" w:rsidR="00D70DAC">
      <w:pPr>
        <w:numPr>
          <w:ilvl w:val="0"/>
          <w:numId w:val="4"/>
        </w:numPr>
        <w:suppressAutoHyphens/>
        <w:jc w:val="both"/>
        <w:rPr>
          <w:rFonts w:hAnsi="Cambria" w:ascii="Cambria"/>
          <w:bCs/>
        </w:rPr>
      </w:pPr>
      <w:r>
        <w:rPr>
          <w:rFonts w:hAnsi="Cambria" w:ascii="Cambria"/>
          <w:bCs/>
        </w:rPr>
        <w:t>J. u. A. Frischeis d.o.o.</w:t>
      </w:r>
      <w:r w:rsidR="000448F8">
        <w:rPr>
          <w:rFonts w:hAnsi="Cambria" w:ascii="Cambria"/>
          <w:bCs/>
        </w:rPr>
        <w:t xml:space="preserve"> Velika Gorica,</w:t>
      </w:r>
      <w:r>
        <w:rPr>
          <w:rFonts w:hAnsi="Cambria" w:ascii="Cambria"/>
          <w:bCs/>
        </w:rPr>
        <w:t xml:space="preserve"> na iznos od 15.862,20 kn  </w:t>
      </w:r>
    </w:p>
    <w:p w:rsidRDefault="000448F8" w:rsidP="00CE4291" w:rsidR="000448F8">
      <w:pPr>
        <w:suppressAutoHyphens/>
        <w:jc w:val="both"/>
        <w:rPr>
          <w:rFonts w:hAnsi="Cambria" w:ascii="Cambria"/>
          <w:bCs/>
        </w:rPr>
      </w:pPr>
    </w:p>
    <w:p w:rsidRDefault="0084503A" w:rsidP="00CE4291" w:rsidR="009F7715" w:rsidRPr="00D70DAC">
      <w:pPr>
        <w:suppressAutoHyphens/>
        <w:jc w:val="both"/>
        <w:rPr>
          <w:rFonts w:hAnsi="Cambria" w:ascii="Cambria"/>
          <w:bCs/>
        </w:rPr>
      </w:pPr>
      <w:r>
        <w:rPr>
          <w:rFonts w:hAnsi="Cambria" w:ascii="Cambria"/>
          <w:bCs/>
        </w:rPr>
        <w:t xml:space="preserve">Rješenjem Općinskoga suda u Sesvetama pod poslovnim brojem Ovr-3007/13 pokrenut je ovršni postupak nad </w:t>
      </w:r>
      <w:r w:rsidR="000448F8">
        <w:rPr>
          <w:rFonts w:hAnsi="Cambria" w:ascii="Cambria"/>
          <w:bCs/>
        </w:rPr>
        <w:t>gore opisanom nekretninom koja čini imovinu</w:t>
      </w:r>
      <w:r>
        <w:rPr>
          <w:rFonts w:hAnsi="Cambria" w:ascii="Cambria"/>
          <w:bCs/>
        </w:rPr>
        <w:t xml:space="preserve"> stečajnoga dužnika</w:t>
      </w:r>
      <w:r w:rsidR="000448F8">
        <w:rPr>
          <w:rFonts w:hAnsi="Cambria" w:ascii="Cambria"/>
          <w:bCs/>
        </w:rPr>
        <w:t>.</w:t>
      </w:r>
    </w:p>
    <w:p w:rsidRDefault="00F94140" w:rsidP="00E56465" w:rsidR="00F94140">
      <w:pPr>
        <w:suppressAutoHyphens/>
        <w:jc w:val="both"/>
        <w:rPr>
          <w:rFonts w:hAnsi="Cambria" w:ascii="Cambria"/>
          <w:bCs/>
        </w:rPr>
      </w:pPr>
    </w:p>
    <w:p w:rsidRDefault="00F76216" w:rsidP="00E5708A" w:rsidR="00F76216" w:rsidRPr="00E5708A">
      <w:pPr>
        <w:suppressAutoHyphens/>
        <w:rPr>
          <w:b/>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976246" w:rsidP="00416C60" w:rsidR="00DE655E">
      <w:pPr>
        <w:suppressAutoHyphens/>
        <w:rPr>
          <w:rFonts w:hAnsi="Cambria" w:ascii="Cambria"/>
          <w:lang w:eastAsia="ar-SA"/>
        </w:rPr>
      </w:pPr>
      <w:r>
        <w:rPr>
          <w:rFonts w:hAnsi="Cambria" w:ascii="Cambria"/>
          <w:lang w:eastAsia="ar-SA"/>
        </w:rPr>
        <w:t>T</w:t>
      </w:r>
      <w:r w:rsidR="00765DB1" w:rsidRPr="00303E30">
        <w:rPr>
          <w:rFonts w:hAnsi="Cambria" w:ascii="Cambria"/>
          <w:lang w:eastAsia="ar-SA"/>
        </w:rPr>
        <w:t>emeljem pribavljene potvrde od Policijsk</w:t>
      </w:r>
      <w:r>
        <w:rPr>
          <w:rFonts w:hAnsi="Cambria" w:ascii="Cambria"/>
          <w:lang w:eastAsia="ar-SA"/>
        </w:rPr>
        <w:t>e uprave  Zagrebačke</w:t>
      </w:r>
      <w:r w:rsidR="00765DB1" w:rsidRPr="00303E30">
        <w:rPr>
          <w:rFonts w:hAnsi="Cambria" w:ascii="Cambria"/>
          <w:lang w:eastAsia="ar-SA"/>
        </w:rPr>
        <w:t xml:space="preserve"> utvrđeno je da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nije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Pr>
          <w:rFonts w:hAnsi="Cambria" w:ascii="Cambria"/>
          <w:lang w:eastAsia="ar-SA"/>
        </w:rPr>
        <w:t>.</w:t>
      </w:r>
    </w:p>
    <w:p w:rsidRDefault="00976246" w:rsidP="00416C60" w:rsidR="00976246">
      <w:pPr>
        <w:suppressAutoHyphens/>
        <w:rPr>
          <w:rFonts w:hAnsi="Cambria" w:ascii="Cambria"/>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Pr>
          <w:rFonts w:hAnsi="Cambria" w:ascii="Cambria"/>
          <w:i/>
          <w:lang w:eastAsia="ar-SA"/>
        </w:rPr>
        <w:t xml:space="preserve"> Uvjerenje broj: 511-19-35/8-93-354/2017 s nadnevkom od 08.05.2017.</w:t>
      </w:r>
    </w:p>
    <w:p w:rsidRDefault="00DE655E" w:rsidP="00646B90" w:rsidR="00DE655E">
      <w:pPr>
        <w:suppressAutoHyphens/>
        <w:rPr>
          <w:rFonts w:hAnsi="Cambria" w:ascii="Cambria"/>
          <w:b/>
          <w:lang w:eastAsia="ar-SA"/>
        </w:rPr>
      </w:pPr>
    </w:p>
    <w:p w:rsidRDefault="000448F8" w:rsidP="000448F8" w:rsidR="000448F8">
      <w:pPr>
        <w:suppressAutoHyphens/>
        <w:rPr>
          <w:rFonts w:hAnsi="Cambria" w:ascii="Cambria"/>
          <w:b/>
          <w:lang w:eastAsia="ar-SA"/>
        </w:rPr>
      </w:pPr>
      <w:r>
        <w:rPr>
          <w:rFonts w:hAnsi="Cambria" w:ascii="Cambria"/>
          <w:b/>
          <w:lang w:eastAsia="ar-SA"/>
        </w:rPr>
        <w:t>3.3.potraživanja</w:t>
      </w:r>
    </w:p>
    <w:p w:rsidRDefault="000448F8" w:rsidP="000448F8" w:rsidR="000448F8">
      <w:pPr>
        <w:suppressAutoHyphens/>
        <w:rPr>
          <w:rFonts w:hAnsi="Cambria" w:ascii="Cambria"/>
          <w:b/>
          <w:lang w:eastAsia="ar-SA"/>
        </w:rPr>
      </w:pPr>
    </w:p>
    <w:p w:rsidRDefault="000448F8" w:rsidP="00C748CF" w:rsidR="000448F8" w:rsidRPr="000448F8">
      <w:pPr>
        <w:suppressAutoHyphens/>
        <w:jc w:val="both"/>
        <w:rPr>
          <w:rFonts w:hAnsi="Cambria" w:ascii="Cambria"/>
          <w:lang w:eastAsia="ar-SA"/>
        </w:rPr>
      </w:pPr>
      <w:r>
        <w:rPr>
          <w:rFonts w:hAnsi="Cambria" w:ascii="Cambria"/>
          <w:lang w:eastAsia="ar-SA"/>
        </w:rPr>
        <w:t>Potraživanja ukoliko postoje a nisu pokrenuti postupci prisilne naplate, za ista više se ne bi moglo poduzimati postupci naplate iz razloga što su u zastari. (prema prijavama PDV, zadnje isporuke za koje su izdav</w:t>
      </w:r>
      <w:r w:rsidR="00C748CF">
        <w:rPr>
          <w:rFonts w:hAnsi="Cambria" w:ascii="Cambria"/>
          <w:lang w:eastAsia="ar-SA"/>
        </w:rPr>
        <w:t>ani računi bila je 2012.godina a</w:t>
      </w:r>
      <w:r>
        <w:rPr>
          <w:rFonts w:hAnsi="Cambria" w:ascii="Cambria"/>
          <w:lang w:eastAsia="ar-SA"/>
        </w:rPr>
        <w:t xml:space="preserve"> prema čl. </w:t>
      </w:r>
      <w:r w:rsidR="00C748CF">
        <w:rPr>
          <w:rFonts w:hAnsi="Cambria" w:ascii="Cambria"/>
          <w:lang w:eastAsia="ar-SA"/>
        </w:rPr>
        <w:t>228. st. 1. Zakona o obveznim odnosima, NN 78/15, takva eventualna potraživanja zastarijevaju u vremenskome periodu od tri godine)</w:t>
      </w:r>
    </w:p>
    <w:p w:rsidRDefault="00CB5AB8" w:rsidP="00E56465" w:rsidR="00CB5AB8" w:rsidRPr="00CB5AB8">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p>
    <w:p w:rsidRDefault="00DE655E" w:rsidP="00DE655E" w:rsidR="00DE655E" w:rsidRPr="00490D44">
      <w:pPr>
        <w:suppressAutoHyphens/>
        <w:ind w:left="360"/>
        <w:jc w:val="both"/>
        <w:rPr>
          <w:rFonts w:hAnsi="Cambria" w:ascii="Cambria"/>
          <w:b/>
          <w:lang w:eastAsia="ar-SA"/>
        </w:rPr>
      </w:pPr>
    </w:p>
    <w:p w:rsidRDefault="00646B90" w:rsidP="00E56465" w:rsidR="00AF30FC">
      <w:pPr>
        <w:suppressAutoHyphens/>
        <w:jc w:val="both"/>
        <w:rPr>
          <w:rFonts w:hAnsi="Cambria" w:ascii="Cambria"/>
          <w:lang w:eastAsia="ar-SA"/>
        </w:rPr>
      </w:pPr>
      <w:r>
        <w:rPr>
          <w:rFonts w:hAnsi="Cambria" w:ascii="Cambria"/>
          <w:lang w:eastAsia="ar-SA"/>
        </w:rPr>
        <w:t xml:space="preserve">Kako stečajni upravitelj nije preuzeo poslovnu dokumentaciju nema </w:t>
      </w:r>
      <w:r w:rsidR="000448F8">
        <w:rPr>
          <w:rFonts w:hAnsi="Cambria" w:ascii="Cambria"/>
          <w:lang w:eastAsia="ar-SA"/>
        </w:rPr>
        <w:t xml:space="preserve"> saznanja</w:t>
      </w:r>
      <w:r w:rsidR="00AF30FC">
        <w:rPr>
          <w:rFonts w:hAnsi="Cambria" w:ascii="Cambria"/>
          <w:lang w:eastAsia="ar-SA"/>
        </w:rPr>
        <w:t xml:space="preserve"> dali se stečajni dužnik javlja kao tužitelj ili ovrhovoditelj čijim bi pozitivnim ishodom došlo do obogaćenja stečajne mase. Ukoliko stečajni upravitelj bude obaviješten od strane suda </w:t>
      </w:r>
      <w:r w:rsidR="00AF30FC">
        <w:rPr>
          <w:rFonts w:hAnsi="Cambria" w:ascii="Cambria"/>
          <w:lang w:eastAsia="ar-SA"/>
        </w:rPr>
        <w:lastRenderedPageBreak/>
        <w:t xml:space="preserve">pred kojim bi se vodio </w:t>
      </w:r>
      <w:r w:rsidR="000448F8">
        <w:rPr>
          <w:rFonts w:hAnsi="Cambria" w:ascii="Cambria"/>
          <w:lang w:eastAsia="ar-SA"/>
        </w:rPr>
        <w:t xml:space="preserve">takav </w:t>
      </w:r>
      <w:r w:rsidR="00AF30FC">
        <w:rPr>
          <w:rFonts w:hAnsi="Cambria" w:ascii="Cambria"/>
          <w:lang w:eastAsia="ar-SA"/>
        </w:rPr>
        <w:t>postupak o istom će podnijeti izviješće</w:t>
      </w:r>
      <w:r w:rsidR="000448F8">
        <w:rPr>
          <w:rFonts w:hAnsi="Cambria" w:ascii="Cambria"/>
          <w:lang w:eastAsia="ar-SA"/>
        </w:rPr>
        <w:t xml:space="preserve"> stečajnom sucu i</w:t>
      </w:r>
      <w:r w:rsidR="00AF30FC">
        <w:rPr>
          <w:rFonts w:hAnsi="Cambria" w:ascii="Cambria"/>
          <w:lang w:eastAsia="ar-SA"/>
        </w:rPr>
        <w:t xml:space="preserve"> skupštini vjerovnika.</w:t>
      </w:r>
    </w:p>
    <w:p w:rsidRDefault="00AF30FC" w:rsidP="00E56465" w:rsidR="00AF30FC">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Pr="00786AB5">
        <w:rPr>
          <w:rFonts w:cs="Tahoma" w:hAnsi="Cambria" w:ascii="Cambria"/>
          <w:sz w:val="20"/>
          <w:szCs w:val="20"/>
        </w:rPr>
        <w:t xml:space="preserve"> </w:t>
      </w:r>
      <w:r w:rsidR="00646B90">
        <w:rPr>
          <w:rFonts w:cs="Tahoma" w:hAnsi="Cambria" w:ascii="Cambria"/>
          <w:sz w:val="20"/>
          <w:szCs w:val="20"/>
        </w:rPr>
        <w:t>373.793,51</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646B90">
        <w:rPr>
          <w:rFonts w:cs="Tahoma" w:hAnsi="Cambria" w:ascii="Cambria"/>
          <w:sz w:val="20"/>
          <w:szCs w:val="20"/>
        </w:rPr>
        <w:t xml:space="preserve">   7.260.981,29</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00646B90">
        <w:rPr>
          <w:rFonts w:cs="Tahoma" w:hAnsi="Cambria" w:ascii="Cambria"/>
          <w:sz w:val="20"/>
          <w:szCs w:val="20"/>
        </w:rPr>
        <w:t>7.634.774,80</w:t>
      </w:r>
      <w:r w:rsidR="00FF2E13">
        <w:rPr>
          <w:rFonts w:cs="Tahoma" w:hAnsi="Cambria" w:ascii="Cambria"/>
          <w:sz w:val="20"/>
          <w:szCs w:val="20"/>
        </w:rPr>
        <w:t xml:space="preserve">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646B90">
        <w:rPr>
          <w:rFonts w:cs="Tahoma" w:hAnsi="Cambria" w:ascii="Cambria"/>
        </w:rPr>
        <w:t xml:space="preserve">sedamnest </w:t>
      </w:r>
      <w:r w:rsidRPr="00786AB5">
        <w:rPr>
          <w:rFonts w:cs="Tahoma" w:hAnsi="Cambria" w:ascii="Cambria"/>
        </w:rPr>
        <w:t xml:space="preserve"> prijava tražbina drugoga višega isplatnoga reda, obradio i sastavio tablice i tom prilikom priznao sve tražbina u cijelosti</w:t>
      </w:r>
      <w:r w:rsidR="00AB6CB2">
        <w:rPr>
          <w:rFonts w:cs="Tahoma" w:hAnsi="Cambria" w:ascii="Cambria"/>
        </w:rPr>
        <w:t>, izuzev tražbine MF Porezne uprave u dijelu u kojem su priznate tražbine s osnova javni davanja (doprinosi iz i na plaće, te porez i prirez s osnova primitaka od nesamostalnog rada – plaće) koji su p</w:t>
      </w:r>
      <w:r w:rsidR="00646B90">
        <w:rPr>
          <w:rFonts w:cs="Tahoma" w:hAnsi="Cambria" w:ascii="Cambria"/>
        </w:rPr>
        <w:t>riznati kao tražbina prvog višeg isplatnog</w:t>
      </w:r>
      <w:r w:rsidR="00AB6CB2">
        <w:rPr>
          <w:rFonts w:cs="Tahoma" w:hAnsi="Cambria" w:ascii="Cambria"/>
        </w:rPr>
        <w:t xml:space="preserve"> red</w:t>
      </w:r>
      <w:r w:rsidR="00646B90">
        <w:rPr>
          <w:rFonts w:cs="Tahoma" w:hAnsi="Cambria" w:ascii="Cambria"/>
        </w:rPr>
        <w:t xml:space="preserve">a.  </w:t>
      </w:r>
      <w:r w:rsidRPr="00786AB5">
        <w:rPr>
          <w:rFonts w:cs="Tahoma" w:hAnsi="Cambria" w:ascii="Cambria"/>
        </w:rPr>
        <w:t xml:space="preserve">   </w:t>
      </w:r>
    </w:p>
    <w:p w:rsidRDefault="00AF30FC" w:rsidP="00E56465" w:rsidR="00AF30FC" w:rsidRPr="00786AB5">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Obavijesti o postojanju izlučnih prava  do sastavljanja o</w:t>
      </w:r>
      <w:r w:rsidR="00646B90">
        <w:rPr>
          <w:rFonts w:cs="Tahoma" w:hAnsi="Cambria" w:ascii="Cambria"/>
        </w:rPr>
        <w:t>vog izvješća nije zaprimljeno</w:t>
      </w:r>
      <w:r w:rsidRPr="00786AB5">
        <w:rPr>
          <w:rFonts w:cs="Tahoma" w:hAnsi="Cambria" w:ascii="Cambria"/>
        </w:rPr>
        <w:t xml:space="preserve">. </w:t>
      </w:r>
    </w:p>
    <w:p w:rsidRDefault="004165DC" w:rsidP="00E56465" w:rsidR="004165DC">
      <w:pPr>
        <w:suppressAutoHyphens/>
        <w:jc w:val="both"/>
        <w:rPr>
          <w:rFonts w:hAnsi="Cambria" w:ascii="Cambria"/>
          <w:lang w:eastAsia="ar-SA"/>
        </w:rPr>
      </w:pPr>
    </w:p>
    <w:p w:rsidRDefault="00AF30FC" w:rsidP="00E56465" w:rsidR="00AF30FC">
      <w:pPr>
        <w:suppressAutoHyphens/>
        <w:jc w:val="both"/>
        <w:rPr>
          <w:rFonts w:hAnsi="Cambria" w:ascii="Cambria"/>
          <w:lang w:eastAsia="ar-SA"/>
        </w:rPr>
      </w:pPr>
      <w:r>
        <w:rPr>
          <w:rFonts w:hAnsi="Cambria" w:ascii="Cambria"/>
          <w:lang w:eastAsia="ar-SA"/>
        </w:rPr>
        <w:t xml:space="preserve">Obavijest o postojanju razlučnih prava zaprimljeno je od strane </w:t>
      </w:r>
      <w:r w:rsidR="00646B90">
        <w:rPr>
          <w:rFonts w:hAnsi="Cambria" w:ascii="Cambria"/>
          <w:lang w:eastAsia="ar-SA"/>
        </w:rPr>
        <w:t>od Hrvatske banke za obnovu i razvitak, Centar banke d.d. u stečaju i MF Porezna uprava</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 pod točkom 3.</w:t>
      </w:r>
      <w:r w:rsidR="00646B90">
        <w:rPr>
          <w:rFonts w:hAnsi="Cambria" w:ascii="Cambria"/>
          <w:lang w:eastAsia="ar-SA"/>
        </w:rPr>
        <w:t xml:space="preserve">1.1. </w:t>
      </w:r>
      <w:r w:rsidR="008717F3">
        <w:rPr>
          <w:rFonts w:hAnsi="Cambria" w:ascii="Cambria"/>
          <w:lang w:eastAsia="ar-SA"/>
        </w:rPr>
        <w:t xml:space="preserve">, dok </w:t>
      </w:r>
      <w:r w:rsidR="00646B90">
        <w:rPr>
          <w:rFonts w:hAnsi="Cambria" w:ascii="Cambria"/>
          <w:lang w:eastAsia="ar-SA"/>
        </w:rPr>
        <w:t xml:space="preserve">J. u A. Frischeis d.o.o. </w:t>
      </w:r>
      <w:r w:rsidR="008717F3">
        <w:rPr>
          <w:rFonts w:hAnsi="Cambria" w:ascii="Cambria"/>
          <w:lang w:eastAsia="ar-SA"/>
        </w:rPr>
        <w:t xml:space="preserve"> dostavio obavijest o upisanom razlučnom pravu na imovini opisanoj pod točkom</w:t>
      </w:r>
      <w:r w:rsidR="00525362">
        <w:rPr>
          <w:rFonts w:hAnsi="Cambria" w:ascii="Cambria"/>
          <w:lang w:eastAsia="ar-SA"/>
        </w:rPr>
        <w:t xml:space="preserve"> 3.1.2. </w:t>
      </w:r>
      <w:r w:rsidR="00DE655E">
        <w:rPr>
          <w:rFonts w:hAnsi="Cambria" w:ascii="Cambria"/>
          <w:lang w:eastAsia="ar-SA"/>
        </w:rPr>
        <w:t xml:space="preserve"> </w:t>
      </w:r>
      <w:r>
        <w:rPr>
          <w:rFonts w:hAnsi="Cambria" w:ascii="Cambria"/>
          <w:lang w:eastAsia="ar-SA"/>
        </w:rPr>
        <w:t>ovoga izviješća.</w:t>
      </w:r>
    </w:p>
    <w:p w:rsidRDefault="00525362" w:rsidP="00E56465" w:rsidR="00525362">
      <w:pPr>
        <w:suppressAutoHyphens/>
        <w:jc w:val="both"/>
        <w:rPr>
          <w:rFonts w:hAnsi="Cambria" w:ascii="Cambria"/>
          <w:lang w:eastAsia="ar-SA"/>
        </w:rPr>
      </w:pPr>
    </w:p>
    <w:p w:rsidRDefault="00B451BA" w:rsidP="00E56465" w:rsidR="00B451BA">
      <w:pPr>
        <w:suppressAutoHyphens/>
        <w:jc w:val="both"/>
        <w:rPr>
          <w:rFonts w:hAnsi="Cambria" w:ascii="Cambria"/>
          <w:lang w:eastAsia="ar-SA"/>
        </w:rPr>
      </w:pPr>
      <w:r>
        <w:rPr>
          <w:rFonts w:hAnsi="Cambria" w:ascii="Cambria"/>
          <w:lang w:eastAsia="ar-SA"/>
        </w:rPr>
        <w:t>Tablica: Popis vjerovnika temeljem prijavljenih tražbina</w:t>
      </w:r>
    </w:p>
    <w:p w:rsidRDefault="00D33DC4" w:rsidP="00E56465" w:rsidR="00D33DC4">
      <w:pPr>
        <w:suppressAutoHyphens/>
        <w:jc w:val="both"/>
        <w:rPr>
          <w:rFonts w:hAnsi="Cambria" w:ascii="Cambria"/>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5"/>
        <w:gridCol w:w="2586"/>
        <w:gridCol w:w="2133"/>
        <w:gridCol w:w="943"/>
        <w:gridCol w:w="1016"/>
        <w:gridCol w:w="2163"/>
      </w:tblGrid>
      <w:tr w:rsidTr="00F95C3F" w:rsidR="00F95C3F">
        <w:trPr>
          <w:trHeight w:val="141"/>
        </w:trPr>
        <w:tc>
          <w:tcPr>
            <w:tcW w:type="dxa" w:w="514"/>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618"/>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9"/>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953"/>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89"/>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F95C3F" w:rsidR="00F95C3F">
        <w:trPr>
          <w:trHeight w:val="163"/>
        </w:trPr>
        <w:tc>
          <w:tcPr>
            <w:tcW w:type="dxa" w:w="514"/>
          </w:tcPr>
          <w:p w:rsidRDefault="0052167E"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1.</w:t>
            </w:r>
          </w:p>
        </w:tc>
        <w:tc>
          <w:tcPr>
            <w:tcW w:type="dxa" w:w="2618"/>
          </w:tcPr>
          <w:p w:rsidRDefault="0052167E"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Schachermayer d.o.o.</w:t>
            </w:r>
          </w:p>
        </w:tc>
        <w:tc>
          <w:tcPr>
            <w:tcW w:type="dxa" w:w="2139"/>
          </w:tcPr>
          <w:p w:rsidRDefault="0052167E"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Zagreb, Vrtni put 5</w:t>
            </w:r>
          </w:p>
        </w:tc>
        <w:tc>
          <w:tcPr>
            <w:tcW w:type="dxa" w:w="943"/>
          </w:tcPr>
          <w:p w:rsidRDefault="0052167E"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52167E" w:rsidP="00B451BA" w:rsidR="00B451BA"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A842E1">
              <w:rPr>
                <w:rFonts w:hAnsi="Cambria" w:ascii="Cambria"/>
                <w:sz w:val="16"/>
                <w:szCs w:val="16"/>
                <w:lang w:eastAsia="ar-SA"/>
              </w:rPr>
              <w:t>311,52kn</w:t>
            </w:r>
          </w:p>
        </w:tc>
        <w:tc>
          <w:tcPr>
            <w:tcW w:type="dxa" w:w="2189"/>
          </w:tcPr>
          <w:p w:rsidRDefault="0052167E" w:rsidP="0052167E" w:rsidR="00B451BA" w:rsidRPr="00B451BA">
            <w:pPr>
              <w:suppressAutoHyphens/>
              <w:ind w:left="-76"/>
              <w:jc w:val="right"/>
              <w:rPr>
                <w:rFonts w:hAnsi="Cambria" w:ascii="Cambria"/>
                <w:sz w:val="20"/>
                <w:szCs w:val="20"/>
                <w:lang w:eastAsia="ar-SA"/>
              </w:rPr>
            </w:pPr>
            <w:r>
              <w:rPr>
                <w:rFonts w:hAnsi="Cambria" w:ascii="Cambria"/>
                <w:sz w:val="20"/>
                <w:szCs w:val="20"/>
                <w:lang w:eastAsia="ar-SA"/>
              </w:rPr>
              <w:t>15.575,93</w:t>
            </w:r>
          </w:p>
        </w:tc>
      </w:tr>
      <w:tr w:rsidTr="00F95C3F" w:rsidR="00F95C3F">
        <w:trPr>
          <w:trHeight w:val="98"/>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2.</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J.u.A.Frisches d.o.o.</w:t>
            </w:r>
          </w:p>
        </w:tc>
        <w:tc>
          <w:tcPr>
            <w:tcW w:type="dxa" w:w="2139"/>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V.Gorica, Lj.Posavs.  49</w:t>
            </w:r>
          </w:p>
        </w:tc>
        <w:tc>
          <w:tcPr>
            <w:tcW w:type="dxa" w:w="943"/>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52167E" w:rsidP="00B451BA" w:rsidR="00F95C3F"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A842E1">
              <w:rPr>
                <w:rFonts w:hAnsi="Cambria" w:ascii="Cambria"/>
                <w:sz w:val="16"/>
                <w:szCs w:val="16"/>
                <w:lang w:eastAsia="ar-SA"/>
              </w:rPr>
              <w:t>500kn</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31.185,29</w:t>
            </w:r>
          </w:p>
        </w:tc>
      </w:tr>
      <w:tr w:rsidTr="00F95C3F" w:rsidR="00F95C3F">
        <w:trPr>
          <w:trHeight w:val="98"/>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3.</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Hrvatski telekom d.d.</w:t>
            </w:r>
          </w:p>
        </w:tc>
        <w:tc>
          <w:tcPr>
            <w:tcW w:type="dxa" w:w="2139"/>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Zagreb,R.F.Mihanovi. 9</w:t>
            </w:r>
          </w:p>
        </w:tc>
        <w:tc>
          <w:tcPr>
            <w:tcW w:type="dxa" w:w="943"/>
          </w:tcPr>
          <w:p w:rsidRDefault="00A842E1"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52167E" w:rsidP="00B451BA" w:rsidR="00F95C3F"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A842E1">
              <w:rPr>
                <w:rFonts w:hAnsi="Cambria" w:ascii="Cambria"/>
                <w:sz w:val="16"/>
                <w:szCs w:val="16"/>
                <w:lang w:eastAsia="ar-SA"/>
              </w:rPr>
              <w:t>500kn</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29.703,17</w:t>
            </w:r>
          </w:p>
        </w:tc>
      </w:tr>
      <w:tr w:rsidTr="00F95C3F" w:rsidR="00F95C3F">
        <w:trPr>
          <w:trHeight w:val="108"/>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4.</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Republika Hrvatska</w:t>
            </w:r>
          </w:p>
        </w:tc>
        <w:tc>
          <w:tcPr>
            <w:tcW w:type="dxa" w:w="2139"/>
          </w:tcPr>
          <w:p w:rsidRDefault="00F95C3F" w:rsidP="00B451BA" w:rsidR="00F95C3F" w:rsidRPr="00B451BA">
            <w:pPr>
              <w:suppressAutoHyphens/>
              <w:ind w:left="-76"/>
              <w:jc w:val="both"/>
              <w:rPr>
                <w:rFonts w:hAnsi="Cambria" w:ascii="Cambria"/>
                <w:sz w:val="20"/>
                <w:szCs w:val="20"/>
                <w:lang w:eastAsia="ar-SA"/>
              </w:rPr>
            </w:pPr>
          </w:p>
        </w:tc>
        <w:tc>
          <w:tcPr>
            <w:tcW w:type="dxa" w:w="943"/>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52167E" w:rsidP="00B451BA" w:rsidR="00F95C3F" w:rsidRPr="006D43D6">
            <w:pPr>
              <w:suppressAutoHyphens/>
              <w:ind w:left="-76"/>
              <w:jc w:val="both"/>
              <w:rPr>
                <w:rFonts w:hAnsi="Cambria" w:ascii="Cambria"/>
                <w:sz w:val="16"/>
                <w:szCs w:val="16"/>
                <w:lang w:eastAsia="ar-SA"/>
              </w:rPr>
            </w:pPr>
            <w:r w:rsidRPr="006D43D6">
              <w:rPr>
                <w:rFonts w:hAnsi="Cambria" w:ascii="Cambria"/>
                <w:sz w:val="16"/>
                <w:szCs w:val="16"/>
                <w:lang w:eastAsia="ar-SA"/>
              </w:rPr>
              <w:t>Ne</w:t>
            </w:r>
            <w:r w:rsidR="00A842E1">
              <w:rPr>
                <w:rFonts w:hAnsi="Cambria" w:ascii="Cambria"/>
                <w:sz w:val="16"/>
                <w:szCs w:val="16"/>
                <w:lang w:eastAsia="ar-SA"/>
              </w:rPr>
              <w:t>,osl.pl.</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11.422,44</w:t>
            </w:r>
          </w:p>
        </w:tc>
      </w:tr>
      <w:tr w:rsidTr="00F95C3F" w:rsidR="00F95C3F">
        <w:trPr>
          <w:trHeight w:val="108"/>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5.</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Financijska agencija</w:t>
            </w:r>
          </w:p>
        </w:tc>
        <w:tc>
          <w:tcPr>
            <w:tcW w:type="dxa" w:w="2139"/>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Zagreb,ul.grada Vuk.70</w:t>
            </w:r>
          </w:p>
        </w:tc>
        <w:tc>
          <w:tcPr>
            <w:tcW w:type="dxa" w:w="943"/>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52167E" w:rsidP="00B451BA" w:rsidR="00F95C3F"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A842E1">
              <w:rPr>
                <w:rFonts w:hAnsi="Cambria" w:ascii="Cambria"/>
                <w:sz w:val="16"/>
                <w:szCs w:val="16"/>
                <w:lang w:eastAsia="ar-SA"/>
              </w:rPr>
              <w:t>,50,24kn</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2.512,26</w:t>
            </w:r>
          </w:p>
        </w:tc>
      </w:tr>
      <w:tr w:rsidTr="00F95C3F" w:rsidR="00F95C3F">
        <w:trPr>
          <w:trHeight w:val="111"/>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6.</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Grad Zagreb</w:t>
            </w:r>
          </w:p>
        </w:tc>
        <w:tc>
          <w:tcPr>
            <w:tcW w:type="dxa" w:w="2139"/>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Zagreb, Trg S.Radića1</w:t>
            </w:r>
          </w:p>
        </w:tc>
        <w:tc>
          <w:tcPr>
            <w:tcW w:type="dxa" w:w="943"/>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A842E1" w:rsidP="00B451BA" w:rsidR="00F95C3F" w:rsidRPr="006D43D6">
            <w:pPr>
              <w:suppressAutoHyphens/>
              <w:ind w:left="-76"/>
              <w:jc w:val="both"/>
              <w:rPr>
                <w:rFonts w:hAnsi="Cambria" w:ascii="Cambria"/>
                <w:sz w:val="16"/>
                <w:szCs w:val="16"/>
                <w:lang w:eastAsia="ar-SA"/>
              </w:rPr>
            </w:pPr>
            <w:r>
              <w:rPr>
                <w:rFonts w:hAnsi="Cambria" w:ascii="Cambria"/>
                <w:sz w:val="16"/>
                <w:szCs w:val="16"/>
                <w:lang w:eastAsia="ar-SA"/>
              </w:rPr>
              <w:t>Ne,osl.pl.</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48.575,08</w:t>
            </w:r>
          </w:p>
        </w:tc>
      </w:tr>
      <w:tr w:rsidTr="0052167E" w:rsidR="00F95C3F">
        <w:trPr>
          <w:trHeight w:val="108"/>
        </w:trPr>
        <w:tc>
          <w:tcPr>
            <w:tcW w:type="dxa" w:w="514"/>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7.</w:t>
            </w:r>
          </w:p>
        </w:tc>
        <w:tc>
          <w:tcPr>
            <w:tcW w:type="dxa" w:w="2618"/>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Centar banka d.d. u stečaju</w:t>
            </w:r>
          </w:p>
        </w:tc>
        <w:tc>
          <w:tcPr>
            <w:tcW w:type="dxa" w:w="2139"/>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Zagreb, Heinzelova 47a</w:t>
            </w:r>
          </w:p>
        </w:tc>
        <w:tc>
          <w:tcPr>
            <w:tcW w:type="dxa" w:w="943"/>
          </w:tcPr>
          <w:p w:rsidRDefault="0052167E"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52167E" w:rsidP="00B451BA" w:rsidR="00F95C3F"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A842E1">
              <w:rPr>
                <w:rFonts w:hAnsi="Cambria" w:ascii="Cambria"/>
                <w:sz w:val="16"/>
                <w:szCs w:val="16"/>
                <w:lang w:eastAsia="ar-SA"/>
              </w:rPr>
              <w:t>,500kn</w:t>
            </w:r>
          </w:p>
        </w:tc>
        <w:tc>
          <w:tcPr>
            <w:tcW w:type="dxa" w:w="2189"/>
          </w:tcPr>
          <w:p w:rsidRDefault="0052167E" w:rsidP="0052167E" w:rsidR="00F95C3F" w:rsidRPr="00B451BA">
            <w:pPr>
              <w:suppressAutoHyphens/>
              <w:ind w:left="-76"/>
              <w:jc w:val="right"/>
              <w:rPr>
                <w:rFonts w:hAnsi="Cambria" w:ascii="Cambria"/>
                <w:sz w:val="20"/>
                <w:szCs w:val="20"/>
                <w:lang w:eastAsia="ar-SA"/>
              </w:rPr>
            </w:pPr>
            <w:r>
              <w:rPr>
                <w:rFonts w:hAnsi="Cambria" w:ascii="Cambria"/>
                <w:sz w:val="20"/>
                <w:szCs w:val="20"/>
                <w:lang w:eastAsia="ar-SA"/>
              </w:rPr>
              <w:t>1.076.084,68</w:t>
            </w:r>
          </w:p>
        </w:tc>
      </w:tr>
      <w:tr w:rsidTr="0052167E" w:rsidR="0052167E">
        <w:trPr>
          <w:trHeight w:val="108"/>
        </w:trPr>
        <w:tc>
          <w:tcPr>
            <w:tcW w:type="dxa" w:w="514"/>
          </w:tcPr>
          <w:p w:rsidRDefault="0052167E"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8.</w:t>
            </w:r>
          </w:p>
        </w:tc>
        <w:tc>
          <w:tcPr>
            <w:tcW w:type="dxa" w:w="2618"/>
          </w:tcPr>
          <w:p w:rsidRDefault="0052167E"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Grad Zagreb</w:t>
            </w:r>
          </w:p>
        </w:tc>
        <w:tc>
          <w:tcPr>
            <w:tcW w:type="dxa" w:w="2139"/>
          </w:tcPr>
          <w:p w:rsidRDefault="0052167E"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w:t>
            </w:r>
            <w:r w:rsidR="00464932">
              <w:rPr>
                <w:rFonts w:hAnsi="Cambria" w:ascii="Cambria"/>
                <w:sz w:val="20"/>
                <w:szCs w:val="20"/>
                <w:lang w:eastAsia="ar-SA"/>
              </w:rPr>
              <w:t xml:space="preserve"> Trg S.Radića 1</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A842E1"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722.271,25</w:t>
            </w:r>
          </w:p>
        </w:tc>
      </w:tr>
      <w:tr w:rsidTr="0052167E" w:rsidR="0052167E">
        <w:trPr>
          <w:trHeight w:val="98"/>
        </w:trPr>
        <w:tc>
          <w:tcPr>
            <w:tcW w:type="dxa" w:w="514"/>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9.</w:t>
            </w:r>
          </w:p>
        </w:tc>
        <w:tc>
          <w:tcPr>
            <w:tcW w:type="dxa" w:w="2618"/>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Hrvatske vode d.o.o.</w:t>
            </w:r>
          </w:p>
        </w:tc>
        <w:tc>
          <w:tcPr>
            <w:tcW w:type="dxa" w:w="2139"/>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Zagreb,ul.gra. Vuk.220</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A842E1"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128.342,16</w:t>
            </w:r>
          </w:p>
        </w:tc>
      </w:tr>
      <w:tr w:rsidTr="0052167E" w:rsidR="0052167E">
        <w:trPr>
          <w:trHeight w:val="108"/>
        </w:trPr>
        <w:tc>
          <w:tcPr>
            <w:tcW w:type="dxa" w:w="514"/>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10.</w:t>
            </w:r>
          </w:p>
        </w:tc>
        <w:tc>
          <w:tcPr>
            <w:tcW w:type="dxa" w:w="2618"/>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RH,MF,Porezna uprava</w:t>
            </w:r>
          </w:p>
        </w:tc>
        <w:tc>
          <w:tcPr>
            <w:tcW w:type="dxa" w:w="2139"/>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Zagreb,Av.Dubrovn. 32</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6D43D6"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1.188.794,69</w:t>
            </w:r>
          </w:p>
        </w:tc>
      </w:tr>
      <w:tr w:rsidTr="0052167E" w:rsidR="0052167E">
        <w:trPr>
          <w:trHeight w:val="111"/>
        </w:trPr>
        <w:tc>
          <w:tcPr>
            <w:tcW w:type="dxa" w:w="514"/>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11.</w:t>
            </w:r>
          </w:p>
        </w:tc>
        <w:tc>
          <w:tcPr>
            <w:tcW w:type="dxa" w:w="2618"/>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HABOR</w:t>
            </w:r>
          </w:p>
        </w:tc>
        <w:tc>
          <w:tcPr>
            <w:tcW w:type="dxa" w:w="2139"/>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 Strossm.trg 9</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464932" w:rsidP="00B451BA" w:rsidR="0052167E"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6D43D6">
              <w:rPr>
                <w:rFonts w:hAnsi="Cambria" w:ascii="Cambria"/>
                <w:sz w:val="16"/>
                <w:szCs w:val="16"/>
                <w:lang w:eastAsia="ar-SA"/>
              </w:rPr>
              <w:t>,500kn</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3.950.538,05</w:t>
            </w:r>
          </w:p>
        </w:tc>
      </w:tr>
      <w:tr w:rsidTr="0052167E" w:rsidR="0052167E">
        <w:trPr>
          <w:trHeight w:val="122"/>
        </w:trPr>
        <w:tc>
          <w:tcPr>
            <w:tcW w:type="dxa" w:w="514"/>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12.</w:t>
            </w:r>
          </w:p>
        </w:tc>
        <w:tc>
          <w:tcPr>
            <w:tcW w:type="dxa" w:w="2618"/>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Zagrebački holding d.o.o.</w:t>
            </w:r>
          </w:p>
        </w:tc>
        <w:tc>
          <w:tcPr>
            <w:tcW w:type="dxa" w:w="2139"/>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Zagreb,ul.grada Vuk.41</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6D43D6"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147.440,48</w:t>
            </w:r>
          </w:p>
        </w:tc>
      </w:tr>
      <w:tr w:rsidTr="00464932" w:rsidR="0052167E">
        <w:trPr>
          <w:trHeight w:val="98"/>
        </w:trPr>
        <w:tc>
          <w:tcPr>
            <w:tcW w:type="dxa" w:w="514"/>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13.</w:t>
            </w:r>
          </w:p>
        </w:tc>
        <w:tc>
          <w:tcPr>
            <w:tcW w:type="dxa" w:w="2618"/>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Gradska plinara Zagreb d.o.o</w:t>
            </w:r>
          </w:p>
        </w:tc>
        <w:tc>
          <w:tcPr>
            <w:tcW w:type="dxa" w:w="2139"/>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 Radnička c. 1</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464932" w:rsidP="00B451BA" w:rsidR="0052167E" w:rsidRPr="006D43D6">
            <w:pPr>
              <w:suppressAutoHyphens/>
              <w:ind w:left="-76"/>
              <w:jc w:val="both"/>
              <w:rPr>
                <w:rFonts w:hAnsi="Cambria" w:ascii="Cambria"/>
                <w:sz w:val="16"/>
                <w:szCs w:val="16"/>
                <w:lang w:eastAsia="ar-SA"/>
              </w:rPr>
            </w:pPr>
            <w:r w:rsidRPr="006D43D6">
              <w:rPr>
                <w:rFonts w:hAnsi="Cambria" w:ascii="Cambria"/>
                <w:sz w:val="16"/>
                <w:szCs w:val="16"/>
                <w:lang w:eastAsia="ar-SA"/>
              </w:rPr>
              <w:t>Da</w:t>
            </w:r>
            <w:r w:rsidR="006D43D6">
              <w:rPr>
                <w:rFonts w:hAnsi="Cambria" w:ascii="Cambria"/>
                <w:sz w:val="16"/>
                <w:szCs w:val="16"/>
                <w:lang w:eastAsia="ar-SA"/>
              </w:rPr>
              <w:t>,500kn</w:t>
            </w:r>
          </w:p>
        </w:tc>
        <w:tc>
          <w:tcPr>
            <w:tcW w:type="dxa" w:w="2189"/>
          </w:tcPr>
          <w:p w:rsidRDefault="00464932"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117.095,56</w:t>
            </w:r>
          </w:p>
        </w:tc>
      </w:tr>
      <w:tr w:rsidTr="00464932" w:rsidR="00464932">
        <w:trPr>
          <w:trHeight w:val="111"/>
        </w:trPr>
        <w:tc>
          <w:tcPr>
            <w:tcW w:type="dxa" w:w="514"/>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14.</w:t>
            </w:r>
          </w:p>
        </w:tc>
        <w:tc>
          <w:tcPr>
            <w:tcW w:type="dxa" w:w="2618"/>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HRT</w:t>
            </w:r>
          </w:p>
        </w:tc>
        <w:tc>
          <w:tcPr>
            <w:tcW w:type="dxa" w:w="2139"/>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Zagreb, Prisavlje 3</w:t>
            </w:r>
          </w:p>
        </w:tc>
        <w:tc>
          <w:tcPr>
            <w:tcW w:type="dxa" w:w="943"/>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6D43D6" w:rsidP="00B451BA" w:rsidR="00464932" w:rsidRPr="006D43D6">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464932" w:rsidP="00464932" w:rsidR="00464932" w:rsidRPr="00B451BA">
            <w:pPr>
              <w:suppressAutoHyphens/>
              <w:ind w:left="-76"/>
              <w:jc w:val="right"/>
              <w:rPr>
                <w:rFonts w:hAnsi="Cambria" w:ascii="Cambria"/>
                <w:sz w:val="20"/>
                <w:szCs w:val="20"/>
                <w:lang w:eastAsia="ar-SA"/>
              </w:rPr>
            </w:pPr>
            <w:r>
              <w:rPr>
                <w:rFonts w:hAnsi="Cambria" w:ascii="Cambria"/>
                <w:sz w:val="20"/>
                <w:szCs w:val="20"/>
                <w:lang w:eastAsia="ar-SA"/>
              </w:rPr>
              <w:t>28.079,54</w:t>
            </w:r>
          </w:p>
        </w:tc>
      </w:tr>
      <w:tr w:rsidTr="00464932" w:rsidR="00464932">
        <w:trPr>
          <w:trHeight w:val="98"/>
        </w:trPr>
        <w:tc>
          <w:tcPr>
            <w:tcW w:type="dxa" w:w="514"/>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15.</w:t>
            </w:r>
          </w:p>
        </w:tc>
        <w:tc>
          <w:tcPr>
            <w:tcW w:type="dxa" w:w="2618"/>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Hep opskrba d.o.o.</w:t>
            </w:r>
          </w:p>
        </w:tc>
        <w:tc>
          <w:tcPr>
            <w:tcW w:type="dxa" w:w="2139"/>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Zagreb,ul.grada Vuk.37</w:t>
            </w:r>
          </w:p>
        </w:tc>
        <w:tc>
          <w:tcPr>
            <w:tcW w:type="dxa" w:w="943"/>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6D43D6" w:rsidP="00B451BA" w:rsidR="00464932" w:rsidRPr="006D43D6">
            <w:pPr>
              <w:suppressAutoHyphens/>
              <w:ind w:left="-76"/>
              <w:jc w:val="both"/>
              <w:rPr>
                <w:rFonts w:hAnsi="Cambria" w:ascii="Cambria"/>
                <w:sz w:val="16"/>
                <w:szCs w:val="16"/>
                <w:lang w:eastAsia="ar-SA"/>
              </w:rPr>
            </w:pPr>
            <w:r>
              <w:rPr>
                <w:rFonts w:hAnsi="Cambria" w:ascii="Cambria"/>
                <w:sz w:val="16"/>
                <w:szCs w:val="16"/>
                <w:lang w:eastAsia="ar-SA"/>
              </w:rPr>
              <w:t>Da,55,76kn</w:t>
            </w:r>
          </w:p>
        </w:tc>
        <w:tc>
          <w:tcPr>
            <w:tcW w:type="dxa" w:w="2189"/>
          </w:tcPr>
          <w:p w:rsidRDefault="00464932" w:rsidP="00464932" w:rsidR="00464932" w:rsidRPr="00B451BA">
            <w:pPr>
              <w:suppressAutoHyphens/>
              <w:ind w:left="-76"/>
              <w:jc w:val="right"/>
              <w:rPr>
                <w:rFonts w:hAnsi="Cambria" w:ascii="Cambria"/>
                <w:sz w:val="20"/>
                <w:szCs w:val="20"/>
                <w:lang w:eastAsia="ar-SA"/>
              </w:rPr>
            </w:pPr>
            <w:r>
              <w:rPr>
                <w:rFonts w:hAnsi="Cambria" w:ascii="Cambria"/>
                <w:sz w:val="20"/>
                <w:szCs w:val="20"/>
                <w:lang w:eastAsia="ar-SA"/>
              </w:rPr>
              <w:t>2.787,91</w:t>
            </w:r>
          </w:p>
        </w:tc>
      </w:tr>
      <w:tr w:rsidTr="00464932" w:rsidR="00464932">
        <w:trPr>
          <w:trHeight w:val="111"/>
        </w:trPr>
        <w:tc>
          <w:tcPr>
            <w:tcW w:type="dxa" w:w="514"/>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16.</w:t>
            </w:r>
          </w:p>
        </w:tc>
        <w:tc>
          <w:tcPr>
            <w:tcW w:type="dxa" w:w="2618"/>
          </w:tcPr>
          <w:p w:rsidRDefault="00464932"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Vodoopsk</w:t>
            </w:r>
            <w:r w:rsidR="00D33DC4">
              <w:rPr>
                <w:rFonts w:hAnsi="Cambria" w:ascii="Cambria"/>
                <w:sz w:val="20"/>
                <w:szCs w:val="20"/>
                <w:lang w:eastAsia="ar-SA"/>
              </w:rPr>
              <w:t>r</w:t>
            </w:r>
            <w:r>
              <w:rPr>
                <w:rFonts w:hAnsi="Cambria" w:ascii="Cambria"/>
                <w:sz w:val="20"/>
                <w:szCs w:val="20"/>
                <w:lang w:eastAsia="ar-SA"/>
              </w:rPr>
              <w:t>. i odvodnja d.o.o.</w:t>
            </w:r>
          </w:p>
        </w:tc>
        <w:tc>
          <w:tcPr>
            <w:tcW w:type="dxa" w:w="2139"/>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Zagreb,Folnegoviće. 1</w:t>
            </w:r>
          </w:p>
        </w:tc>
        <w:tc>
          <w:tcPr>
            <w:tcW w:type="dxa" w:w="943"/>
          </w:tcPr>
          <w:p w:rsidRDefault="006D43D6"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6D43D6" w:rsidP="00B451BA" w:rsidR="00464932" w:rsidRPr="006D43D6">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D33DC4" w:rsidP="00D33DC4" w:rsidR="00464932" w:rsidRPr="00B451BA">
            <w:pPr>
              <w:suppressAutoHyphens/>
              <w:ind w:left="-76"/>
              <w:jc w:val="right"/>
              <w:rPr>
                <w:rFonts w:hAnsi="Cambria" w:ascii="Cambria"/>
                <w:sz w:val="20"/>
                <w:szCs w:val="20"/>
                <w:lang w:eastAsia="ar-SA"/>
              </w:rPr>
            </w:pPr>
            <w:r>
              <w:rPr>
                <w:rFonts w:hAnsi="Cambria" w:ascii="Cambria"/>
                <w:sz w:val="20"/>
                <w:szCs w:val="20"/>
                <w:lang w:eastAsia="ar-SA"/>
              </w:rPr>
              <w:t>39.201,35</w:t>
            </w:r>
          </w:p>
        </w:tc>
      </w:tr>
      <w:tr w:rsidTr="00464932" w:rsidR="00464932">
        <w:trPr>
          <w:trHeight w:val="111"/>
        </w:trPr>
        <w:tc>
          <w:tcPr>
            <w:tcW w:type="dxa" w:w="514"/>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17.</w:t>
            </w:r>
          </w:p>
        </w:tc>
        <w:tc>
          <w:tcPr>
            <w:tcW w:type="dxa" w:w="2618"/>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HEP elektra d.o.o.</w:t>
            </w:r>
          </w:p>
        </w:tc>
        <w:tc>
          <w:tcPr>
            <w:tcW w:type="dxa" w:w="2139"/>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Zagreb,Gundulićeva 32</w:t>
            </w:r>
          </w:p>
        </w:tc>
        <w:tc>
          <w:tcPr>
            <w:tcW w:type="dxa" w:w="943"/>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6D43D6" w:rsidP="00B451BA" w:rsidR="00464932" w:rsidRPr="006D43D6">
            <w:pPr>
              <w:suppressAutoHyphens/>
              <w:ind w:left="-76"/>
              <w:jc w:val="both"/>
              <w:rPr>
                <w:rFonts w:hAnsi="Cambria" w:ascii="Cambria"/>
                <w:sz w:val="16"/>
                <w:szCs w:val="16"/>
                <w:lang w:eastAsia="ar-SA"/>
              </w:rPr>
            </w:pPr>
            <w:r w:rsidRPr="006D43D6">
              <w:rPr>
                <w:rFonts w:hAnsi="Cambria" w:ascii="Cambria"/>
                <w:sz w:val="16"/>
                <w:szCs w:val="16"/>
                <w:lang w:eastAsia="ar-SA"/>
              </w:rPr>
              <w:t>Da, 500k</w:t>
            </w:r>
            <w:r>
              <w:rPr>
                <w:rFonts w:hAnsi="Cambria" w:ascii="Cambria"/>
                <w:sz w:val="16"/>
                <w:szCs w:val="16"/>
                <w:lang w:eastAsia="ar-SA"/>
              </w:rPr>
              <w:t>n</w:t>
            </w:r>
            <w:r w:rsidRPr="006D43D6">
              <w:rPr>
                <w:rFonts w:hAnsi="Cambria" w:ascii="Cambria"/>
                <w:sz w:val="16"/>
                <w:szCs w:val="16"/>
                <w:lang w:eastAsia="ar-SA"/>
              </w:rPr>
              <w:t xml:space="preserve"> </w:t>
            </w:r>
          </w:p>
        </w:tc>
        <w:tc>
          <w:tcPr>
            <w:tcW w:type="dxa" w:w="2189"/>
          </w:tcPr>
          <w:p w:rsidRDefault="00D33DC4" w:rsidP="00D33DC4" w:rsidR="00464932" w:rsidRPr="00B451BA">
            <w:pPr>
              <w:suppressAutoHyphens/>
              <w:ind w:left="-76"/>
              <w:jc w:val="right"/>
              <w:rPr>
                <w:rFonts w:hAnsi="Cambria" w:ascii="Cambria"/>
                <w:sz w:val="20"/>
                <w:szCs w:val="20"/>
                <w:lang w:eastAsia="ar-SA"/>
              </w:rPr>
            </w:pPr>
            <w:r>
              <w:rPr>
                <w:rFonts w:hAnsi="Cambria" w:ascii="Cambria"/>
                <w:sz w:val="20"/>
                <w:szCs w:val="20"/>
                <w:lang w:eastAsia="ar-SA"/>
              </w:rPr>
              <w:t>45.111,96</w:t>
            </w:r>
          </w:p>
        </w:tc>
      </w:tr>
      <w:tr w:rsidTr="00F95C3F" w:rsidR="00464932">
        <w:trPr>
          <w:trHeight w:val="109"/>
        </w:trPr>
        <w:tc>
          <w:tcPr>
            <w:tcW w:type="dxa" w:w="514"/>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2618"/>
            <w:tcBorders>
              <w:bottom w:space="0" w:sz="4" w:color="auto" w:val="single"/>
            </w:tcBorders>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UKUPNO:</w:t>
            </w:r>
          </w:p>
        </w:tc>
        <w:tc>
          <w:tcPr>
            <w:tcW w:type="dxa" w:w="2139"/>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94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953"/>
            <w:tcBorders>
              <w:bottom w:space="0" w:sz="4" w:color="auto" w:val="single"/>
            </w:tcBorders>
          </w:tcPr>
          <w:p w:rsidRDefault="00464932" w:rsidP="00B451BA" w:rsidR="00464932" w:rsidRPr="006D43D6">
            <w:pPr>
              <w:suppressAutoHyphens/>
              <w:ind w:left="-76"/>
              <w:jc w:val="both"/>
              <w:rPr>
                <w:rFonts w:hAnsi="Cambria" w:ascii="Cambria"/>
                <w:sz w:val="16"/>
                <w:szCs w:val="16"/>
                <w:lang w:eastAsia="ar-SA"/>
              </w:rPr>
            </w:pPr>
          </w:p>
        </w:tc>
        <w:tc>
          <w:tcPr>
            <w:tcW w:type="dxa" w:w="2189"/>
          </w:tcPr>
          <w:p w:rsidRDefault="00D33DC4" w:rsidP="00D33DC4" w:rsidR="00464932" w:rsidRPr="00B451BA">
            <w:pPr>
              <w:suppressAutoHyphens/>
              <w:ind w:left="-76"/>
              <w:jc w:val="right"/>
              <w:rPr>
                <w:rFonts w:hAnsi="Cambria" w:ascii="Cambria"/>
                <w:sz w:val="20"/>
                <w:szCs w:val="20"/>
                <w:lang w:eastAsia="ar-SA"/>
              </w:rPr>
            </w:pPr>
            <w:r>
              <w:rPr>
                <w:rFonts w:hAnsi="Cambria" w:ascii="Cambria"/>
                <w:sz w:val="20"/>
                <w:szCs w:val="20"/>
                <w:lang w:eastAsia="ar-SA"/>
              </w:rPr>
              <w:t>7.634.774,80</w:t>
            </w:r>
          </w:p>
        </w:tc>
      </w:tr>
    </w:tbl>
    <w:p w:rsidRDefault="00D33DC4" w:rsidP="00D33DC4" w:rsidR="00D33DC4">
      <w:pPr>
        <w:jc w:val="both"/>
        <w:rPr>
          <w:rFonts w:cs="Tahoma" w:hAnsi="Cambria" w:ascii="Cambria"/>
          <w:b/>
        </w:rPr>
      </w:pPr>
    </w:p>
    <w:p w:rsidRDefault="00D33DC4" w:rsidP="00D33DC4" w:rsidR="00D33DC4" w:rsidRPr="00D33DC4">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lastRenderedPageBreak/>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1</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Troškovi police </w:t>
            </w:r>
            <w:r w:rsidR="00C76E71">
              <w:rPr>
                <w:rFonts w:cs="Arial" w:hAnsi="Cambria" w:ascii="Cambria"/>
                <w:sz w:val="22"/>
                <w:szCs w:val="22"/>
              </w:rPr>
              <w:t>osiguranja imovine stečajnoga dužnika od požara</w:t>
            </w:r>
            <w:r w:rsidR="000F4297">
              <w:rPr>
                <w:rFonts w:cs="Arial" w:hAnsi="Cambria" w:ascii="Cambria"/>
                <w:sz w:val="22"/>
                <w:szCs w:val="22"/>
              </w:rPr>
              <w:t>, udar groma, eksplozija, oluja, tuča</w:t>
            </w:r>
            <w:r w:rsidR="00C76E71">
              <w:rPr>
                <w:rFonts w:cs="Arial" w:hAnsi="Cambria" w:ascii="Cambria"/>
                <w:sz w:val="22"/>
                <w:szCs w:val="22"/>
              </w:rPr>
              <w:t xml:space="preserve"> i poplave</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.000,00</w:t>
            </w:r>
          </w:p>
        </w:tc>
      </w:tr>
      <w:tr w:rsidTr="002D7FDF" w:rsidR="000626F2" w:rsidRPr="006B7E23">
        <w:trPr>
          <w:trHeight w:val="231"/>
        </w:trPr>
        <w:tc>
          <w:tcPr>
            <w:tcW w:type="dxa" w:w="1101"/>
            <w:tcBorders>
              <w:bottom w:space="0" w:sz="4" w:color="auto" w:val="single"/>
            </w:tcBorders>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2</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 bivša djelatnica kod stečajnoga</w:t>
            </w:r>
            <w:r w:rsidR="00525362">
              <w:rPr>
                <w:rFonts w:cs="Arial" w:hAnsi="Cambria" w:ascii="Cambria"/>
                <w:sz w:val="22"/>
                <w:szCs w:val="22"/>
              </w:rPr>
              <w:t xml:space="preserve"> dužnika (na mjesečnoj razini </w:t>
            </w:r>
            <w:r w:rsidR="00522E27">
              <w:rPr>
                <w:rFonts w:cs="Arial" w:hAnsi="Cambria" w:ascii="Cambria"/>
                <w:sz w:val="22"/>
                <w:szCs w:val="22"/>
              </w:rPr>
              <w:t>4</w:t>
            </w:r>
            <w:r w:rsidR="0074688F">
              <w:rPr>
                <w:rFonts w:cs="Arial" w:hAnsi="Cambria" w:ascii="Cambria"/>
                <w:sz w:val="22"/>
                <w:szCs w:val="22"/>
              </w:rPr>
              <w:t>00,00, oč</w:t>
            </w:r>
            <w:r w:rsidR="00525362">
              <w:rPr>
                <w:rFonts w:cs="Arial" w:hAnsi="Cambria" w:ascii="Cambria"/>
                <w:sz w:val="22"/>
                <w:szCs w:val="22"/>
              </w:rPr>
              <w:t>ekivano trajanje stečaja 18</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522E27" w:rsidP="000F4297" w:rsidR="000626F2" w:rsidRPr="00ED3201">
            <w:pPr>
              <w:jc w:val="right"/>
              <w:rPr>
                <w:rFonts w:cs="Arial" w:hAnsi="Cambria" w:ascii="Cambria"/>
                <w:sz w:val="22"/>
                <w:szCs w:val="22"/>
              </w:rPr>
            </w:pPr>
            <w:r>
              <w:rPr>
                <w:rFonts w:cs="Arial" w:hAnsi="Cambria" w:ascii="Cambria"/>
                <w:sz w:val="22"/>
                <w:szCs w:val="22"/>
              </w:rPr>
              <w:t>7.2</w:t>
            </w:r>
            <w:r w:rsidR="00525362">
              <w:rPr>
                <w:rFonts w:cs="Arial" w:hAnsi="Cambria" w:ascii="Cambria"/>
                <w:sz w:val="22"/>
                <w:szCs w:val="22"/>
              </w:rPr>
              <w:t>00</w:t>
            </w:r>
            <w:r w:rsidR="000F4297">
              <w:rPr>
                <w:rFonts w:cs="Arial" w:hAnsi="Cambria" w:ascii="Cambria"/>
                <w:sz w:val="22"/>
                <w:szCs w:val="22"/>
              </w:rPr>
              <w:t>,00</w:t>
            </w:r>
          </w:p>
        </w:tc>
      </w:tr>
      <w:tr w:rsidTr="002D7FDF" w:rsidR="0074688F" w:rsidRPr="006B7E23">
        <w:trPr>
          <w:trHeight w:val="245"/>
        </w:trPr>
        <w:tc>
          <w:tcPr>
            <w:tcW w:type="dxa" w:w="1101"/>
            <w:shd w:fill="auto" w:color="auto" w:val="clear"/>
          </w:tcPr>
          <w:p w:rsidRDefault="00522E27" w:rsidP="006B7E23" w:rsidR="0074688F">
            <w:pPr>
              <w:jc w:val="both"/>
              <w:rPr>
                <w:rFonts w:cs="Arial" w:hAnsi="Cambria" w:ascii="Cambria"/>
                <w:sz w:val="22"/>
                <w:szCs w:val="22"/>
              </w:rPr>
            </w:pPr>
            <w:r>
              <w:rPr>
                <w:rFonts w:cs="Arial" w:hAnsi="Cambria" w:ascii="Cambria"/>
                <w:sz w:val="22"/>
                <w:szCs w:val="22"/>
              </w:rPr>
              <w:t>3</w:t>
            </w:r>
            <w:r w:rsidR="0074688F">
              <w:rPr>
                <w:rFonts w:cs="Arial" w:hAnsi="Cambria" w:ascii="Cambria"/>
                <w:sz w:val="22"/>
                <w:szCs w:val="22"/>
              </w:rPr>
              <w:t>.</w:t>
            </w:r>
          </w:p>
        </w:tc>
        <w:tc>
          <w:tcPr>
            <w:tcW w:type="dxa" w:w="6662"/>
            <w:tcBorders>
              <w:bottom w:space="0" w:sz="4" w:color="auto" w:val="single"/>
            </w:tcBorders>
            <w:shd w:fill="auto" w:color="auto" w:val="clear"/>
          </w:tcPr>
          <w:p w:rsidRDefault="0074688F" w:rsidP="006B7E23" w:rsidR="0074688F" w:rsidRPr="00C76E71">
            <w:pPr>
              <w:jc w:val="both"/>
              <w:rPr>
                <w:rFonts w:cs="Arial" w:hAnsi="Cambria" w:ascii="Cambria"/>
                <w:sz w:val="22"/>
                <w:szCs w:val="22"/>
              </w:rPr>
            </w:pPr>
            <w:r>
              <w:rPr>
                <w:rFonts w:cs="Arial" w:hAnsi="Cambria" w:ascii="Cambria"/>
                <w:sz w:val="22"/>
                <w:szCs w:val="22"/>
              </w:rPr>
              <w:t>Troškovi poslova uređenja isprava koje se odnose na radno-pravni status osiguranika (bivši zaposlenika k</w:t>
            </w:r>
            <w:r w:rsidR="00525362">
              <w:rPr>
                <w:rFonts w:cs="Arial" w:hAnsi="Cambria" w:ascii="Cambria"/>
                <w:sz w:val="22"/>
                <w:szCs w:val="22"/>
              </w:rPr>
              <w:t xml:space="preserve">od stečajnoga dužnika) s HZMO </w:t>
            </w:r>
          </w:p>
        </w:tc>
        <w:tc>
          <w:tcPr>
            <w:tcW w:type="dxa" w:w="1559"/>
            <w:shd w:fill="auto" w:color="auto" w:val="clear"/>
          </w:tcPr>
          <w:p w:rsidRDefault="00522E27" w:rsidP="004A3F5B" w:rsidR="0074688F">
            <w:pPr>
              <w:jc w:val="right"/>
              <w:rPr>
                <w:rFonts w:cs="Arial" w:hAnsi="Cambria" w:ascii="Cambria"/>
                <w:sz w:val="22"/>
                <w:szCs w:val="22"/>
              </w:rPr>
            </w:pPr>
            <w:r>
              <w:rPr>
                <w:rFonts w:cs="Arial" w:hAnsi="Cambria" w:ascii="Cambria"/>
                <w:sz w:val="22"/>
                <w:szCs w:val="22"/>
              </w:rPr>
              <w:t>3</w:t>
            </w:r>
            <w:r w:rsidR="00525362">
              <w:rPr>
                <w:rFonts w:cs="Arial" w:hAnsi="Cambria" w:ascii="Cambria"/>
                <w:sz w:val="22"/>
                <w:szCs w:val="22"/>
              </w:rPr>
              <w:t>.000</w:t>
            </w:r>
            <w:r w:rsidR="0074688F">
              <w:rPr>
                <w:rFonts w:cs="Arial" w:hAnsi="Cambria" w:ascii="Cambria"/>
                <w:sz w:val="22"/>
                <w:szCs w:val="22"/>
              </w:rPr>
              <w:t>,00</w:t>
            </w:r>
          </w:p>
        </w:tc>
      </w:tr>
      <w:tr w:rsidTr="00522E27" w:rsidR="000626F2" w:rsidRPr="006B7E23">
        <w:trPr>
          <w:trHeight w:val="326"/>
        </w:trPr>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 – procjena vrijednosti nekretnine</w:t>
            </w:r>
            <w:r w:rsidR="0074688F">
              <w:rPr>
                <w:rFonts w:cs="Arial" w:hAnsi="Cambria" w:ascii="Cambria"/>
                <w:sz w:val="22"/>
                <w:szCs w:val="22"/>
              </w:rPr>
              <w:t xml:space="preserve"> </w:t>
            </w:r>
          </w:p>
        </w:tc>
        <w:tc>
          <w:tcPr>
            <w:tcW w:type="dxa" w:w="1559"/>
            <w:shd w:fill="auto" w:color="auto" w:val="clear"/>
          </w:tcPr>
          <w:p w:rsidRDefault="004165DC" w:rsidP="004A3F5B" w:rsidR="00522E27" w:rsidRPr="00ED3201">
            <w:pPr>
              <w:jc w:val="right"/>
              <w:rPr>
                <w:rFonts w:cs="Arial" w:hAnsi="Cambria" w:ascii="Cambria"/>
                <w:sz w:val="22"/>
                <w:szCs w:val="22"/>
              </w:rPr>
            </w:pPr>
            <w:r>
              <w:rPr>
                <w:rFonts w:cs="Arial" w:hAnsi="Cambria" w:ascii="Cambria"/>
                <w:sz w:val="22"/>
                <w:szCs w:val="22"/>
              </w:rPr>
              <w:t>6</w:t>
            </w:r>
            <w:r w:rsidR="000626F2" w:rsidRPr="00ED3201">
              <w:rPr>
                <w:rFonts w:cs="Arial" w:hAnsi="Cambria" w:ascii="Cambria"/>
                <w:sz w:val="22"/>
                <w:szCs w:val="22"/>
              </w:rPr>
              <w:t>.000,00</w:t>
            </w:r>
          </w:p>
        </w:tc>
      </w:tr>
      <w:tr w:rsidTr="002D7FDF" w:rsidR="00522E27" w:rsidRPr="006B7E23">
        <w:trPr>
          <w:trHeight w:val="190"/>
        </w:trPr>
        <w:tc>
          <w:tcPr>
            <w:tcW w:type="dxa" w:w="1101"/>
            <w:shd w:fill="auto" w:color="auto" w:val="clear"/>
          </w:tcPr>
          <w:p w:rsidRDefault="00522E27" w:rsidP="006B7E23" w:rsidR="00522E27">
            <w:pPr>
              <w:jc w:val="both"/>
              <w:rPr>
                <w:rFonts w:cs="Arial" w:hAnsi="Cambria" w:ascii="Cambria"/>
                <w:sz w:val="22"/>
                <w:szCs w:val="22"/>
              </w:rPr>
            </w:pPr>
            <w:r>
              <w:rPr>
                <w:rFonts w:cs="Arial" w:hAnsi="Cambria" w:ascii="Cambria"/>
                <w:sz w:val="22"/>
                <w:szCs w:val="22"/>
              </w:rPr>
              <w:t>5.</w:t>
            </w:r>
          </w:p>
        </w:tc>
        <w:tc>
          <w:tcPr>
            <w:tcW w:type="dxa" w:w="6662"/>
            <w:tcBorders>
              <w:top w:space="0" w:sz="4" w:color="auto" w:val="single"/>
            </w:tcBorders>
            <w:shd w:fill="auto" w:color="auto" w:val="clear"/>
          </w:tcPr>
          <w:p w:rsidRDefault="00522E27" w:rsidP="006B7E23" w:rsidR="00522E27" w:rsidRPr="00ED3201">
            <w:pPr>
              <w:jc w:val="both"/>
              <w:rPr>
                <w:rFonts w:cs="Arial" w:hAnsi="Cambria" w:ascii="Cambria"/>
                <w:sz w:val="22"/>
                <w:szCs w:val="22"/>
              </w:rPr>
            </w:pPr>
            <w:r>
              <w:rPr>
                <w:rFonts w:cs="Arial" w:hAnsi="Cambria" w:ascii="Cambria"/>
                <w:sz w:val="22"/>
                <w:szCs w:val="22"/>
              </w:rPr>
              <w:t>Troškovi koji prate neposredno nekretnine (komunalne i vodne naknada; troškovi paušala električne energije i drugo)</w:t>
            </w:r>
          </w:p>
        </w:tc>
        <w:tc>
          <w:tcPr>
            <w:tcW w:type="dxa" w:w="1559"/>
            <w:shd w:fill="auto" w:color="auto" w:val="clear"/>
          </w:tcPr>
          <w:p w:rsidRDefault="00522E27" w:rsidP="004A3F5B" w:rsidR="00522E27">
            <w:pPr>
              <w:jc w:val="right"/>
              <w:rPr>
                <w:rFonts w:cs="Arial" w:hAnsi="Cambria" w:ascii="Cambria"/>
                <w:sz w:val="22"/>
                <w:szCs w:val="22"/>
              </w:rPr>
            </w:pPr>
            <w:r>
              <w:rPr>
                <w:rFonts w:cs="Arial" w:hAnsi="Cambria" w:ascii="Cambria"/>
                <w:sz w:val="22"/>
                <w:szCs w:val="22"/>
              </w:rPr>
              <w:t>4.000,00</w:t>
            </w:r>
          </w:p>
          <w:p w:rsidRDefault="00522E27" w:rsidP="004A3F5B" w:rsidR="00522E27">
            <w:pPr>
              <w:jc w:val="right"/>
              <w:rPr>
                <w:rFonts w:cs="Arial" w:hAnsi="Cambria" w:ascii="Cambria"/>
                <w:sz w:val="22"/>
                <w:szCs w:val="22"/>
              </w:rPr>
            </w:pP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9.</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w:t>
            </w:r>
            <w:r w:rsidR="00D73841">
              <w:rPr>
                <w:rFonts w:cs="Arial" w:hAnsi="Cambria" w:ascii="Cambria"/>
                <w:sz w:val="22"/>
                <w:szCs w:val="22"/>
              </w:rPr>
              <w:t>.3</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10.</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3</w:t>
            </w:r>
            <w:r w:rsidR="00C76E71">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11.</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C76E71">
              <w:rPr>
                <w:rFonts w:cs="Arial" w:hAnsi="Cambria" w:ascii="Cambria"/>
                <w:sz w:val="22"/>
                <w:szCs w:val="22"/>
              </w:rPr>
              <w:t xml:space="preserve"> (arhivranje trajne dokumntacije u odnosu na radnike)</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1.2</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522E27" w:rsidP="00B0136A" w:rsidR="00522E27" w:rsidRPr="00ED3201">
            <w:pPr>
              <w:jc w:val="right"/>
              <w:rPr>
                <w:rFonts w:cs="Arial" w:hAnsi="Cambria" w:ascii="Cambria"/>
                <w:sz w:val="22"/>
                <w:szCs w:val="22"/>
              </w:rPr>
            </w:pPr>
            <w:r>
              <w:rPr>
                <w:rFonts w:cs="Arial" w:hAnsi="Cambria" w:ascii="Cambria"/>
                <w:sz w:val="22"/>
                <w:szCs w:val="22"/>
              </w:rPr>
              <w:t>29.700,00</w:t>
            </w:r>
          </w:p>
        </w:tc>
      </w:tr>
    </w:tbl>
    <w:p w:rsidRDefault="003901C8" w:rsidP="00E56465" w:rsidR="003901C8">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3901C8" w:rsidP="00E56465" w:rsidR="003901C8">
      <w:pPr>
        <w:suppressAutoHyphens/>
        <w:jc w:val="both"/>
        <w:rPr>
          <w:rFonts w:hAnsi="Cambria" w:ascii="Cambria"/>
          <w:lang w:eastAsia="ar-SA"/>
        </w:rPr>
      </w:pPr>
    </w:p>
    <w:p w:rsidRDefault="002449B5" w:rsidP="00E56465" w:rsidR="002449B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AB0827" w:rsidR="00AB0827" w:rsidRPr="00201287">
        <w:trPr>
          <w:trHeight w:val="21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R="003901C8">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AB0827" w:rsidR="00AB0827" w:rsidRPr="00201287">
        <w:trPr>
          <w:trHeight w:val="55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2449B5" w:rsidP="00C50E7A" w:rsidR="00AB0827" w:rsidRPr="00877B89">
            <w:pPr>
              <w:numPr>
                <w:ilvl w:val="0"/>
                <w:numId w:val="6"/>
              </w:numPr>
              <w:rPr>
                <w:rFonts w:cs="Tahoma" w:hAnsi="Cambria" w:ascii="Cambria"/>
                <w:sz w:val="22"/>
                <w:szCs w:val="22"/>
              </w:rPr>
            </w:pPr>
            <w:r>
              <w:rPr>
                <w:rFonts w:cs="Tahoma" w:hAnsi="Cambria" w:ascii="Cambria"/>
                <w:sz w:val="22"/>
                <w:szCs w:val="22"/>
              </w:rPr>
              <w:t>n</w:t>
            </w:r>
            <w:r w:rsidR="00AB0827" w:rsidRPr="00877B89">
              <w:rPr>
                <w:rFonts w:cs="Tahoma" w:hAnsi="Cambria" w:ascii="Cambria"/>
                <w:sz w:val="22"/>
                <w:szCs w:val="22"/>
              </w:rPr>
              <w:t>ekretnine</w:t>
            </w:r>
            <w:r>
              <w:rPr>
                <w:rFonts w:cs="Tahoma" w:hAnsi="Cambria" w:ascii="Cambria"/>
                <w:sz w:val="22"/>
                <w:szCs w:val="22"/>
              </w:rPr>
              <w:t xml:space="preserve"> (optrećene zalogom)</w:t>
            </w:r>
            <w:r w:rsidR="00F36922">
              <w:rPr>
                <w:rFonts w:cs="Tahoma" w:hAnsi="Cambria" w:ascii="Cambria"/>
                <w:sz w:val="22"/>
                <w:szCs w:val="22"/>
              </w:rPr>
              <w:t>(toč. 3.1.1.)</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C748CF" w:rsidP="00FF2E13" w:rsidR="00C748CF" w:rsidRPr="00877B89">
            <w:pPr>
              <w:jc w:val="right"/>
              <w:rPr>
                <w:rFonts w:cs="Tahoma" w:hAnsi="Cambria" w:ascii="Cambria"/>
                <w:sz w:val="22"/>
                <w:szCs w:val="22"/>
              </w:rPr>
            </w:pPr>
            <w:r w:rsidRPr="00C748CF">
              <w:rPr>
                <w:rFonts w:cs="Tahoma" w:hAnsi="Cambria" w:ascii="Cambria"/>
                <w:bCs/>
                <w:sz w:val="22"/>
                <w:szCs w:val="22"/>
              </w:rPr>
              <w:t>2.996.968,28</w:t>
            </w: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C50E7A" w:rsidR="00AB0827" w:rsidRPr="00877B89">
            <w:pPr>
              <w:numPr>
                <w:ilvl w:val="0"/>
                <w:numId w:val="7"/>
              </w:numPr>
              <w:rPr>
                <w:rFonts w:cs="Tahoma" w:hAnsi="Cambria" w:ascii="Cambria"/>
                <w:b/>
                <w:sz w:val="22"/>
                <w:szCs w:val="22"/>
              </w:rPr>
            </w:pPr>
            <w:r w:rsidRPr="00877B89">
              <w:rPr>
                <w:rFonts w:cs="Tahoma" w:hAnsi="Cambria" w:ascii="Cambria"/>
                <w:b/>
                <w:sz w:val="22"/>
                <w:szCs w:val="22"/>
              </w:rPr>
              <w:t xml:space="preserve">ukupno utvrđena vrijednost </w:t>
            </w:r>
          </w:p>
          <w:p w:rsidRDefault="00AB0827" w:rsidP="00AB0827" w:rsidR="00AB0827" w:rsidRPr="00877B89">
            <w:pPr>
              <w:ind w:left="360"/>
              <w:rPr>
                <w:rFonts w:cs="Tahoma" w:hAnsi="Cambria" w:ascii="Cambria"/>
                <w:b/>
                <w:sz w:val="22"/>
                <w:szCs w:val="22"/>
              </w:rPr>
            </w:pPr>
            <w:r w:rsidRPr="00877B89">
              <w:rPr>
                <w:rFonts w:cs="Tahoma" w:hAnsi="Cambria" w:ascii="Cambria"/>
                <w:b/>
                <w:sz w:val="22"/>
                <w:szCs w:val="22"/>
              </w:rPr>
              <w:t xml:space="preserve">     stečajne mase (1 + 2+3</w:t>
            </w:r>
            <w:r w:rsidR="002449B5">
              <w:rPr>
                <w:rFonts w:cs="Tahoma" w:hAnsi="Cambria" w:ascii="Cambria"/>
                <w:b/>
                <w:sz w:val="22"/>
                <w:szCs w:val="22"/>
              </w:rPr>
              <w:t>+4 = 5</w:t>
            </w:r>
            <w:r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C748CF" w:rsidP="00C748CF" w:rsidR="00AB0827" w:rsidRPr="00877B89">
            <w:pPr>
              <w:jc w:val="right"/>
              <w:rPr>
                <w:rFonts w:cs="Tahoma" w:hAnsi="Cambria" w:ascii="Cambria"/>
                <w:b/>
                <w:sz w:val="22"/>
                <w:szCs w:val="22"/>
              </w:rPr>
            </w:pPr>
            <w:r>
              <w:rPr>
                <w:rFonts w:cs="Tahoma" w:hAnsi="Cambria" w:ascii="Cambria"/>
                <w:b/>
                <w:sz w:val="22"/>
                <w:szCs w:val="22"/>
              </w:rPr>
              <w:t>2.996.968,28</w:t>
            </w:r>
          </w:p>
        </w:tc>
      </w:tr>
      <w:tr w:rsidTr="00AB082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2449B5" w:rsidR="00AB0827" w:rsidRPr="00877B89">
            <w:pPr>
              <w:ind w:left="360"/>
              <w:rPr>
                <w:rFonts w:cs="Tahoma" w:hAnsi="Cambria" w:ascii="Cambria"/>
                <w:b/>
                <w:sz w:val="22"/>
                <w:szCs w:val="22"/>
              </w:rPr>
            </w:pPr>
            <w:r>
              <w:rPr>
                <w:rFonts w:cs="Tahoma" w:hAnsi="Cambria" w:ascii="Cambria"/>
                <w:b/>
                <w:sz w:val="22"/>
                <w:szCs w:val="22"/>
              </w:rPr>
              <w:t>AKTIVA (stavka 5</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AB0827" w:rsidR="00AB0827" w:rsidRPr="00877B89">
            <w:pPr>
              <w:jc w:val="right"/>
              <w:rPr>
                <w:rFonts w:cs="Tahoma" w:hAnsi="Cambria" w:ascii="Cambria"/>
                <w:sz w:val="22"/>
                <w:szCs w:val="22"/>
              </w:rPr>
            </w:pP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AB0827" w:rsidRPr="00201287">
        <w:trPr>
          <w:trHeight w:val="6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2411D7" w:rsidP="002411D7" w:rsidR="002411D7" w:rsidRPr="00877B89">
            <w:pPr>
              <w:jc w:val="right"/>
              <w:rPr>
                <w:rFonts w:cs="Tahoma" w:hAnsi="Cambria" w:ascii="Cambria"/>
                <w:sz w:val="22"/>
                <w:szCs w:val="22"/>
              </w:rPr>
            </w:pPr>
            <w:r>
              <w:rPr>
                <w:rFonts w:cs="Tahoma" w:hAnsi="Cambria" w:ascii="Cambria"/>
                <w:sz w:val="22"/>
                <w:szCs w:val="22"/>
              </w:rPr>
              <w:t>29.700,00</w:t>
            </w: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2411D7" w:rsidP="00D73841" w:rsidR="002411D7">
            <w:pPr>
              <w:jc w:val="right"/>
              <w:rPr>
                <w:rFonts w:cs="Tahoma" w:hAnsi="Cambria" w:ascii="Cambria"/>
                <w:sz w:val="22"/>
                <w:szCs w:val="22"/>
              </w:rPr>
            </w:pPr>
            <w:r>
              <w:rPr>
                <w:rFonts w:cs="Tahoma" w:hAnsi="Cambria" w:ascii="Cambria"/>
                <w:sz w:val="20"/>
                <w:szCs w:val="20"/>
              </w:rPr>
              <w:t xml:space="preserve">373.793,51 </w:t>
            </w:r>
          </w:p>
        </w:tc>
      </w:tr>
      <w:tr w:rsidTr="00AB0827" w:rsidR="002411D7" w:rsidRPr="00201287">
        <w:trPr>
          <w:trHeight w:val="312"/>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2411D7" w:rsidP="002411D7" w:rsidR="002411D7">
            <w:pPr>
              <w:jc w:val="right"/>
              <w:rPr>
                <w:rFonts w:cs="Tahoma" w:hAnsi="Cambria" w:ascii="Cambria"/>
                <w:sz w:val="22"/>
                <w:szCs w:val="22"/>
              </w:rPr>
            </w:pPr>
            <w:r>
              <w:rPr>
                <w:rFonts w:cs="Tahoma" w:hAnsi="Cambria" w:ascii="Cambria"/>
                <w:sz w:val="22"/>
                <w:szCs w:val="22"/>
              </w:rPr>
              <w:t>7.260.981,29</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70181D" w:rsidP="00911962" w:rsidR="00B11DFB" w:rsidRPr="00877B89">
            <w:pPr>
              <w:jc w:val="right"/>
              <w:rPr>
                <w:rFonts w:cs="Tahoma" w:hAnsi="Cambria" w:ascii="Cambria"/>
                <w:b/>
                <w:sz w:val="22"/>
                <w:szCs w:val="22"/>
              </w:rPr>
            </w:pPr>
            <w:r>
              <w:rPr>
                <w:rFonts w:cs="Tahoma" w:hAnsi="Cambria" w:ascii="Cambria"/>
                <w:b/>
                <w:sz w:val="22"/>
                <w:szCs w:val="22"/>
              </w:rPr>
              <w:t>7.664.474,80</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(negativna razlika veće pasive</w:t>
            </w:r>
            <w:r w:rsidRPr="00877B89">
              <w:rPr>
                <w:rFonts w:cs="Tahoma" w:hAnsi="Cambria" w:ascii="Cambria"/>
                <w:sz w:val="22"/>
                <w:szCs w:val="22"/>
              </w:rPr>
              <w:t xml:space="preserve"> to jest</w:t>
            </w:r>
            <w:r w:rsidR="00B709A8">
              <w:rPr>
                <w:rFonts w:cs="Tahoma" w:hAnsi="Cambria" w:ascii="Cambria"/>
                <w:sz w:val="22"/>
                <w:szCs w:val="22"/>
              </w:rPr>
              <w:t xml:space="preserve"> veće  obveze u odnosu na aktivu to jest  stečajnu masu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B709A8" w:rsidR="00B11DFB">
            <w:pPr>
              <w:jc w:val="right"/>
              <w:rPr>
                <w:rFonts w:cs="Tahoma" w:hAnsi="Cambria" w:ascii="Cambria"/>
                <w:sz w:val="22"/>
                <w:szCs w:val="22"/>
              </w:rPr>
            </w:pPr>
            <w:r>
              <w:rPr>
                <w:rFonts w:cs="Tahoma" w:hAnsi="Cambria" w:ascii="Cambria"/>
                <w:sz w:val="22"/>
                <w:szCs w:val="22"/>
              </w:rPr>
              <w:t>4.667.506,52</w:t>
            </w:r>
          </w:p>
          <w:p w:rsidRDefault="00B11DFB" w:rsidR="00B11DFB" w:rsidRPr="00877B89">
            <w:pPr>
              <w:jc w:val="right"/>
              <w:rPr>
                <w:rFonts w:cs="Tahoma" w:hAnsi="Cambria" w:ascii="Cambria"/>
                <w:sz w:val="22"/>
                <w:szCs w:val="22"/>
              </w:rPr>
            </w:pPr>
          </w:p>
        </w:tc>
      </w:tr>
      <w:tr w:rsidTr="00AB0827" w:rsidR="00D33DC4" w:rsidRPr="00201287">
        <w:trPr>
          <w:trHeight w:val="315"/>
        </w:trPr>
        <w:tc>
          <w:tcPr>
            <w:tcW w:type="dxa" w:w="6135"/>
            <w:tcBorders>
              <w:top w:space="0" w:sz="4" w:color="auto" w:val="single"/>
              <w:left w:space="0" w:sz="4" w:color="auto" w:val="single"/>
              <w:bottom w:space="0" w:sz="4" w:color="auto" w:val="single"/>
              <w:right w:space="0" w:sz="4" w:color="auto" w:val="single"/>
            </w:tcBorders>
          </w:tcPr>
          <w:p w:rsidRDefault="00D33DC4" w:rsidR="00D33DC4" w:rsidRPr="00877B89">
            <w:pPr>
              <w:ind w:left="360"/>
              <w:rPr>
                <w:rFonts w:cs="Tahoma" w:hAnsi="Cambria" w:ascii="Cambria"/>
                <w:b/>
                <w:sz w:val="22"/>
                <w:szCs w:val="22"/>
              </w:rPr>
            </w:pPr>
          </w:p>
          <w:p w:rsidRDefault="00D33DC4" w:rsidR="00D33DC4" w:rsidRPr="00877B89">
            <w:pPr>
              <w:ind w:left="360"/>
              <w:rPr>
                <w:rFonts w:cs="Tahoma" w:hAnsi="Cambria" w:ascii="Cambria"/>
                <w:b/>
                <w:sz w:val="22"/>
                <w:szCs w:val="22"/>
              </w:rPr>
            </w:pPr>
            <w:r>
              <w:rPr>
                <w:rFonts w:cs="Tahoma" w:hAnsi="Cambria" w:ascii="Cambria"/>
                <w:b/>
                <w:sz w:val="22"/>
                <w:szCs w:val="22"/>
              </w:rPr>
              <w:t>PASIVA ( 4 -</w:t>
            </w:r>
            <w:r w:rsidRPr="00877B89">
              <w:rPr>
                <w:rFonts w:cs="Tahoma" w:hAnsi="Cambria" w:ascii="Cambria"/>
                <w:b/>
                <w:sz w:val="22"/>
                <w:szCs w:val="22"/>
              </w:rPr>
              <w:t xml:space="preserve"> 5)</w:t>
            </w:r>
          </w:p>
        </w:tc>
        <w:tc>
          <w:tcPr>
            <w:tcW w:type="dxa" w:w="2910"/>
            <w:tcBorders>
              <w:top w:space="0" w:sz="4" w:color="auto" w:val="single"/>
              <w:left w:space="0" w:sz="4" w:color="auto" w:val="single"/>
              <w:bottom w:space="0" w:sz="4" w:color="auto" w:val="single"/>
              <w:right w:space="0" w:sz="4" w:color="auto" w:val="single"/>
            </w:tcBorders>
          </w:tcPr>
          <w:p w:rsidRDefault="00D33DC4" w:rsidP="00E75496" w:rsidR="00D33DC4" w:rsidRPr="00877B89">
            <w:pPr>
              <w:jc w:val="right"/>
              <w:rPr>
                <w:rFonts w:cs="Tahoma" w:hAnsi="Cambria" w:ascii="Cambria"/>
                <w:sz w:val="22"/>
                <w:szCs w:val="22"/>
              </w:rPr>
            </w:pPr>
          </w:p>
          <w:p w:rsidRDefault="00D33DC4" w:rsidP="00E75496" w:rsidR="00D33DC4" w:rsidRPr="00877B89">
            <w:pPr>
              <w:jc w:val="right"/>
              <w:rPr>
                <w:rFonts w:cs="Tahoma" w:hAnsi="Cambria" w:ascii="Cambria"/>
                <w:b/>
                <w:sz w:val="22"/>
                <w:szCs w:val="22"/>
              </w:rPr>
            </w:pPr>
            <w:r>
              <w:rPr>
                <w:rFonts w:cs="Tahoma" w:hAnsi="Cambria" w:ascii="Cambria"/>
                <w:b/>
                <w:sz w:val="22"/>
                <w:szCs w:val="22"/>
              </w:rPr>
              <w:t>2.996.968,28</w:t>
            </w:r>
          </w:p>
        </w:tc>
      </w:tr>
    </w:tbl>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AB0827">
      <w:pPr>
        <w:suppressAutoHyphens/>
        <w:jc w:val="both"/>
        <w:rPr>
          <w:rFonts w:hAnsi="Cambria" w:ascii="Cambria"/>
          <w:lang w:eastAsia="ar-SA"/>
        </w:rPr>
      </w:pPr>
      <w:r>
        <w:rPr>
          <w:rFonts w:hAnsi="Cambria" w:ascii="Cambria"/>
          <w:lang w:eastAsia="ar-SA"/>
        </w:rPr>
        <w:t>Projekcija početne bilance izrađena je temeljem procjene vrijednosti imovine stečajnog dužnika  - aktiva,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F2E13" w:rsidP="00E56465" w:rsidR="00FF2E13"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6E52BF">
              <w:rPr>
                <w:rFonts w:hAnsi="Cambria" w:ascii="Cambria"/>
                <w:b/>
                <w:bCs/>
              </w:rPr>
              <w:t>1</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6E52BF">
              <w:rPr>
                <w:rFonts w:hAnsi="Cambria" w:ascii="Cambria"/>
                <w:b/>
                <w:bCs/>
              </w:rPr>
              <w:t>2</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6E52BF">
              <w:rPr>
                <w:rFonts w:hAnsi="Cambria" w:ascii="Cambria"/>
                <w:b/>
                <w:bCs/>
              </w:rPr>
              <w:t>3</w:t>
            </w:r>
          </w:p>
        </w:tc>
      </w:tr>
      <w:tr w:rsidTr="005C79D2" w:rsidR="004A3F5B" w:rsidRPr="00F61F67">
        <w:trPr>
          <w:trHeight w:val="271"/>
        </w:trPr>
        <w:tc>
          <w:tcPr>
            <w:tcW w:type="dxa" w:w="4399"/>
            <w:shd w:fill="auto" w:color="auto" w:val="clear"/>
          </w:tcPr>
          <w:p w:rsidRDefault="005817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6E52BF" w:rsidP="00F61F67" w:rsidR="004A3F5B" w:rsidRPr="00F61F67">
            <w:pPr>
              <w:tabs>
                <w:tab w:pos="1223" w:val="left"/>
              </w:tabs>
              <w:jc w:val="right"/>
              <w:rPr>
                <w:rFonts w:hAnsi="Cambria" w:ascii="Cambria"/>
                <w:bCs/>
                <w:sz w:val="22"/>
                <w:szCs w:val="22"/>
              </w:rPr>
            </w:pPr>
            <w:r>
              <w:rPr>
                <w:rFonts w:hAnsi="Cambria" w:ascii="Cambria"/>
                <w:bCs/>
                <w:sz w:val="22"/>
                <w:szCs w:val="22"/>
              </w:rPr>
              <w:t>3.465.458</w:t>
            </w:r>
          </w:p>
        </w:tc>
        <w:tc>
          <w:tcPr>
            <w:tcW w:type="dxa" w:w="1559"/>
            <w:shd w:fill="auto" w:color="auto" w:val="clear"/>
          </w:tcPr>
          <w:p w:rsidRDefault="005C79D2" w:rsidP="00F61F67" w:rsidR="004A3F5B" w:rsidRPr="00F61F67">
            <w:pPr>
              <w:jc w:val="right"/>
              <w:rPr>
                <w:rFonts w:hAnsi="Cambria" w:ascii="Cambria"/>
                <w:bCs/>
                <w:sz w:val="22"/>
                <w:szCs w:val="22"/>
              </w:rPr>
            </w:pPr>
            <w:r>
              <w:rPr>
                <w:rFonts w:hAnsi="Cambria" w:ascii="Cambria"/>
                <w:bCs/>
                <w:sz w:val="22"/>
                <w:szCs w:val="22"/>
              </w:rPr>
              <w:t>3.465.4</w:t>
            </w:r>
            <w:r w:rsidR="006E52BF">
              <w:rPr>
                <w:rFonts w:hAnsi="Cambria" w:ascii="Cambria"/>
                <w:bCs/>
                <w:sz w:val="22"/>
                <w:szCs w:val="22"/>
              </w:rPr>
              <w:t>00</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22"/>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I)Materijalna imovina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2.998.332</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2.998.300</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II)Dugotrajna financijska imovina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467.126</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467.100</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146D74" w:rsidRPr="00F61F67">
        <w:trPr>
          <w:trHeight w:val="299"/>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6E52BF" w:rsidP="00F61F67" w:rsidR="00146D74" w:rsidRPr="00F61F67">
            <w:pPr>
              <w:tabs>
                <w:tab w:pos="1223" w:val="left"/>
              </w:tabs>
              <w:jc w:val="right"/>
              <w:rPr>
                <w:rFonts w:hAnsi="Cambria" w:ascii="Cambria"/>
                <w:bCs/>
                <w:sz w:val="22"/>
                <w:szCs w:val="22"/>
              </w:rPr>
            </w:pPr>
            <w:r>
              <w:rPr>
                <w:rFonts w:hAnsi="Cambria" w:ascii="Cambria"/>
                <w:bCs/>
                <w:sz w:val="22"/>
                <w:szCs w:val="22"/>
              </w:rPr>
              <w:t>3.155.954</w:t>
            </w:r>
          </w:p>
        </w:tc>
        <w:tc>
          <w:tcPr>
            <w:tcW w:type="dxa" w:w="1559"/>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3.301.100</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3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I)Zalihe</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1.016.483</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1.012.000</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90"/>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II)Potraživanja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2.138.656</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2.288.300</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III)Novac u banci i blagajni</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815</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800</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5C79D2">
              <w:rPr>
                <w:rFonts w:hAnsi="Cambria" w:ascii="Cambria"/>
                <w:bCs/>
                <w:sz w:val="22"/>
                <w:szCs w:val="22"/>
              </w:rPr>
              <w:t xml:space="preserve"> (A+B)</w:t>
            </w:r>
          </w:p>
        </w:tc>
        <w:tc>
          <w:tcPr>
            <w:tcW w:type="dxa" w:w="1701"/>
            <w:shd w:fill="auto" w:color="auto" w:val="clear"/>
          </w:tcPr>
          <w:p w:rsidRDefault="006E52BF" w:rsidP="00F61F67" w:rsidR="00146D74" w:rsidRPr="00F61F67">
            <w:pPr>
              <w:tabs>
                <w:tab w:pos="1223" w:val="left"/>
              </w:tabs>
              <w:jc w:val="right"/>
              <w:rPr>
                <w:rFonts w:hAnsi="Cambria" w:ascii="Cambria"/>
                <w:bCs/>
                <w:sz w:val="22"/>
                <w:szCs w:val="22"/>
              </w:rPr>
            </w:pPr>
            <w:r>
              <w:rPr>
                <w:rFonts w:hAnsi="Cambria" w:ascii="Cambria"/>
                <w:bCs/>
                <w:sz w:val="22"/>
                <w:szCs w:val="22"/>
              </w:rPr>
              <w:t>6.621.412</w:t>
            </w:r>
          </w:p>
        </w:tc>
        <w:tc>
          <w:tcPr>
            <w:tcW w:type="dxa" w:w="1559"/>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6.766.600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5C79D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6E52BF" w:rsidP="00F61F67" w:rsidR="00146D74" w:rsidRPr="00F61F67">
            <w:pPr>
              <w:tabs>
                <w:tab w:pos="1223" w:val="left"/>
              </w:tabs>
              <w:jc w:val="right"/>
              <w:rPr>
                <w:rFonts w:hAnsi="Cambria" w:ascii="Cambria"/>
                <w:bCs/>
                <w:sz w:val="22"/>
                <w:szCs w:val="22"/>
              </w:rPr>
            </w:pPr>
            <w:r>
              <w:rPr>
                <w:rFonts w:hAnsi="Cambria" w:ascii="Cambria"/>
                <w:bCs/>
                <w:sz w:val="22"/>
                <w:szCs w:val="22"/>
              </w:rPr>
              <w:t>-847.623</w:t>
            </w:r>
          </w:p>
        </w:tc>
        <w:tc>
          <w:tcPr>
            <w:tcW w:type="dxa" w:w="1559"/>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-1.395.400</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63"/>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I)Temeljni(upisani)kapital</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365.000</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365.000</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II)Rezerve iz dobiti</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31.068</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31.068</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9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III)Zadržana dobit ili preneseni gubitak</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r w:rsidRPr="005C79D2">
              <w:rPr>
                <w:rFonts w:hAnsi="Cambria" w:ascii="Cambria"/>
                <w:bCs/>
                <w:i/>
                <w:sz w:val="22"/>
                <w:szCs w:val="22"/>
              </w:rPr>
              <w:t>304.863</w:t>
            </w:r>
          </w:p>
        </w:tc>
        <w:tc>
          <w:tcPr>
            <w:tcW w:type="dxa" w:w="1559"/>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-782.599</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E6571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Kratkoročne obveze</w:t>
            </w:r>
          </w:p>
        </w:tc>
        <w:tc>
          <w:tcPr>
            <w:tcW w:type="dxa" w:w="1701"/>
            <w:shd w:fill="auto" w:color="auto" w:val="clear"/>
          </w:tcPr>
          <w:p w:rsidRDefault="006E52BF" w:rsidP="00F61F67" w:rsidR="00146D74" w:rsidRPr="00F61F67">
            <w:pPr>
              <w:tabs>
                <w:tab w:pos="1223" w:val="left"/>
              </w:tabs>
              <w:jc w:val="right"/>
              <w:rPr>
                <w:rFonts w:hAnsi="Cambria" w:ascii="Cambria"/>
                <w:bCs/>
                <w:sz w:val="22"/>
                <w:szCs w:val="22"/>
              </w:rPr>
            </w:pPr>
            <w:r>
              <w:rPr>
                <w:rFonts w:hAnsi="Cambria" w:ascii="Cambria"/>
                <w:bCs/>
                <w:sz w:val="22"/>
                <w:szCs w:val="22"/>
              </w:rPr>
              <w:t>5.007.370</w:t>
            </w:r>
          </w:p>
        </w:tc>
        <w:tc>
          <w:tcPr>
            <w:tcW w:type="dxa" w:w="1559"/>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5.664.300</w:t>
            </w:r>
          </w:p>
        </w:tc>
        <w:tc>
          <w:tcPr>
            <w:tcW w:type="dxa" w:w="1627"/>
            <w:shd w:fill="auto" w:color="auto" w:val="clear"/>
          </w:tcPr>
          <w:p w:rsidRDefault="006E52BF" w:rsidP="00F61F67" w:rsidR="00E65712" w:rsidRPr="00F61F67">
            <w:pPr>
              <w:jc w:val="right"/>
              <w:rPr>
                <w:rFonts w:hAnsi="Cambria" w:ascii="Cambria"/>
                <w:bCs/>
                <w:sz w:val="22"/>
                <w:szCs w:val="22"/>
              </w:rPr>
            </w:pPr>
            <w:r>
              <w:rPr>
                <w:rFonts w:hAnsi="Cambria" w:ascii="Cambria"/>
                <w:bCs/>
                <w:sz w:val="22"/>
                <w:szCs w:val="22"/>
              </w:rPr>
              <w:t>n.p.</w:t>
            </w:r>
          </w:p>
        </w:tc>
      </w:tr>
      <w:tr w:rsidTr="00E65712" w:rsidR="00E65712" w:rsidRPr="00F61F67">
        <w:trPr>
          <w:trHeight w:val="149"/>
        </w:trPr>
        <w:tc>
          <w:tcPr>
            <w:tcW w:type="dxa" w:w="4399"/>
            <w:shd w:fill="auto" w:color="auto" w:val="clear"/>
          </w:tcPr>
          <w:p w:rsidRDefault="005C79D2"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6E52BF" w:rsidP="00F61F67" w:rsidR="00E65712">
            <w:pPr>
              <w:tabs>
                <w:tab w:pos="1223" w:val="left"/>
              </w:tabs>
              <w:jc w:val="right"/>
              <w:rPr>
                <w:rFonts w:hAnsi="Cambria" w:ascii="Cambria"/>
                <w:bCs/>
                <w:sz w:val="22"/>
                <w:szCs w:val="22"/>
              </w:rPr>
            </w:pPr>
            <w:r>
              <w:rPr>
                <w:rFonts w:hAnsi="Cambria" w:ascii="Cambria"/>
                <w:bCs/>
                <w:sz w:val="22"/>
                <w:szCs w:val="22"/>
              </w:rPr>
              <w:t>2.402.665</w:t>
            </w:r>
          </w:p>
        </w:tc>
        <w:tc>
          <w:tcPr>
            <w:tcW w:type="dxa" w:w="1559"/>
            <w:shd w:fill="auto" w:color="auto" w:val="clear"/>
          </w:tcPr>
          <w:p w:rsidRDefault="006E52BF" w:rsidP="00F61F67" w:rsidR="00E65712">
            <w:pPr>
              <w:jc w:val="right"/>
              <w:rPr>
                <w:rFonts w:hAnsi="Cambria" w:ascii="Cambria"/>
                <w:bCs/>
                <w:sz w:val="22"/>
                <w:szCs w:val="22"/>
              </w:rPr>
            </w:pPr>
            <w:r>
              <w:rPr>
                <w:rFonts w:hAnsi="Cambria" w:ascii="Cambria"/>
                <w:bCs/>
                <w:sz w:val="22"/>
                <w:szCs w:val="22"/>
              </w:rPr>
              <w:t>2.402.700</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5C79D2">
              <w:rPr>
                <w:rFonts w:hAnsi="Cambria" w:ascii="Cambria"/>
                <w:bCs/>
                <w:sz w:val="22"/>
                <w:szCs w:val="22"/>
              </w:rPr>
              <w:t xml:space="preserve"> (A+B+C)</w:t>
            </w:r>
          </w:p>
        </w:tc>
        <w:tc>
          <w:tcPr>
            <w:tcW w:type="dxa" w:w="1701"/>
            <w:shd w:fill="auto" w:color="auto" w:val="clear"/>
          </w:tcPr>
          <w:p w:rsidRDefault="006E52BF" w:rsidP="00F61F67" w:rsidR="00146D74" w:rsidRPr="00F61F67">
            <w:pPr>
              <w:tabs>
                <w:tab w:pos="1223" w:val="left"/>
              </w:tabs>
              <w:jc w:val="right"/>
              <w:rPr>
                <w:rFonts w:hAnsi="Cambria" w:ascii="Cambria"/>
                <w:bCs/>
                <w:sz w:val="22"/>
                <w:szCs w:val="22"/>
              </w:rPr>
            </w:pPr>
            <w:r>
              <w:rPr>
                <w:rFonts w:hAnsi="Cambria" w:ascii="Cambria"/>
                <w:bCs/>
                <w:sz w:val="22"/>
                <w:szCs w:val="22"/>
              </w:rPr>
              <w:t>6.621.412</w:t>
            </w:r>
          </w:p>
        </w:tc>
        <w:tc>
          <w:tcPr>
            <w:tcW w:type="dxa" w:w="1559"/>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6.766.600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B709A8" w:rsidP="00683622" w:rsidR="00B709A8">
      <w:pPr>
        <w:jc w:val="both"/>
        <w:rPr>
          <w:rFonts w:hAnsi="Cambria" w:ascii="Cambria"/>
          <w:b/>
          <w:bCs/>
        </w:rPr>
      </w:pPr>
    </w:p>
    <w:p w:rsidRDefault="00683622" w:rsidP="00683622" w:rsidR="00993D04">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6E52BF">
              <w:rPr>
                <w:rFonts w:hAnsi="Cambria" w:ascii="Cambria"/>
                <w:b/>
                <w:bCs/>
              </w:rPr>
              <w:t>1</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6E52BF">
              <w:rPr>
                <w:rFonts w:hAnsi="Cambria" w:ascii="Cambria"/>
                <w:b/>
                <w:bCs/>
              </w:rPr>
              <w:t>2</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6E52BF">
              <w:rPr>
                <w:rFonts w:hAnsi="Cambria" w:ascii="Cambria"/>
                <w:b/>
                <w:bCs/>
              </w:rPr>
              <w:t>3</w:t>
            </w:r>
          </w:p>
        </w:tc>
      </w:tr>
      <w:tr w:rsidTr="00F61F67" w:rsidR="00146D74" w:rsidRPr="00F61F67">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1.</w:t>
            </w:r>
            <w:r w:rsidR="002411D7">
              <w:rPr>
                <w:rFonts w:hAnsi="Cambria" w:ascii="Cambria"/>
                <w:bCs/>
                <w:sz w:val="22"/>
                <w:szCs w:val="22"/>
              </w:rPr>
              <w:t>179.669</w:t>
            </w:r>
          </w:p>
        </w:tc>
        <w:tc>
          <w:tcPr>
            <w:tcW w:type="dxa" w:w="1559"/>
            <w:shd w:fill="auto" w:color="auto" w:val="clear"/>
          </w:tcPr>
          <w:p w:rsidRDefault="0002659E" w:rsidP="00F61F67" w:rsidR="00146D74" w:rsidRPr="00F61F67">
            <w:pPr>
              <w:jc w:val="right"/>
              <w:rPr>
                <w:rFonts w:hAnsi="Cambria" w:ascii="Cambria"/>
                <w:bCs/>
                <w:sz w:val="22"/>
                <w:szCs w:val="22"/>
              </w:rPr>
            </w:pPr>
            <w:r>
              <w:rPr>
                <w:rFonts w:hAnsi="Cambria" w:ascii="Cambria"/>
                <w:bCs/>
                <w:sz w:val="22"/>
                <w:szCs w:val="22"/>
              </w:rPr>
              <w:t>4.500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5C79D2" w:rsidR="00146D74" w:rsidRPr="00F61F67">
        <w:trPr>
          <w:trHeight w:val="23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1.</w:t>
            </w:r>
            <w:r w:rsidR="002411D7">
              <w:rPr>
                <w:rFonts w:hAnsi="Cambria" w:ascii="Cambria"/>
                <w:bCs/>
                <w:sz w:val="22"/>
                <w:szCs w:val="22"/>
              </w:rPr>
              <w:t>283.280</w:t>
            </w:r>
          </w:p>
        </w:tc>
        <w:tc>
          <w:tcPr>
            <w:tcW w:type="dxa" w:w="1559"/>
            <w:shd w:fill="auto" w:color="auto" w:val="clear"/>
          </w:tcPr>
          <w:p w:rsidRDefault="0002659E" w:rsidP="00F61F67" w:rsidR="00146D74" w:rsidRPr="00F61F67">
            <w:pPr>
              <w:jc w:val="right"/>
              <w:rPr>
                <w:rFonts w:hAnsi="Cambria" w:ascii="Cambria"/>
                <w:bCs/>
                <w:sz w:val="22"/>
                <w:szCs w:val="22"/>
              </w:rPr>
            </w:pPr>
            <w:r>
              <w:rPr>
                <w:rFonts w:hAnsi="Cambria" w:ascii="Cambria"/>
                <w:bCs/>
                <w:sz w:val="22"/>
                <w:szCs w:val="22"/>
              </w:rPr>
              <w:t>357.900</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08"/>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III)Financijski rashodi</w:t>
            </w:r>
          </w:p>
        </w:tc>
        <w:tc>
          <w:tcPr>
            <w:tcW w:type="dxa" w:w="1701"/>
            <w:shd w:fill="auto" w:color="auto" w:val="clear"/>
          </w:tcPr>
          <w:p w:rsidRDefault="002411D7" w:rsidP="00F61F67" w:rsidR="005C79D2">
            <w:pPr>
              <w:jc w:val="right"/>
              <w:rPr>
                <w:rFonts w:hAnsi="Cambria" w:ascii="Cambria"/>
                <w:bCs/>
                <w:sz w:val="22"/>
                <w:szCs w:val="22"/>
              </w:rPr>
            </w:pPr>
            <w:r>
              <w:rPr>
                <w:rFonts w:hAnsi="Cambria" w:ascii="Cambria"/>
                <w:bCs/>
                <w:sz w:val="22"/>
                <w:szCs w:val="22"/>
              </w:rPr>
              <w:t>346.953</w:t>
            </w:r>
          </w:p>
        </w:tc>
        <w:tc>
          <w:tcPr>
            <w:tcW w:type="dxa" w:w="1559"/>
            <w:shd w:fill="auto" w:color="auto" w:val="clear"/>
          </w:tcPr>
          <w:p w:rsidRDefault="0002659E" w:rsidP="00F61F67" w:rsidR="005C79D2">
            <w:pPr>
              <w:jc w:val="right"/>
              <w:rPr>
                <w:rFonts w:hAnsi="Cambria" w:ascii="Cambria"/>
                <w:bCs/>
                <w:sz w:val="22"/>
                <w:szCs w:val="22"/>
              </w:rPr>
            </w:pPr>
            <w:r>
              <w:rPr>
                <w:rFonts w:hAnsi="Cambria" w:ascii="Cambria"/>
                <w:bCs/>
                <w:sz w:val="22"/>
                <w:szCs w:val="22"/>
              </w:rPr>
              <w:t>242.400</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5C79D2"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IV)Izvanredni – ostali prihodi</w:t>
            </w:r>
          </w:p>
        </w:tc>
        <w:tc>
          <w:tcPr>
            <w:tcW w:type="dxa" w:w="1701"/>
            <w:shd w:fill="auto" w:color="auto" w:val="clear"/>
          </w:tcPr>
          <w:p w:rsidRDefault="002411D7" w:rsidP="00F61F67" w:rsidR="005C79D2">
            <w:pPr>
              <w:jc w:val="right"/>
              <w:rPr>
                <w:rFonts w:hAnsi="Cambria" w:ascii="Cambria"/>
                <w:bCs/>
                <w:sz w:val="22"/>
                <w:szCs w:val="22"/>
              </w:rPr>
            </w:pPr>
            <w:r>
              <w:rPr>
                <w:rFonts w:hAnsi="Cambria" w:ascii="Cambria"/>
                <w:bCs/>
                <w:sz w:val="22"/>
                <w:szCs w:val="22"/>
              </w:rPr>
              <w:t>229</w:t>
            </w:r>
          </w:p>
        </w:tc>
        <w:tc>
          <w:tcPr>
            <w:tcW w:type="dxa" w:w="1559"/>
            <w:shd w:fill="auto" w:color="auto" w:val="clear"/>
          </w:tcPr>
          <w:p w:rsidRDefault="0002659E" w:rsidP="00F61F67" w:rsidR="005C79D2">
            <w:pPr>
              <w:jc w:val="right"/>
              <w:rPr>
                <w:rFonts w:hAnsi="Cambria" w:ascii="Cambria"/>
                <w:bCs/>
                <w:sz w:val="22"/>
                <w:szCs w:val="22"/>
              </w:rPr>
            </w:pPr>
            <w:r>
              <w:rPr>
                <w:rFonts w:hAnsi="Cambria" w:ascii="Cambria"/>
                <w:bCs/>
                <w:sz w:val="22"/>
                <w:szCs w:val="22"/>
              </w:rPr>
              <w:t>48.000</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UKUPNI PRIHODI</w:t>
            </w:r>
          </w:p>
        </w:tc>
        <w:tc>
          <w:tcPr>
            <w:tcW w:type="dxa" w:w="1701"/>
            <w:shd w:fill="auto" w:color="auto" w:val="clear"/>
          </w:tcPr>
          <w:p w:rsidRDefault="002411D7" w:rsidP="00F61F67" w:rsidR="005C79D2">
            <w:pPr>
              <w:jc w:val="right"/>
              <w:rPr>
                <w:rFonts w:hAnsi="Cambria" w:ascii="Cambria"/>
                <w:bCs/>
                <w:sz w:val="22"/>
                <w:szCs w:val="22"/>
              </w:rPr>
            </w:pPr>
            <w:r>
              <w:rPr>
                <w:rFonts w:hAnsi="Cambria" w:ascii="Cambria"/>
                <w:bCs/>
                <w:sz w:val="22"/>
                <w:szCs w:val="22"/>
              </w:rPr>
              <w:t>1.195.484</w:t>
            </w:r>
          </w:p>
        </w:tc>
        <w:tc>
          <w:tcPr>
            <w:tcW w:type="dxa" w:w="1559"/>
            <w:shd w:fill="auto" w:color="auto" w:val="clear"/>
          </w:tcPr>
          <w:p w:rsidRDefault="0002659E" w:rsidP="00F61F67" w:rsidR="005C79D2">
            <w:pPr>
              <w:jc w:val="right"/>
              <w:rPr>
                <w:rFonts w:hAnsi="Cambria" w:ascii="Cambria"/>
                <w:bCs/>
                <w:sz w:val="22"/>
                <w:szCs w:val="22"/>
              </w:rPr>
            </w:pPr>
            <w:r>
              <w:rPr>
                <w:rFonts w:hAnsi="Cambria" w:ascii="Cambria"/>
                <w:bCs/>
                <w:sz w:val="22"/>
                <w:szCs w:val="22"/>
              </w:rPr>
              <w:t>52.500</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2411D7" w:rsidRPr="00F61F67">
        <w:trPr>
          <w:trHeight w:val="122"/>
        </w:trPr>
        <w:tc>
          <w:tcPr>
            <w:tcW w:type="dxa" w:w="4399"/>
            <w:shd w:fill="auto" w:color="auto" w:val="clear"/>
          </w:tcPr>
          <w:p w:rsidRDefault="002411D7" w:rsidP="00F61F67" w:rsidR="002411D7">
            <w:pPr>
              <w:jc w:val="both"/>
              <w:rPr>
                <w:rFonts w:hAnsi="Cambria" w:ascii="Cambria"/>
                <w:bCs/>
                <w:sz w:val="22"/>
                <w:szCs w:val="22"/>
              </w:rPr>
            </w:pPr>
            <w:r>
              <w:rPr>
                <w:rFonts w:hAnsi="Cambria" w:ascii="Cambria"/>
                <w:bCs/>
                <w:sz w:val="22"/>
                <w:szCs w:val="22"/>
              </w:rPr>
              <w:t>UKUPNI RASHODI</w:t>
            </w:r>
          </w:p>
        </w:tc>
        <w:tc>
          <w:tcPr>
            <w:tcW w:type="dxa" w:w="1701"/>
            <w:shd w:fill="auto" w:color="auto" w:val="clear"/>
          </w:tcPr>
          <w:p w:rsidRDefault="002411D7" w:rsidP="00F61F67" w:rsidR="002411D7">
            <w:pPr>
              <w:jc w:val="right"/>
              <w:rPr>
                <w:rFonts w:hAnsi="Cambria" w:ascii="Cambria"/>
                <w:bCs/>
                <w:sz w:val="22"/>
                <w:szCs w:val="22"/>
              </w:rPr>
            </w:pPr>
            <w:r>
              <w:rPr>
                <w:rFonts w:hAnsi="Cambria" w:ascii="Cambria"/>
                <w:bCs/>
                <w:sz w:val="22"/>
                <w:szCs w:val="22"/>
              </w:rPr>
              <w:t>1.656.576</w:t>
            </w:r>
          </w:p>
        </w:tc>
        <w:tc>
          <w:tcPr>
            <w:tcW w:type="dxa" w:w="1559"/>
            <w:shd w:fill="auto" w:color="auto" w:val="clear"/>
          </w:tcPr>
          <w:p w:rsidRDefault="0002659E" w:rsidP="00F61F67" w:rsidR="002411D7">
            <w:pPr>
              <w:jc w:val="right"/>
              <w:rPr>
                <w:rFonts w:hAnsi="Cambria" w:ascii="Cambria"/>
                <w:bCs/>
                <w:sz w:val="22"/>
                <w:szCs w:val="22"/>
              </w:rPr>
            </w:pPr>
            <w:r>
              <w:rPr>
                <w:rFonts w:hAnsi="Cambria" w:ascii="Cambria"/>
                <w:bCs/>
                <w:sz w:val="22"/>
                <w:szCs w:val="22"/>
              </w:rPr>
              <w:t>600.300</w:t>
            </w:r>
          </w:p>
        </w:tc>
        <w:tc>
          <w:tcPr>
            <w:tcW w:type="dxa" w:w="1627"/>
            <w:shd w:fill="auto" w:color="auto" w:val="clear"/>
          </w:tcPr>
          <w:p w:rsidRDefault="0002659E" w:rsidP="00F61F67" w:rsidR="002411D7">
            <w:pPr>
              <w:jc w:val="right"/>
              <w:rPr>
                <w:rFonts w:hAnsi="Cambria" w:ascii="Cambria"/>
                <w:bCs/>
                <w:sz w:val="22"/>
                <w:szCs w:val="22"/>
              </w:rPr>
            </w:pPr>
            <w:r>
              <w:rPr>
                <w:rFonts w:hAnsi="Cambria" w:ascii="Cambria"/>
                <w:bCs/>
                <w:sz w:val="22"/>
                <w:szCs w:val="22"/>
              </w:rPr>
              <w:t>n.p.</w:t>
            </w:r>
          </w:p>
        </w:tc>
      </w:tr>
      <w:tr w:rsidTr="002411D7" w:rsidR="002411D7" w:rsidRPr="00F61F67">
        <w:trPr>
          <w:trHeight w:val="176"/>
        </w:trPr>
        <w:tc>
          <w:tcPr>
            <w:tcW w:type="dxa" w:w="4399"/>
            <w:shd w:fill="auto" w:color="auto" w:val="clear"/>
          </w:tcPr>
          <w:p w:rsidRDefault="002411D7" w:rsidP="00F61F67" w:rsidR="002411D7">
            <w:pPr>
              <w:jc w:val="both"/>
              <w:rPr>
                <w:rFonts w:hAnsi="Cambria" w:ascii="Cambria"/>
                <w:bCs/>
                <w:sz w:val="22"/>
                <w:szCs w:val="22"/>
              </w:rPr>
            </w:pPr>
            <w:r w:rsidRPr="002411D7">
              <w:rPr>
                <w:rFonts w:hAnsi="Cambria" w:ascii="Cambria"/>
                <w:bCs/>
                <w:sz w:val="22"/>
                <w:szCs w:val="22"/>
              </w:rPr>
              <w:t>Rezultat poslovanja – (+) dobit/(-) gubitak</w:t>
            </w:r>
          </w:p>
        </w:tc>
        <w:tc>
          <w:tcPr>
            <w:tcW w:type="dxa" w:w="1701"/>
            <w:shd w:fill="auto" w:color="auto" w:val="clear"/>
          </w:tcPr>
          <w:p w:rsidRDefault="002411D7" w:rsidP="00F61F67" w:rsidR="002411D7">
            <w:pPr>
              <w:jc w:val="right"/>
              <w:rPr>
                <w:rFonts w:hAnsi="Cambria" w:ascii="Cambria"/>
                <w:bCs/>
                <w:sz w:val="22"/>
                <w:szCs w:val="22"/>
              </w:rPr>
            </w:pPr>
            <w:r>
              <w:rPr>
                <w:rFonts w:hAnsi="Cambria" w:ascii="Cambria"/>
                <w:bCs/>
                <w:sz w:val="22"/>
                <w:szCs w:val="22"/>
              </w:rPr>
              <w:t>-461.092</w:t>
            </w:r>
          </w:p>
        </w:tc>
        <w:tc>
          <w:tcPr>
            <w:tcW w:type="dxa" w:w="1559"/>
            <w:shd w:fill="auto" w:color="auto" w:val="clear"/>
          </w:tcPr>
          <w:p w:rsidRDefault="0002659E" w:rsidP="00F61F67" w:rsidR="002411D7">
            <w:pPr>
              <w:jc w:val="right"/>
              <w:rPr>
                <w:rFonts w:hAnsi="Cambria" w:ascii="Cambria"/>
                <w:bCs/>
                <w:sz w:val="22"/>
                <w:szCs w:val="22"/>
              </w:rPr>
            </w:pPr>
            <w:r>
              <w:rPr>
                <w:rFonts w:hAnsi="Cambria" w:ascii="Cambria"/>
                <w:bCs/>
                <w:sz w:val="22"/>
                <w:szCs w:val="22"/>
              </w:rPr>
              <w:t>-353.400</w:t>
            </w:r>
          </w:p>
        </w:tc>
        <w:tc>
          <w:tcPr>
            <w:tcW w:type="dxa" w:w="1627"/>
            <w:shd w:fill="auto" w:color="auto" w:val="clear"/>
          </w:tcPr>
          <w:p w:rsidRDefault="0002659E" w:rsidP="00F61F67" w:rsidR="002411D7">
            <w:pPr>
              <w:jc w:val="right"/>
              <w:rPr>
                <w:rFonts w:hAnsi="Cambria" w:ascii="Cambria"/>
                <w:bCs/>
                <w:sz w:val="22"/>
                <w:szCs w:val="22"/>
              </w:rPr>
            </w:pPr>
            <w:r>
              <w:rPr>
                <w:rFonts w:hAnsi="Cambria" w:ascii="Cambria"/>
                <w:bCs/>
                <w:sz w:val="22"/>
                <w:szCs w:val="22"/>
              </w:rPr>
              <w:t>n.p.</w:t>
            </w:r>
          </w:p>
        </w:tc>
      </w:tr>
    </w:tbl>
    <w:p w:rsidRDefault="00993D04" w:rsidP="00E56465" w:rsidR="00993D04">
      <w:pPr>
        <w:jc w:val="both"/>
        <w:rPr>
          <w:rFonts w:hAnsi="Cambria" w:ascii="Cambria"/>
          <w:bCs/>
        </w:rPr>
      </w:pPr>
    </w:p>
    <w:p w:rsidRDefault="00A8630C" w:rsidP="00A8630C" w:rsidR="00A8630C">
      <w:pPr>
        <w:jc w:val="both"/>
        <w:rPr>
          <w:rFonts w:hAnsi="Cambria" w:ascii="Cambria"/>
          <w:bCs/>
        </w:rPr>
      </w:pPr>
      <w:r>
        <w:rPr>
          <w:rFonts w:hAnsi="Cambria" w:ascii="Cambria"/>
          <w:bCs/>
        </w:rPr>
        <w:lastRenderedPageBreak/>
        <w:t>P</w:t>
      </w:r>
      <w:r w:rsidR="00AF30FC" w:rsidRPr="00C57CA1">
        <w:rPr>
          <w:rFonts w:hAnsi="Cambria" w:ascii="Cambria"/>
          <w:bCs/>
        </w:rPr>
        <w:t xml:space="preserve">rikaza računa dobiti i gubitka jasno </w:t>
      </w:r>
      <w:r>
        <w:rPr>
          <w:rFonts w:hAnsi="Cambria" w:ascii="Cambria"/>
          <w:bCs/>
        </w:rPr>
        <w:t xml:space="preserve">ukazuje </w:t>
      </w:r>
      <w:r w:rsidR="00AF30FC" w:rsidRPr="00C57CA1">
        <w:rPr>
          <w:rFonts w:hAnsi="Cambria" w:ascii="Cambria"/>
          <w:bCs/>
        </w:rPr>
        <w:t xml:space="preserve"> da dužnik </w:t>
      </w:r>
      <w:r w:rsidR="00CA0CBA">
        <w:rPr>
          <w:rFonts w:hAnsi="Cambria" w:ascii="Cambria"/>
          <w:bCs/>
        </w:rPr>
        <w:t>posluje</w:t>
      </w:r>
      <w:r w:rsidR="00AF30FC" w:rsidRPr="00C57CA1">
        <w:rPr>
          <w:rFonts w:hAnsi="Cambria" w:ascii="Cambria"/>
          <w:bCs/>
        </w:rPr>
        <w:t xml:space="preserve"> u </w:t>
      </w:r>
      <w:r w:rsidR="005817B5">
        <w:rPr>
          <w:rFonts w:hAnsi="Cambria" w:ascii="Cambria"/>
          <w:bCs/>
        </w:rPr>
        <w:t>2011. i 2012</w:t>
      </w:r>
      <w:r w:rsidR="006E52BF">
        <w:rPr>
          <w:rFonts w:hAnsi="Cambria" w:ascii="Cambria"/>
          <w:bCs/>
        </w:rPr>
        <w:t xml:space="preserve">. </w:t>
      </w:r>
      <w:r w:rsidR="00AF30FC" w:rsidRPr="00C57CA1">
        <w:rPr>
          <w:rFonts w:hAnsi="Cambria" w:ascii="Cambria"/>
          <w:bCs/>
        </w:rPr>
        <w:t xml:space="preserve"> </w:t>
      </w:r>
      <w:r w:rsidR="00CA0CBA">
        <w:rPr>
          <w:rFonts w:hAnsi="Cambria" w:ascii="Cambria"/>
          <w:bCs/>
        </w:rPr>
        <w:t xml:space="preserve">iskazujući </w:t>
      </w:r>
      <w:r w:rsidR="00AF30FC" w:rsidRPr="00C57CA1">
        <w:rPr>
          <w:rFonts w:hAnsi="Cambria" w:ascii="Cambria"/>
          <w:bCs/>
        </w:rPr>
        <w:t>negati</w:t>
      </w:r>
      <w:r w:rsidR="00BC59DE">
        <w:rPr>
          <w:rFonts w:hAnsi="Cambria" w:ascii="Cambria"/>
          <w:bCs/>
        </w:rPr>
        <w:t>vni poslovni rezultat (gubitak), tako da je akumulirani prenesen</w:t>
      </w:r>
      <w:r w:rsidR="004D7126">
        <w:rPr>
          <w:rFonts w:hAnsi="Cambria" w:ascii="Cambria"/>
          <w:bCs/>
        </w:rPr>
        <w:t>i gubitak zaključno s 31.12.2012</w:t>
      </w:r>
      <w:r w:rsidR="00BC59DE">
        <w:rPr>
          <w:rFonts w:hAnsi="Cambria" w:ascii="Cambria"/>
          <w:bCs/>
        </w:rPr>
        <w:t>. iznosi</w:t>
      </w:r>
      <w:r w:rsidR="00BA59CD">
        <w:rPr>
          <w:rFonts w:hAnsi="Cambria" w:ascii="Cambria"/>
          <w:bCs/>
        </w:rPr>
        <w:t>o</w:t>
      </w:r>
      <w:r w:rsidR="004D7126">
        <w:rPr>
          <w:rFonts w:hAnsi="Cambria" w:ascii="Cambria"/>
          <w:bCs/>
        </w:rPr>
        <w:t xml:space="preserve"> 1.395.400</w:t>
      </w:r>
      <w:r w:rsidR="00BC59DE">
        <w:rPr>
          <w:rFonts w:hAnsi="Cambria" w:ascii="Cambria"/>
          <w:bCs/>
        </w:rPr>
        <w:t xml:space="preserve"> kn</w:t>
      </w:r>
      <w:r w:rsidR="0065077C">
        <w:rPr>
          <w:rFonts w:hAnsi="Cambria" w:ascii="Cambria"/>
          <w:bCs/>
        </w:rPr>
        <w:t xml:space="preserve"> čime je anuliran upisani temeljni kapital dužnika</w:t>
      </w:r>
      <w:r w:rsidR="004D7126">
        <w:rPr>
          <w:rFonts w:hAnsi="Cambria" w:ascii="Cambria"/>
          <w:bCs/>
        </w:rPr>
        <w:t xml:space="preserve"> od 365.000 kn</w:t>
      </w:r>
      <w:r w:rsidR="00BC59DE">
        <w:rPr>
          <w:rFonts w:hAnsi="Cambria" w:ascii="Cambria"/>
          <w:bCs/>
        </w:rPr>
        <w:t xml:space="preserve">. </w:t>
      </w:r>
    </w:p>
    <w:p w:rsidRDefault="0065077C" w:rsidP="00A8630C" w:rsidR="0065077C">
      <w:pPr>
        <w:jc w:val="both"/>
        <w:rPr>
          <w:rFonts w:hAnsi="Cambria" w:ascii="Cambria"/>
          <w:bCs/>
        </w:rPr>
      </w:pPr>
    </w:p>
    <w:p w:rsidRDefault="00A8630C" w:rsidP="00A8630C" w:rsidR="00A8630C" w:rsidRPr="00A8630C">
      <w:pPr>
        <w:jc w:val="both"/>
        <w:rPr>
          <w:rFonts w:hAnsi="Cambria" w:ascii="Cambria"/>
          <w:bCs/>
        </w:rPr>
      </w:pPr>
      <w:r w:rsidRPr="00A8630C">
        <w:rPr>
          <w:rFonts w:hAnsi="Cambria" w:ascii="Cambria"/>
          <w:bCs/>
        </w:rPr>
        <w:t xml:space="preserve">Primjeni li se takozvani z-sore faktor (Altmanov model) na financijska </w:t>
      </w:r>
      <w:r w:rsidR="004D7126">
        <w:rPr>
          <w:rFonts w:hAnsi="Cambria" w:ascii="Cambria"/>
          <w:bCs/>
        </w:rPr>
        <w:t>izviješća za 2011</w:t>
      </w:r>
      <w:r w:rsidR="00BA59CD">
        <w:rPr>
          <w:rFonts w:hAnsi="Cambria" w:ascii="Cambria"/>
          <w:bCs/>
        </w:rPr>
        <w:t>.g.</w:t>
      </w:r>
      <w:r w:rsidR="004D7126">
        <w:rPr>
          <w:rFonts w:hAnsi="Cambria" w:ascii="Cambria"/>
          <w:bCs/>
        </w:rPr>
        <w:t xml:space="preserve"> (2012.godina nije refrentna jer je po svemu sudeći već bilo obustavljeno poslovanje)</w:t>
      </w:r>
      <w:r w:rsidR="00BA59CD">
        <w:rPr>
          <w:rFonts w:hAnsi="Cambria" w:ascii="Cambria"/>
          <w:bCs/>
        </w:rPr>
        <w:t xml:space="preserve"> koja prikazuju negativno</w:t>
      </w:r>
      <w:r w:rsidRPr="00A8630C">
        <w:rPr>
          <w:rFonts w:hAnsi="Cambria" w:ascii="Cambria"/>
          <w:bCs/>
        </w:rPr>
        <w:t xml:space="preserve"> poslovanj</w:t>
      </w:r>
      <w:r w:rsidR="00BA59CD">
        <w:rPr>
          <w:rFonts w:hAnsi="Cambria" w:ascii="Cambria"/>
          <w:bCs/>
        </w:rPr>
        <w:t>e , gdje nema zadržane dobiti, niti dobiti a faktori odnosa obrtnog kapit</w:t>
      </w:r>
      <w:r w:rsidR="004D7126">
        <w:rPr>
          <w:rFonts w:hAnsi="Cambria" w:ascii="Cambria"/>
          <w:bCs/>
        </w:rPr>
        <w:t>ala i imovine je negativan(-0,48</w:t>
      </w:r>
      <w:r w:rsidR="00BA59CD">
        <w:rPr>
          <w:rFonts w:hAnsi="Cambria" w:ascii="Cambria"/>
          <w:bCs/>
        </w:rPr>
        <w:t>), dok je faktor prodaje u odno</w:t>
      </w:r>
      <w:r w:rsidR="004D7126">
        <w:rPr>
          <w:rFonts w:hAnsi="Cambria" w:ascii="Cambria"/>
          <w:bCs/>
        </w:rPr>
        <w:t>su na ukupnu imovinu omjera 0,18</w:t>
      </w:r>
      <w:r w:rsidR="00BA59CD">
        <w:rPr>
          <w:rFonts w:hAnsi="Cambria" w:ascii="Cambria"/>
          <w:bCs/>
        </w:rPr>
        <w:t>:1,</w:t>
      </w:r>
      <w:r w:rsidRPr="00A8630C">
        <w:rPr>
          <w:rFonts w:hAnsi="Cambria" w:ascii="Cambria"/>
          <w:bCs/>
        </w:rPr>
        <w:t xml:space="preserve">dolazi </w:t>
      </w:r>
      <w:r w:rsidR="004D7126">
        <w:rPr>
          <w:rFonts w:hAnsi="Cambria" w:ascii="Cambria"/>
          <w:bCs/>
        </w:rPr>
        <w:t>se do ponderiranog izračuna - 0,3</w:t>
      </w:r>
      <w:r w:rsidR="00BA59CD">
        <w:rPr>
          <w:rFonts w:hAnsi="Cambria" w:ascii="Cambria"/>
          <w:bCs/>
        </w:rPr>
        <w:t xml:space="preserve"> (raspon ocijene rizika stečaja od -4,0 do +8,0)</w:t>
      </w:r>
      <w:r w:rsidRPr="00A8630C">
        <w:rPr>
          <w:rFonts w:hAnsi="Cambria" w:ascii="Cambria"/>
          <w:bCs/>
        </w:rPr>
        <w:t xml:space="preserve"> što je </w:t>
      </w:r>
      <w:r w:rsidR="00BA59CD">
        <w:rPr>
          <w:rFonts w:hAnsi="Cambria" w:ascii="Cambria"/>
          <w:bCs/>
        </w:rPr>
        <w:t xml:space="preserve">već </w:t>
      </w:r>
      <w:r w:rsidR="004D7126">
        <w:rPr>
          <w:rFonts w:hAnsi="Cambria" w:ascii="Cambria"/>
          <w:bCs/>
        </w:rPr>
        <w:t>tada predstavljalo  (≤ 1,10) te</w:t>
      </w:r>
      <w:r w:rsidR="00BA59CD">
        <w:rPr>
          <w:rFonts w:hAnsi="Cambria" w:ascii="Cambria"/>
          <w:bCs/>
        </w:rPr>
        <w:t xml:space="preserve"> je ukazivalo vjerojatnoću 95% da će se stečaj dogoditi u vremenskom periodu od jedne do dvije godine </w:t>
      </w:r>
      <w:r w:rsidRPr="00A8630C">
        <w:rPr>
          <w:rFonts w:hAnsi="Cambria" w:ascii="Cambria"/>
          <w:bCs/>
        </w:rPr>
        <w:t>.</w:t>
      </w:r>
    </w:p>
    <w:p w:rsidRDefault="0065077C" w:rsidP="001C60A1" w:rsidR="0065077C">
      <w:pPr>
        <w:jc w:val="both"/>
        <w:rPr>
          <w:rFonts w:hAnsi="Cambria" w:ascii="Cambria"/>
          <w:bCs/>
        </w:rPr>
      </w:pPr>
    </w:p>
    <w:p w:rsidRDefault="00BC59DE" w:rsidP="00E56465" w:rsidR="004B3D5D">
      <w:pPr>
        <w:jc w:val="both"/>
        <w:rPr>
          <w:rFonts w:hAnsi="Cambria" w:ascii="Cambria"/>
          <w:bCs/>
        </w:rPr>
      </w:pPr>
      <w:r>
        <w:rPr>
          <w:rFonts w:hAnsi="Cambria" w:ascii="Cambria"/>
          <w:bCs/>
        </w:rPr>
        <w:t>Odnos kratkotrajne imovine i kratkoročnih obveza</w:t>
      </w:r>
      <w:r w:rsidR="004D7126">
        <w:rPr>
          <w:rFonts w:hAnsi="Cambria" w:ascii="Cambria"/>
          <w:bCs/>
        </w:rPr>
        <w:t xml:space="preserve"> u 2011</w:t>
      </w:r>
      <w:r w:rsidR="00BA59CD">
        <w:rPr>
          <w:rFonts w:hAnsi="Cambria" w:ascii="Cambria"/>
          <w:bCs/>
        </w:rPr>
        <w:t>.godini</w:t>
      </w:r>
      <w:r w:rsidR="004D7126">
        <w:rPr>
          <w:rFonts w:hAnsi="Cambria" w:ascii="Cambria"/>
          <w:bCs/>
        </w:rPr>
        <w:t xml:space="preserve"> (3 mil./5</w:t>
      </w:r>
      <w:r>
        <w:rPr>
          <w:rFonts w:hAnsi="Cambria" w:ascii="Cambria"/>
          <w:bCs/>
        </w:rPr>
        <w:t xml:space="preserve"> mil.) ukazuje na nedostatnu operativnu dobit (EBITD) čime dužnik nije u mogućnosti iz neto novčani tokova podmirivati postojeće obveze, </w:t>
      </w:r>
      <w:r w:rsidR="004D7126">
        <w:rPr>
          <w:rFonts w:hAnsi="Cambria" w:ascii="Cambria"/>
          <w:bCs/>
        </w:rPr>
        <w:t>dužnik je 10.09.2010.godine ušao u trajnu blokadu računa, tako da se sigurnošću ne mogu uzimati iskazani podaci u dostupnim financiskim izviješćima</w:t>
      </w:r>
      <w:r w:rsidR="004B6040">
        <w:rPr>
          <w:rFonts w:hAnsi="Cambria" w:ascii="Cambria"/>
          <w:bCs/>
        </w:rPr>
        <w:t xml:space="preserve">.  </w:t>
      </w:r>
    </w:p>
    <w:p w:rsidRDefault="004B3D5D" w:rsidP="00E56465" w:rsidR="004B3D5D">
      <w:pPr>
        <w:jc w:val="both"/>
        <w:rPr>
          <w:rFonts w:hAnsi="Cambria" w:ascii="Cambria"/>
          <w:bCs/>
        </w:rPr>
      </w:pPr>
    </w:p>
    <w:p w:rsidRDefault="00EB653E" w:rsidP="00E56465" w:rsidR="00BC59DE">
      <w:pPr>
        <w:jc w:val="both"/>
        <w:rPr>
          <w:rFonts w:hAnsi="Cambria" w:ascii="Cambria"/>
          <w:bCs/>
        </w:rPr>
      </w:pPr>
      <w:r>
        <w:rPr>
          <w:rFonts w:hAnsi="Cambria" w:ascii="Cambria"/>
          <w:bCs/>
        </w:rPr>
        <w:t>Prema prijavi poreza na dodanu vrijednost za 2010.godinu, dužnik je isporučio roba i usluga ukupno za 2.464.915,73 kn, za 2011.godinu u iznosu od 1.059.318,69 kn, dok je za 2012.godinu isporučio u iznosu od 52.371,35 kn a za 2013.godinu isporuka roba i usluga prema prijavi PDV iznosila je 0,00 kn. Prema ID obrascima dužnik je tijekom 2010.godine zapošljavao 14 radnika, od  rujna 2010.</w:t>
      </w:r>
      <w:r w:rsidR="00E34F28">
        <w:rPr>
          <w:rFonts w:hAnsi="Cambria" w:ascii="Cambria"/>
          <w:bCs/>
        </w:rPr>
        <w:t xml:space="preserve"> </w:t>
      </w:r>
      <w:r>
        <w:rPr>
          <w:rFonts w:hAnsi="Cambria" w:ascii="Cambria"/>
          <w:bCs/>
        </w:rPr>
        <w:t xml:space="preserve">godine dostavlja ID obrasce u kojima iskazuje samo doprinose ali ne isplaćuje neto plaće za 6 radnika, tijekom 2011. i 2012. na ID obrascu prijavljena su 3 radnika za koje se dostavljaju obračuni doprinosa a od kolovoza 2012. </w:t>
      </w:r>
      <w:r w:rsidR="00636EA6">
        <w:rPr>
          <w:rFonts w:hAnsi="Cambria" w:ascii="Cambria"/>
          <w:bCs/>
        </w:rPr>
        <w:t>d</w:t>
      </w:r>
      <w:r>
        <w:rPr>
          <w:rFonts w:hAnsi="Cambria" w:ascii="Cambria"/>
          <w:bCs/>
        </w:rPr>
        <w:t xml:space="preserve">o </w:t>
      </w:r>
      <w:r w:rsidR="00636EA6">
        <w:rPr>
          <w:rFonts w:hAnsi="Cambria" w:ascii="Cambria"/>
          <w:bCs/>
        </w:rPr>
        <w:t>studenoga 2013.godine za jednoga radnika</w:t>
      </w:r>
      <w:r w:rsidR="004D7126">
        <w:rPr>
          <w:rFonts w:hAnsi="Cambria" w:ascii="Cambria"/>
          <w:bCs/>
        </w:rPr>
        <w:t xml:space="preserve"> (uvidom u </w:t>
      </w:r>
      <w:r w:rsidR="00E972D5">
        <w:rPr>
          <w:rFonts w:hAnsi="Cambria" w:ascii="Cambria"/>
          <w:bCs/>
        </w:rPr>
        <w:t>HZMO obrazac 117. osiguranci prijavljeni na registraskom broju 3076070848 – Lesna-promet d.o.o.)</w:t>
      </w:r>
    </w:p>
    <w:p w:rsidRDefault="00A8630C" w:rsidP="00E56465" w:rsidR="00A8630C">
      <w:pPr>
        <w:jc w:val="both"/>
        <w:rPr>
          <w:rFonts w:hAnsi="Cambria" w:ascii="Cambria"/>
          <w:bCs/>
        </w:rPr>
      </w:pPr>
    </w:p>
    <w:p w:rsidRDefault="00DC7DE7" w:rsidP="00DC7DE7" w:rsidR="00DC7DE7">
      <w:pPr>
        <w:jc w:val="both"/>
        <w:rPr>
          <w:rFonts w:hAnsi="Cambria" w:ascii="Cambria"/>
          <w:bCs/>
        </w:rPr>
      </w:pPr>
      <w:r>
        <w:rPr>
          <w:rFonts w:hAnsi="Cambria" w:ascii="Cambria"/>
          <w:bCs/>
        </w:rPr>
        <w:t xml:space="preserve">Stečajni dužnik </w:t>
      </w:r>
      <w:r w:rsidRPr="00DC7DE7">
        <w:rPr>
          <w:rFonts w:hAnsi="Cambria" w:ascii="Cambria"/>
          <w:bCs/>
        </w:rPr>
        <w:t xml:space="preserve"> bio </w:t>
      </w:r>
      <w:r>
        <w:rPr>
          <w:rFonts w:hAnsi="Cambria" w:ascii="Cambria"/>
          <w:bCs/>
        </w:rPr>
        <w:t xml:space="preserve">je </w:t>
      </w:r>
      <w:r w:rsidRPr="00DC7DE7">
        <w:rPr>
          <w:rFonts w:hAnsi="Cambria" w:ascii="Cambria"/>
          <w:bCs/>
        </w:rPr>
        <w:t xml:space="preserve">blokiran </w:t>
      </w:r>
      <w:r>
        <w:rPr>
          <w:rFonts w:hAnsi="Cambria" w:ascii="Cambria"/>
          <w:bCs/>
        </w:rPr>
        <w:t xml:space="preserve"> u trenutku otvaranja stečajnoga postupka 2407</w:t>
      </w:r>
      <w:r w:rsidRPr="00DC7DE7">
        <w:rPr>
          <w:rFonts w:hAnsi="Cambria" w:ascii="Cambria"/>
          <w:bCs/>
        </w:rPr>
        <w:t xml:space="preserve"> dana,</w:t>
      </w:r>
      <w:r>
        <w:rPr>
          <w:rFonts w:hAnsi="Cambria" w:ascii="Cambria"/>
          <w:bCs/>
        </w:rPr>
        <w:t xml:space="preserve"> odnosno od 10. rujna 2010.godine</w:t>
      </w:r>
    </w:p>
    <w:p w:rsidRDefault="00B709A8" w:rsidP="00DC7DE7" w:rsidR="00B709A8">
      <w:pPr>
        <w:jc w:val="both"/>
        <w:rPr>
          <w:rFonts w:hAnsi="Cambria" w:ascii="Cambria"/>
          <w:bCs/>
        </w:rPr>
      </w:pPr>
    </w:p>
    <w:p w:rsidRDefault="00CB7C6C" w:rsidP="00DC7DE7" w:rsidR="00B709A8">
      <w:pPr>
        <w:jc w:val="both"/>
        <w:rPr>
          <w:rFonts w:hAnsi="Cambria" w:ascii="Cambria"/>
          <w:bCs/>
        </w:rPr>
      </w:pPr>
      <w:r>
        <w:rPr>
          <w:rFonts w:hAnsi="Cambria" w:ascii="Cambria"/>
          <w:bCs/>
        </w:rPr>
        <w:t xml:space="preserve">U odnosu na osnivače stečajnoga dužnika prema registru povezane osobe su Lesna stolarija d.o.o. 86813066778, Sesvete, Zagrebačka 51/a, nad istim subjektom je 01.06.2016. otvoren i zaključen stečajni postupak te je isti brisan, drugo povezano društvo je Drvometal PDM d.o.o., 84589476569,  Sesvete, Zagrebačka 51/a, pokrenut postupak skupnoga brisanja Zg/Tt-17/11680, subjekt blokiran od 01.07.2011. </w:t>
      </w:r>
      <w:r w:rsidR="00815C62">
        <w:rPr>
          <w:rFonts w:hAnsi="Cambria" w:ascii="Cambria"/>
          <w:bCs/>
        </w:rPr>
        <w:t>Prema javno objavljenome izviješću Državnoga ureda za reviziju vidljivo je da je osnivač stečajnoga dužnika Vinko Novinc u postupku stjecanja gore povezanoga društva putem kredita kod Hypo Alpe Adria Bank d.d. koristio kao koleteral jamstvo stečajnoga dužnika Lesna promet d.o.o. Opisane transakcije dešavale su se u periodu 2002.godine.</w:t>
      </w:r>
    </w:p>
    <w:p w:rsidRDefault="00FB3092" w:rsidP="00E56465" w:rsidR="00FB3092">
      <w:pPr>
        <w:jc w:val="both"/>
        <w:rPr>
          <w:rFonts w:hAnsi="Cambria" w:ascii="Cambria"/>
          <w:bCs/>
        </w:rPr>
      </w:pPr>
    </w:p>
    <w:p w:rsidRDefault="00DB6635" w:rsidP="00C50E7A" w:rsidR="0000145B">
      <w:pPr>
        <w:numPr>
          <w:ilvl w:val="0"/>
          <w:numId w:val="5"/>
        </w:num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E972D5" w:rsidP="00DB6635" w:rsidR="005817B5">
      <w:pPr>
        <w:jc w:val="both"/>
        <w:rPr>
          <w:rFonts w:hAnsi="Cambria" w:ascii="Cambria"/>
          <w:bCs/>
        </w:rPr>
      </w:pPr>
      <w:r>
        <w:rPr>
          <w:rFonts w:hAnsi="Cambria" w:ascii="Cambria"/>
        </w:rPr>
        <w:t>Temeljem raspoložive</w:t>
      </w:r>
      <w:r w:rsidR="00ED3201">
        <w:rPr>
          <w:rFonts w:hAnsi="Cambria" w:ascii="Cambria"/>
        </w:rPr>
        <w:t xml:space="preserve"> dokumentacije vidljivo je da je i</w:t>
      </w:r>
      <w:r w:rsidR="00DB6635" w:rsidRPr="00BD55F7">
        <w:rPr>
          <w:rFonts w:hAnsi="Cambria" w:ascii="Cambria"/>
        </w:rPr>
        <w:t xml:space="preserve">movina u vlasništvu </w:t>
      </w:r>
      <w:r w:rsidR="00ED3201">
        <w:rPr>
          <w:rFonts w:hAnsi="Cambria" w:ascii="Cambria"/>
        </w:rPr>
        <w:t xml:space="preserve">stečajnog dužnika </w:t>
      </w:r>
      <w:r w:rsidR="00DB6635" w:rsidRPr="00BD55F7">
        <w:rPr>
          <w:rFonts w:hAnsi="Cambria" w:ascii="Cambria"/>
        </w:rPr>
        <w:t>su nekretnine na</w:t>
      </w:r>
      <w:r w:rsidR="001D6CF0">
        <w:rPr>
          <w:rFonts w:hAnsi="Cambria" w:ascii="Cambria"/>
        </w:rPr>
        <w:t xml:space="preserve"> kojima postoji upisano razlučno </w:t>
      </w:r>
      <w:r>
        <w:rPr>
          <w:rFonts w:hAnsi="Cambria" w:ascii="Cambria"/>
        </w:rPr>
        <w:t xml:space="preserve"> pravo</w:t>
      </w:r>
      <w:r w:rsidR="005603C3">
        <w:rPr>
          <w:rFonts w:hAnsi="Cambria" w:ascii="Cambria"/>
        </w:rPr>
        <w:t>.</w:t>
      </w:r>
      <w:r>
        <w:rPr>
          <w:rFonts w:hAnsi="Cambria" w:ascii="Cambria"/>
        </w:rPr>
        <w:t xml:space="preserve"> </w:t>
      </w:r>
      <w:r w:rsidR="0000145B" w:rsidRPr="00BD55F7">
        <w:rPr>
          <w:rFonts w:hAnsi="Cambria" w:ascii="Cambria"/>
        </w:rPr>
        <w:t>Vidljivo je iz procijenjene vrijednosti imovine stečajnog dužnika</w:t>
      </w:r>
      <w:r w:rsidR="005603C3">
        <w:rPr>
          <w:rFonts w:hAnsi="Cambria" w:ascii="Cambria"/>
        </w:rPr>
        <w:t xml:space="preserve"> (nekretnine)</w:t>
      </w:r>
      <w:r w:rsidR="0000145B" w:rsidRPr="00BD55F7">
        <w:rPr>
          <w:rFonts w:hAnsi="Cambria" w:ascii="Cambria"/>
        </w:rPr>
        <w:t xml:space="preserve"> opterećene teretom</w:t>
      </w:r>
      <w:r>
        <w:rPr>
          <w:rFonts w:hAnsi="Cambria" w:ascii="Cambria"/>
        </w:rPr>
        <w:t xml:space="preserve"> u </w:t>
      </w:r>
      <w:r>
        <w:rPr>
          <w:rFonts w:hAnsi="Cambria" w:ascii="Cambria"/>
        </w:rPr>
        <w:lastRenderedPageBreak/>
        <w:t>korist razlučnoga vjerovnika Hrvatske banke za obnovu i razvitak, Centar banke d.d. u stečaju i RH, Ministarstvo financija – Porezna uprava</w:t>
      </w:r>
      <w:r w:rsidR="0073483B">
        <w:rPr>
          <w:rFonts w:hAnsi="Cambria" w:ascii="Cambria"/>
        </w:rPr>
        <w:t>,</w:t>
      </w:r>
      <w:r w:rsidR="00033E00">
        <w:rPr>
          <w:rFonts w:hAnsi="Cambria" w:ascii="Cambria"/>
        </w:rPr>
        <w:t xml:space="preserve"> </w:t>
      </w:r>
      <w:r w:rsidR="00993D04">
        <w:rPr>
          <w:rFonts w:hAnsi="Cambria" w:ascii="Cambria"/>
        </w:rPr>
        <w:t xml:space="preserve">da je </w:t>
      </w:r>
      <w:r w:rsidR="0000145B" w:rsidRPr="00BD55F7">
        <w:rPr>
          <w:rFonts w:hAnsi="Cambria" w:ascii="Cambria"/>
        </w:rPr>
        <w:t xml:space="preserve"> realno</w:t>
      </w:r>
      <w:r w:rsidR="00993D04">
        <w:rPr>
          <w:rFonts w:hAnsi="Cambria" w:ascii="Cambria"/>
        </w:rPr>
        <w:t xml:space="preserve"> </w:t>
      </w:r>
      <w:r w:rsidR="0000145B" w:rsidRPr="00BD55F7">
        <w:rPr>
          <w:rFonts w:hAnsi="Cambria" w:ascii="Cambria"/>
        </w:rPr>
        <w:t xml:space="preserve"> očekivati</w:t>
      </w:r>
      <w:r>
        <w:rPr>
          <w:rFonts w:hAnsi="Cambria" w:ascii="Cambria"/>
        </w:rPr>
        <w:t xml:space="preserve"> djelomično</w:t>
      </w:r>
      <w:r w:rsidR="0000145B" w:rsidRPr="00BD55F7">
        <w:rPr>
          <w:rFonts w:hAnsi="Cambria" w:ascii="Cambria"/>
        </w:rPr>
        <w:t xml:space="preserve"> namirenje r</w:t>
      </w:r>
      <w:r>
        <w:rPr>
          <w:rFonts w:hAnsi="Cambria" w:ascii="Cambria"/>
        </w:rPr>
        <w:t>azlučnog</w:t>
      </w:r>
      <w:r w:rsidR="00B11DFB">
        <w:rPr>
          <w:rFonts w:hAnsi="Cambria" w:ascii="Cambria"/>
        </w:rPr>
        <w:t xml:space="preserve"> vjerovnika</w:t>
      </w:r>
      <w:r>
        <w:rPr>
          <w:rFonts w:hAnsi="Cambria" w:ascii="Cambria"/>
        </w:rPr>
        <w:t xml:space="preserve"> Hrvatske banke za obnovu i razvitak , dok namirenje  ostalih vjerovnika kako razlučnih tako i stečajnih </w:t>
      </w:r>
      <w:r w:rsidR="00993D04">
        <w:rPr>
          <w:rFonts w:hAnsi="Cambria" w:ascii="Cambria"/>
        </w:rPr>
        <w:t xml:space="preserve"> </w:t>
      </w:r>
      <w:r w:rsidR="00DC4144">
        <w:rPr>
          <w:rFonts w:hAnsi="Cambria" w:ascii="Cambria"/>
        </w:rPr>
        <w:t>nije izgledno</w:t>
      </w:r>
      <w:r w:rsidR="00815C62">
        <w:rPr>
          <w:rFonts w:hAnsi="Cambria" w:ascii="Cambria"/>
        </w:rPr>
        <w:t xml:space="preserve">, kod unovčenja druge nekretnine na kojoj je upisano pravo u korist </w:t>
      </w:r>
      <w:r w:rsidR="00815C62" w:rsidRPr="00815C62">
        <w:rPr>
          <w:rFonts w:hAnsi="Cambria" w:ascii="Cambria"/>
          <w:bCs/>
        </w:rPr>
        <w:t>J. u. A. Frischeis d.o.o. Velika Gorica</w:t>
      </w:r>
      <w:r w:rsidR="00815C62">
        <w:rPr>
          <w:rFonts w:hAnsi="Cambria" w:ascii="Cambria"/>
          <w:bCs/>
        </w:rPr>
        <w:t xml:space="preserve">, u odnosu na visinu osigurane tražbine realno je očekivanje namirenja u cijelosti, ali je upitna mogućnost unovčenja navedeni  nekretnine jer ista nema pristupnoga puta. </w:t>
      </w:r>
    </w:p>
    <w:p w:rsidRDefault="005817B5" w:rsidP="005817B5" w:rsidR="00993D04">
      <w:pPr>
        <w:jc w:val="both"/>
        <w:rPr>
          <w:rFonts w:hAnsi="Cambria" w:ascii="Cambria"/>
        </w:rPr>
      </w:pPr>
      <w:r>
        <w:rPr>
          <w:rFonts w:hAnsi="Cambria" w:ascii="Cambria"/>
          <w:bCs/>
        </w:rPr>
        <w:t xml:space="preserve">(u </w:t>
      </w:r>
      <w:r w:rsidR="00815C62">
        <w:rPr>
          <w:rFonts w:hAnsi="Cambria" w:ascii="Cambria"/>
          <w:bCs/>
        </w:rPr>
        <w:t>prilogu preslika kopije katastarskoga plana</w:t>
      </w:r>
      <w:r w:rsidR="00D33DC4">
        <w:rPr>
          <w:rFonts w:hAnsi="Cambria" w:ascii="Cambria"/>
          <w:bCs/>
        </w:rPr>
        <w:t>)</w:t>
      </w:r>
      <w:r w:rsidR="0000145B" w:rsidRPr="00BD55F7">
        <w:rPr>
          <w:rFonts w:hAnsi="Cambria" w:ascii="Cambria"/>
        </w:rPr>
        <w:t xml:space="preserve"> </w:t>
      </w:r>
    </w:p>
    <w:p w:rsidRDefault="00830313" w:rsidP="00DB6635" w:rsidR="00830313">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DB6635" w:rsidP="00DB6635" w:rsidR="00DB6635" w:rsidRPr="00ED3201">
      <w:pPr>
        <w:jc w:val="center"/>
        <w:rPr>
          <w:rFonts w:hAnsi="Cambria" w:ascii="Cambria"/>
          <w:b/>
        </w:rPr>
      </w:pPr>
      <w:r w:rsidRPr="00ED3201">
        <w:rPr>
          <w:rFonts w:hAnsi="Cambria" w:ascii="Cambria"/>
          <w:b/>
        </w:rPr>
        <w:t>predlaže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w:t>
      </w:r>
      <w:r w:rsidR="00D33DC4">
        <w:rPr>
          <w:rFonts w:hAnsi="Cambria" w:ascii="Cambria"/>
        </w:rPr>
        <w:t>ečajnog upravitelja</w:t>
      </w:r>
      <w:r w:rsidRPr="00ED3201">
        <w:rPr>
          <w:rFonts w:hAnsi="Cambria" w:ascii="Cambria"/>
        </w:rPr>
        <w:t xml:space="preserve"> u od</w:t>
      </w:r>
      <w:r w:rsidR="00D33DC4">
        <w:rPr>
          <w:rFonts w:hAnsi="Cambria" w:ascii="Cambria"/>
        </w:rPr>
        <w:t>nosu na utvrđenje stečajne mase i</w:t>
      </w:r>
      <w:r w:rsidRPr="00ED3201">
        <w:rPr>
          <w:rFonts w:hAnsi="Cambria" w:ascii="Cambria"/>
        </w:rPr>
        <w:t xml:space="preserve"> utvrđenje obveza stečajnog dužnika</w:t>
      </w:r>
      <w:r w:rsidR="00D33DC4">
        <w:rPr>
          <w:rFonts w:hAnsi="Cambria" w:ascii="Cambria"/>
        </w:rPr>
        <w:t xml:space="preserve">, te  </w:t>
      </w:r>
      <w:r w:rsidRPr="00ED3201">
        <w:rPr>
          <w:rFonts w:hAnsi="Cambria" w:ascii="Cambria"/>
        </w:rPr>
        <w:t>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DB6635" w:rsidP="00DB6635" w:rsidR="00DB6635" w:rsidRPr="00ED3201">
      <w:pPr>
        <w:ind w:left="720"/>
        <w:jc w:val="both"/>
        <w:rPr>
          <w:rFonts w:hAnsi="Cambria" w:ascii="Cambria"/>
        </w:rPr>
      </w:pPr>
    </w:p>
    <w:p w:rsidRDefault="00DB6635" w:rsidP="00522E27" w:rsidR="005603C3" w:rsidRPr="00522E27">
      <w:pPr>
        <w:numPr>
          <w:ilvl w:val="0"/>
          <w:numId w:val="9"/>
        </w:numPr>
        <w:jc w:val="both"/>
        <w:rPr>
          <w:rFonts w:hAnsi="Cambria" w:ascii="Cambria"/>
        </w:rPr>
      </w:pPr>
      <w:r w:rsidRPr="00ED3201">
        <w:rPr>
          <w:rFonts w:hAnsi="Cambria" w:ascii="Cambria"/>
        </w:rPr>
        <w:t>da se primi na znanje od strane skupštine vje</w:t>
      </w:r>
      <w:r w:rsidR="002D7FDF">
        <w:rPr>
          <w:rFonts w:hAnsi="Cambria" w:ascii="Cambria"/>
        </w:rPr>
        <w:t>rovnika i razlučnih vjerovnika</w:t>
      </w:r>
      <w:r w:rsidRPr="00ED3201">
        <w:rPr>
          <w:rFonts w:hAnsi="Cambria" w:ascii="Cambria"/>
        </w:rPr>
        <w:t xml:space="preserve"> da će se nekretnine u knjižnom vlasništvu stečajnog dužnika koje su opterećene razlučnim pravom</w:t>
      </w:r>
      <w:r w:rsidR="002D7FDF">
        <w:rPr>
          <w:rFonts w:hAnsi="Cambria" w:ascii="Cambria"/>
        </w:rPr>
        <w:t xml:space="preserve"> opisane u točki 3.1.1. </w:t>
      </w:r>
      <w:r w:rsidR="00815C62">
        <w:rPr>
          <w:rFonts w:hAnsi="Cambria" w:ascii="Cambria"/>
        </w:rPr>
        <w:t xml:space="preserve">i 3.1.2. </w:t>
      </w:r>
      <w:r w:rsidR="002D7FDF">
        <w:rPr>
          <w:rFonts w:hAnsi="Cambria" w:ascii="Cambria"/>
        </w:rPr>
        <w:t>ovoga izviješća  unovčavati</w:t>
      </w:r>
      <w:r w:rsidR="00484158">
        <w:rPr>
          <w:rFonts w:hAnsi="Cambria" w:ascii="Cambria"/>
        </w:rPr>
        <w:t xml:space="preserve">  sukladno odredbama čl. 247</w:t>
      </w:r>
      <w:r w:rsidRPr="00ED3201">
        <w:rPr>
          <w:rFonts w:hAnsi="Cambria" w:ascii="Cambria"/>
        </w:rPr>
        <w:t>. Stečajnoga zakona</w:t>
      </w:r>
      <w:r w:rsidR="00484158">
        <w:rPr>
          <w:rFonts w:hAnsi="Cambria" w:ascii="Cambria"/>
        </w:rPr>
        <w:t xml:space="preserve"> (NN 71/15)</w:t>
      </w:r>
      <w:r w:rsidR="00815C62">
        <w:rPr>
          <w:rFonts w:hAnsi="Cambria" w:ascii="Cambria"/>
        </w:rPr>
        <w:t xml:space="preserve"> nakon što Općinski građanski sud u Zagrebu, prekine postupak ovrhe i dostavi predmete Trgovačkome sudu u Zagrebu</w:t>
      </w:r>
      <w:r w:rsidR="00522E27">
        <w:rPr>
          <w:rFonts w:hAnsi="Cambria" w:ascii="Cambria"/>
        </w:rPr>
        <w:t>,</w:t>
      </w:r>
    </w:p>
    <w:p w:rsidRDefault="0000145B" w:rsidP="00815C62" w:rsidR="0000145B" w:rsidRPr="00ED3201">
      <w:pPr>
        <w:pStyle w:val="Odlomakpopisa"/>
        <w:ind w:left="0"/>
        <w:rPr>
          <w:rFonts w:hAnsi="Cambria" w:ascii="Cambria"/>
        </w:rPr>
      </w:pPr>
    </w:p>
    <w:p w:rsidRDefault="0000145B" w:rsidP="00815C62" w:rsidR="0000145B" w:rsidRPr="00ED3201">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eventualno vode u korist stečajne mase,</w:t>
      </w:r>
    </w:p>
    <w:p w:rsidRDefault="00DB6635" w:rsidP="00DB6635" w:rsidR="00DB6635" w:rsidRPr="00ED3201">
      <w:pPr>
        <w:pStyle w:val="Odlomakpopisa"/>
        <w:rPr>
          <w:rFonts w:hAnsi="Cambria" w:ascii="Cambria"/>
        </w:rPr>
      </w:pPr>
    </w:p>
    <w:p w:rsidRDefault="00DB6635" w:rsidP="00815C62" w:rsidR="00DB6635" w:rsidRPr="00ED3201">
      <w:pPr>
        <w:numPr>
          <w:ilvl w:val="0"/>
          <w:numId w:val="9"/>
        </w:numPr>
        <w:jc w:val="both"/>
        <w:rPr>
          <w:rFonts w:hAnsi="Cambria" w:ascii="Cambria"/>
        </w:rPr>
      </w:pPr>
      <w:r w:rsidRPr="00ED3201">
        <w:rPr>
          <w:rFonts w:hAnsi="Cambria" w:ascii="Cambria"/>
        </w:rPr>
        <w:t>ovlašćuje se stečajni uprav</w:t>
      </w:r>
      <w:r w:rsidR="00106413">
        <w:rPr>
          <w:rFonts w:hAnsi="Cambria" w:ascii="Cambria"/>
        </w:rPr>
        <w:t>itelj sukladno odredbama čl. 230</w:t>
      </w:r>
      <w:r w:rsidRPr="00ED3201">
        <w:rPr>
          <w:rFonts w:hAnsi="Cambria" w:ascii="Cambria"/>
        </w:rPr>
        <w:t xml:space="preserve">. </w:t>
      </w:r>
      <w:r w:rsidR="00106413">
        <w:rPr>
          <w:rFonts w:hAnsi="Cambria" w:ascii="Cambria"/>
        </w:rPr>
        <w:t xml:space="preserve"> st. 2.</w:t>
      </w:r>
      <w:r w:rsidRPr="00ED3201">
        <w:rPr>
          <w:rFonts w:hAnsi="Cambria" w:ascii="Cambria"/>
        </w:rPr>
        <w:t>Stečajnoga zakona</w:t>
      </w:r>
      <w:r w:rsidR="00106413">
        <w:rPr>
          <w:rFonts w:hAnsi="Cambria" w:ascii="Cambria"/>
        </w:rPr>
        <w:t xml:space="preserve"> (NN 71/15)</w:t>
      </w:r>
      <w:r w:rsidRPr="00ED3201">
        <w:rPr>
          <w:rFonts w:hAnsi="Cambria" w:ascii="Cambria"/>
        </w:rPr>
        <w:t xml:space="preserve"> da ukoliko se uka</w:t>
      </w:r>
      <w:r w:rsidR="00522E27">
        <w:rPr>
          <w:rFonts w:hAnsi="Cambria" w:ascii="Cambria"/>
        </w:rPr>
        <w:t xml:space="preserve">že potreba za provedbu radnji </w:t>
      </w:r>
      <w:r w:rsidR="00106413">
        <w:rPr>
          <w:rFonts w:hAnsi="Cambria" w:ascii="Cambria"/>
        </w:rPr>
        <w:t xml:space="preserve"> </w:t>
      </w:r>
      <w:r w:rsidR="00522E27">
        <w:rPr>
          <w:rFonts w:hAnsi="Cambria" w:ascii="Cambria"/>
        </w:rPr>
        <w:t>kao što su pokretanje ili preuzimanje parnica da</w:t>
      </w:r>
      <w:r w:rsidR="00106413">
        <w:rPr>
          <w:rFonts w:hAnsi="Cambria" w:ascii="Cambria"/>
        </w:rPr>
        <w:t xml:space="preserve"> izda punomoć odvjetniku</w:t>
      </w:r>
      <w:r w:rsidRPr="00ED3201">
        <w:rPr>
          <w:rFonts w:hAnsi="Cambria" w:ascii="Cambria"/>
        </w:rPr>
        <w:t xml:space="preserve"> za zastupanje stečajnog dužnika</w:t>
      </w:r>
      <w:r w:rsidR="005603C3">
        <w:rPr>
          <w:rFonts w:hAnsi="Cambria" w:ascii="Cambria"/>
        </w:rPr>
        <w:t>.</w:t>
      </w:r>
    </w:p>
    <w:p w:rsidRDefault="00DB6635" w:rsidP="00ED3201" w:rsidR="00DB6635" w:rsidRPr="00ED3201">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DB6635" w:rsidR="00AF30FC" w:rsidRPr="00ED3201">
      <w:pPr>
        <w:ind w:left="450"/>
        <w:jc w:val="right"/>
        <w:rPr>
          <w:rFonts w:hAnsi="Cambria" w:ascii="Cambria"/>
        </w:rPr>
      </w:pPr>
      <w:r w:rsidRPr="00ED3201">
        <w:rPr>
          <w:rFonts w:hAnsi="Cambria" w:ascii="Cambria"/>
        </w:rPr>
        <w:t>Mato Čičak, dipl. oec.</w:t>
      </w:r>
    </w:p>
    <w:p w:rsidRDefault="00AF30FC" w:rsidP="00E56465" w:rsidR="00AF30FC" w:rsidRPr="00ED3201">
      <w:pPr>
        <w:jc w:val="both"/>
        <w:rPr>
          <w:rFonts w:hAnsi="Cambria" w:ascii="Cambria"/>
        </w:rPr>
      </w:pPr>
    </w:p>
    <w:p w:rsidRDefault="00AF30FC" w:rsidP="00E56465" w:rsidR="00AF30FC" w:rsidRPr="00ED3201">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416C60" w:rsidP="00E56465" w:rsidR="00416C60">
      <w:pPr>
        <w:jc w:val="both"/>
        <w:rPr>
          <w:rFonts w:hAnsi="Cambria" w:ascii="Cambria"/>
        </w:rPr>
      </w:pPr>
    </w:p>
    <w:p w:rsidRDefault="00AF30FC" w:rsidP="00E56465" w:rsidR="00AF30FC" w:rsidRPr="00C57CA1">
      <w:pPr>
        <w:jc w:val="both"/>
        <w:rPr>
          <w:rFonts w:hAnsi="Cambria" w:ascii="Cambria"/>
        </w:rPr>
      </w:pPr>
    </w:p>
    <w:sectPr w:rsidSect="00E56465" w:rsidR="00AF30FC" w:rsidRPr="00C57CA1">
      <w:footerReference w:type="even" r:id="rId14"/>
      <w:footerReference w:type="defaul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494" w:rsidR="008D0494">
      <w:r>
        <w:separator/>
      </w:r>
    </w:p>
  </w:endnote>
  <w:endnote w:id="0" w:type="continuationSeparator">
    <w:p w:rsidRDefault="008D0494" w:rsidR="008D0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3E72">
      <w:rPr>
        <w:rStyle w:val="Brojstranice"/>
        <w:noProof/>
      </w:rPr>
      <w:t>12</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494" w:rsidR="008D0494">
      <w:r>
        <w:separator/>
      </w:r>
    </w:p>
  </w:footnote>
  <w:footnote w:id="0" w:type="continuationSeparator">
    <w:p w:rsidRDefault="008D0494" w:rsidR="008D049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4">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6">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8">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0">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2">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6">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0">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2">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3">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4">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
  </w:num>
  <w:num w:numId="2">
    <w:abstractNumId w:val="15"/>
  </w:num>
  <w:num w:numId="3">
    <w:abstractNumId w:val="1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9"/>
  </w:num>
  <w:num w:numId="13">
    <w:abstractNumId w:val="14"/>
  </w:num>
  <w:num w:numId="14">
    <w:abstractNumId w:val="10"/>
  </w:num>
  <w:num w:numId="15">
    <w:abstractNumId w:val="13"/>
  </w:num>
  <w:num w:numId="16">
    <w:abstractNumId w:val="22"/>
  </w:num>
  <w:num w:numId="17">
    <w:abstractNumId w:val="0"/>
  </w:num>
  <w:num w:numId="18">
    <w:abstractNumId w:val="4"/>
  </w:num>
  <w:num w:numId="19">
    <w:abstractNumId w:val="5"/>
  </w:num>
  <w:num w:numId="20">
    <w:abstractNumId w:val="1"/>
  </w:num>
  <w:num w:numId="21">
    <w:abstractNumId w:val="20"/>
  </w:num>
  <w:num w:numId="22">
    <w:abstractNumId w:val="18"/>
  </w:num>
  <w:num w:numId="23">
    <w:abstractNumId w:val="12"/>
  </w:num>
  <w:num w:numId="24">
    <w:abstractNumId w:val="16"/>
  </w:num>
  <w:num w:numId="25">
    <w:abstractNumId w:val="23"/>
  </w:num>
  <w:num w:numId="26">
    <w:abstractNumId w:val="8"/>
  </w:num>
  <w:num w:numId="27">
    <w:abstractNumId w:val="19"/>
  </w:num>
  <w:num w:numId="28">
    <w:abstractNumId w:val="21"/>
  </w:num>
  <w:num w:numId="29">
    <w:abstractNumId w:val="17"/>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7D7E"/>
    <w:rsid w:val="000111CA"/>
    <w:rsid w:val="00012ACE"/>
    <w:rsid w:val="00015C9B"/>
    <w:rsid w:val="0002659E"/>
    <w:rsid w:val="0003223B"/>
    <w:rsid w:val="00033E00"/>
    <w:rsid w:val="0003503E"/>
    <w:rsid w:val="00041E98"/>
    <w:rsid w:val="00043867"/>
    <w:rsid w:val="00044053"/>
    <w:rsid w:val="000448F8"/>
    <w:rsid w:val="00045956"/>
    <w:rsid w:val="00046425"/>
    <w:rsid w:val="000549A3"/>
    <w:rsid w:val="00056356"/>
    <w:rsid w:val="000626F2"/>
    <w:rsid w:val="00075B54"/>
    <w:rsid w:val="0007653F"/>
    <w:rsid w:val="00076BB2"/>
    <w:rsid w:val="000955B9"/>
    <w:rsid w:val="000961A4"/>
    <w:rsid w:val="000B1062"/>
    <w:rsid w:val="000B38D8"/>
    <w:rsid w:val="000B6B1C"/>
    <w:rsid w:val="000B6E83"/>
    <w:rsid w:val="000C45BA"/>
    <w:rsid w:val="000C6759"/>
    <w:rsid w:val="000F311A"/>
    <w:rsid w:val="000F4297"/>
    <w:rsid w:val="00106413"/>
    <w:rsid w:val="0011758D"/>
    <w:rsid w:val="00126530"/>
    <w:rsid w:val="0013283D"/>
    <w:rsid w:val="001375B1"/>
    <w:rsid w:val="00146D74"/>
    <w:rsid w:val="0015546C"/>
    <w:rsid w:val="00164EB1"/>
    <w:rsid w:val="001724AC"/>
    <w:rsid w:val="001726ED"/>
    <w:rsid w:val="0017548D"/>
    <w:rsid w:val="00182DC5"/>
    <w:rsid w:val="00183E14"/>
    <w:rsid w:val="0018712E"/>
    <w:rsid w:val="001878A7"/>
    <w:rsid w:val="001A127A"/>
    <w:rsid w:val="001A38AD"/>
    <w:rsid w:val="001B02DF"/>
    <w:rsid w:val="001B085C"/>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24EA"/>
    <w:rsid w:val="00223525"/>
    <w:rsid w:val="00224369"/>
    <w:rsid w:val="002411D7"/>
    <w:rsid w:val="00243853"/>
    <w:rsid w:val="002449B5"/>
    <w:rsid w:val="002530A0"/>
    <w:rsid w:val="002547A0"/>
    <w:rsid w:val="00256265"/>
    <w:rsid w:val="002603D8"/>
    <w:rsid w:val="00263FFD"/>
    <w:rsid w:val="002664D2"/>
    <w:rsid w:val="00271058"/>
    <w:rsid w:val="002803D2"/>
    <w:rsid w:val="002857A9"/>
    <w:rsid w:val="00287D60"/>
    <w:rsid w:val="00293B2D"/>
    <w:rsid w:val="00293E13"/>
    <w:rsid w:val="0029533F"/>
    <w:rsid w:val="002955B4"/>
    <w:rsid w:val="002A3499"/>
    <w:rsid w:val="002A44FA"/>
    <w:rsid w:val="002A602D"/>
    <w:rsid w:val="002B03F4"/>
    <w:rsid w:val="002B090E"/>
    <w:rsid w:val="002B4CAB"/>
    <w:rsid w:val="002C5F3F"/>
    <w:rsid w:val="002D002A"/>
    <w:rsid w:val="002D4270"/>
    <w:rsid w:val="002D6A3B"/>
    <w:rsid w:val="002D7FDF"/>
    <w:rsid w:val="002E575C"/>
    <w:rsid w:val="002E6068"/>
    <w:rsid w:val="002F0181"/>
    <w:rsid w:val="002F613C"/>
    <w:rsid w:val="00303E30"/>
    <w:rsid w:val="00312640"/>
    <w:rsid w:val="00317743"/>
    <w:rsid w:val="00321E8C"/>
    <w:rsid w:val="00325C25"/>
    <w:rsid w:val="00336DF9"/>
    <w:rsid w:val="003440E6"/>
    <w:rsid w:val="003447B2"/>
    <w:rsid w:val="00344A6E"/>
    <w:rsid w:val="00345A0F"/>
    <w:rsid w:val="00356603"/>
    <w:rsid w:val="00362A24"/>
    <w:rsid w:val="00363A6C"/>
    <w:rsid w:val="003642CF"/>
    <w:rsid w:val="003651FF"/>
    <w:rsid w:val="003705C0"/>
    <w:rsid w:val="003715C7"/>
    <w:rsid w:val="003901C8"/>
    <w:rsid w:val="003910F0"/>
    <w:rsid w:val="00392CF7"/>
    <w:rsid w:val="003A7858"/>
    <w:rsid w:val="003B7C9D"/>
    <w:rsid w:val="003C22D6"/>
    <w:rsid w:val="003C5A86"/>
    <w:rsid w:val="003D34B7"/>
    <w:rsid w:val="003E0C6D"/>
    <w:rsid w:val="003E4E77"/>
    <w:rsid w:val="003F5C00"/>
    <w:rsid w:val="00403E6A"/>
    <w:rsid w:val="004165DC"/>
    <w:rsid w:val="00416C60"/>
    <w:rsid w:val="00420B70"/>
    <w:rsid w:val="00421080"/>
    <w:rsid w:val="00421363"/>
    <w:rsid w:val="00422A48"/>
    <w:rsid w:val="00426611"/>
    <w:rsid w:val="00430372"/>
    <w:rsid w:val="00432FB1"/>
    <w:rsid w:val="00434B85"/>
    <w:rsid w:val="004400E3"/>
    <w:rsid w:val="004447F1"/>
    <w:rsid w:val="00457B9C"/>
    <w:rsid w:val="00464932"/>
    <w:rsid w:val="004664B8"/>
    <w:rsid w:val="00482982"/>
    <w:rsid w:val="00484158"/>
    <w:rsid w:val="00490665"/>
    <w:rsid w:val="00490D44"/>
    <w:rsid w:val="004957D7"/>
    <w:rsid w:val="004979DE"/>
    <w:rsid w:val="004A2407"/>
    <w:rsid w:val="004A3F5B"/>
    <w:rsid w:val="004A73E6"/>
    <w:rsid w:val="004B3D5D"/>
    <w:rsid w:val="004B4010"/>
    <w:rsid w:val="004B6040"/>
    <w:rsid w:val="004B76EB"/>
    <w:rsid w:val="004B7BE0"/>
    <w:rsid w:val="004C4976"/>
    <w:rsid w:val="004D7126"/>
    <w:rsid w:val="004E0B3D"/>
    <w:rsid w:val="004E5EBE"/>
    <w:rsid w:val="004F24CD"/>
    <w:rsid w:val="004F3794"/>
    <w:rsid w:val="004F77EF"/>
    <w:rsid w:val="005060A3"/>
    <w:rsid w:val="00510CB3"/>
    <w:rsid w:val="0051409E"/>
    <w:rsid w:val="0052167E"/>
    <w:rsid w:val="00521B0E"/>
    <w:rsid w:val="00522E27"/>
    <w:rsid w:val="0052489E"/>
    <w:rsid w:val="00525362"/>
    <w:rsid w:val="0052793F"/>
    <w:rsid w:val="00532906"/>
    <w:rsid w:val="0053403A"/>
    <w:rsid w:val="005371AD"/>
    <w:rsid w:val="005513A6"/>
    <w:rsid w:val="00551918"/>
    <w:rsid w:val="00553DA2"/>
    <w:rsid w:val="005559CC"/>
    <w:rsid w:val="005603C3"/>
    <w:rsid w:val="005631A3"/>
    <w:rsid w:val="00567182"/>
    <w:rsid w:val="00567290"/>
    <w:rsid w:val="005770BC"/>
    <w:rsid w:val="005817B5"/>
    <w:rsid w:val="00581BBB"/>
    <w:rsid w:val="005823B0"/>
    <w:rsid w:val="0059070C"/>
    <w:rsid w:val="00592165"/>
    <w:rsid w:val="005945B1"/>
    <w:rsid w:val="0059603A"/>
    <w:rsid w:val="005A3315"/>
    <w:rsid w:val="005A7D3D"/>
    <w:rsid w:val="005B3B3E"/>
    <w:rsid w:val="005B7CF7"/>
    <w:rsid w:val="005C79D2"/>
    <w:rsid w:val="005C7F2A"/>
    <w:rsid w:val="005D27CB"/>
    <w:rsid w:val="005D4EF9"/>
    <w:rsid w:val="005D58DE"/>
    <w:rsid w:val="005E3FAA"/>
    <w:rsid w:val="005E5ACD"/>
    <w:rsid w:val="005E651F"/>
    <w:rsid w:val="005F1AB8"/>
    <w:rsid w:val="005F6876"/>
    <w:rsid w:val="00600F7C"/>
    <w:rsid w:val="00603528"/>
    <w:rsid w:val="00603E72"/>
    <w:rsid w:val="00607610"/>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604A9"/>
    <w:rsid w:val="00662DF7"/>
    <w:rsid w:val="00665C2F"/>
    <w:rsid w:val="006712D9"/>
    <w:rsid w:val="006772C1"/>
    <w:rsid w:val="00683622"/>
    <w:rsid w:val="00683B6C"/>
    <w:rsid w:val="00687D54"/>
    <w:rsid w:val="00695BCA"/>
    <w:rsid w:val="006969A7"/>
    <w:rsid w:val="006971F1"/>
    <w:rsid w:val="006A51FB"/>
    <w:rsid w:val="006A656C"/>
    <w:rsid w:val="006A7F71"/>
    <w:rsid w:val="006B03C7"/>
    <w:rsid w:val="006B7E23"/>
    <w:rsid w:val="006C04B9"/>
    <w:rsid w:val="006C3B05"/>
    <w:rsid w:val="006C46C7"/>
    <w:rsid w:val="006C59E8"/>
    <w:rsid w:val="006D3107"/>
    <w:rsid w:val="006D43D6"/>
    <w:rsid w:val="006E143D"/>
    <w:rsid w:val="006E52BF"/>
    <w:rsid w:val="006E577F"/>
    <w:rsid w:val="006E63D9"/>
    <w:rsid w:val="006F05B8"/>
    <w:rsid w:val="006F23CE"/>
    <w:rsid w:val="006F6652"/>
    <w:rsid w:val="006F6F18"/>
    <w:rsid w:val="0070181D"/>
    <w:rsid w:val="007020E2"/>
    <w:rsid w:val="00721A1F"/>
    <w:rsid w:val="00722830"/>
    <w:rsid w:val="007233E5"/>
    <w:rsid w:val="00724E11"/>
    <w:rsid w:val="00733FC6"/>
    <w:rsid w:val="0073483B"/>
    <w:rsid w:val="007377A6"/>
    <w:rsid w:val="0074563D"/>
    <w:rsid w:val="00745645"/>
    <w:rsid w:val="0074688F"/>
    <w:rsid w:val="00747D81"/>
    <w:rsid w:val="0075058F"/>
    <w:rsid w:val="00755782"/>
    <w:rsid w:val="007653BE"/>
    <w:rsid w:val="00765DB1"/>
    <w:rsid w:val="00772E99"/>
    <w:rsid w:val="00776AB8"/>
    <w:rsid w:val="00782166"/>
    <w:rsid w:val="00782B08"/>
    <w:rsid w:val="00785E70"/>
    <w:rsid w:val="00786AB5"/>
    <w:rsid w:val="007903CD"/>
    <w:rsid w:val="00795D0E"/>
    <w:rsid w:val="00796DCE"/>
    <w:rsid w:val="007A1857"/>
    <w:rsid w:val="007A3129"/>
    <w:rsid w:val="007A3F5F"/>
    <w:rsid w:val="007A72F7"/>
    <w:rsid w:val="007B089E"/>
    <w:rsid w:val="007C0075"/>
    <w:rsid w:val="007C2F3C"/>
    <w:rsid w:val="007C51B7"/>
    <w:rsid w:val="007C53D0"/>
    <w:rsid w:val="007C6360"/>
    <w:rsid w:val="007D2F3C"/>
    <w:rsid w:val="007D5044"/>
    <w:rsid w:val="007D6AAC"/>
    <w:rsid w:val="007E3BE1"/>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20A14"/>
    <w:rsid w:val="00820C35"/>
    <w:rsid w:val="008262BE"/>
    <w:rsid w:val="00830313"/>
    <w:rsid w:val="00832048"/>
    <w:rsid w:val="00843E6E"/>
    <w:rsid w:val="0084503A"/>
    <w:rsid w:val="00850357"/>
    <w:rsid w:val="00850AC4"/>
    <w:rsid w:val="008546C4"/>
    <w:rsid w:val="00863883"/>
    <w:rsid w:val="008717F3"/>
    <w:rsid w:val="008754B3"/>
    <w:rsid w:val="00876CA0"/>
    <w:rsid w:val="00877B89"/>
    <w:rsid w:val="00882F26"/>
    <w:rsid w:val="008904C4"/>
    <w:rsid w:val="008A019B"/>
    <w:rsid w:val="008A3FD3"/>
    <w:rsid w:val="008A50A2"/>
    <w:rsid w:val="008B694F"/>
    <w:rsid w:val="008C1EF4"/>
    <w:rsid w:val="008D0494"/>
    <w:rsid w:val="008D0E15"/>
    <w:rsid w:val="008E4F44"/>
    <w:rsid w:val="00902509"/>
    <w:rsid w:val="009030FF"/>
    <w:rsid w:val="009035F1"/>
    <w:rsid w:val="0090588F"/>
    <w:rsid w:val="0090691F"/>
    <w:rsid w:val="00911962"/>
    <w:rsid w:val="00915D0D"/>
    <w:rsid w:val="00920816"/>
    <w:rsid w:val="00924ADF"/>
    <w:rsid w:val="00926948"/>
    <w:rsid w:val="00933A03"/>
    <w:rsid w:val="00941102"/>
    <w:rsid w:val="00941E59"/>
    <w:rsid w:val="0096679A"/>
    <w:rsid w:val="009737F6"/>
    <w:rsid w:val="00976246"/>
    <w:rsid w:val="0097665E"/>
    <w:rsid w:val="00980E09"/>
    <w:rsid w:val="00991D26"/>
    <w:rsid w:val="00993D04"/>
    <w:rsid w:val="009A441E"/>
    <w:rsid w:val="009C5FE8"/>
    <w:rsid w:val="009D0CE0"/>
    <w:rsid w:val="009D1381"/>
    <w:rsid w:val="009D2A8F"/>
    <w:rsid w:val="009D348E"/>
    <w:rsid w:val="009D57EA"/>
    <w:rsid w:val="009D58EA"/>
    <w:rsid w:val="009E2C0D"/>
    <w:rsid w:val="009F377D"/>
    <w:rsid w:val="009F423D"/>
    <w:rsid w:val="009F7105"/>
    <w:rsid w:val="009F771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61ECA"/>
    <w:rsid w:val="00A74978"/>
    <w:rsid w:val="00A77C03"/>
    <w:rsid w:val="00A842E1"/>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33C2"/>
    <w:rsid w:val="00AD7257"/>
    <w:rsid w:val="00AE0183"/>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359F8"/>
    <w:rsid w:val="00B41150"/>
    <w:rsid w:val="00B447CB"/>
    <w:rsid w:val="00B451BA"/>
    <w:rsid w:val="00B508A0"/>
    <w:rsid w:val="00B53B29"/>
    <w:rsid w:val="00B63F8C"/>
    <w:rsid w:val="00B709A8"/>
    <w:rsid w:val="00B737E1"/>
    <w:rsid w:val="00B77F7F"/>
    <w:rsid w:val="00B878CD"/>
    <w:rsid w:val="00B91043"/>
    <w:rsid w:val="00B92268"/>
    <w:rsid w:val="00B9490D"/>
    <w:rsid w:val="00B96A93"/>
    <w:rsid w:val="00BA1024"/>
    <w:rsid w:val="00BA3AD2"/>
    <w:rsid w:val="00BA59CD"/>
    <w:rsid w:val="00BA62BF"/>
    <w:rsid w:val="00BB5AEB"/>
    <w:rsid w:val="00BC59DE"/>
    <w:rsid w:val="00BD55F7"/>
    <w:rsid w:val="00BD672F"/>
    <w:rsid w:val="00BF641E"/>
    <w:rsid w:val="00C01BD6"/>
    <w:rsid w:val="00C2281D"/>
    <w:rsid w:val="00C26905"/>
    <w:rsid w:val="00C27500"/>
    <w:rsid w:val="00C27BB9"/>
    <w:rsid w:val="00C3636B"/>
    <w:rsid w:val="00C43AC2"/>
    <w:rsid w:val="00C50E7A"/>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A0CBA"/>
    <w:rsid w:val="00CB2AF5"/>
    <w:rsid w:val="00CB4148"/>
    <w:rsid w:val="00CB5AB8"/>
    <w:rsid w:val="00CB7C6C"/>
    <w:rsid w:val="00CC07AF"/>
    <w:rsid w:val="00CC4F87"/>
    <w:rsid w:val="00CC54D0"/>
    <w:rsid w:val="00CC6ECF"/>
    <w:rsid w:val="00CD1312"/>
    <w:rsid w:val="00CD6231"/>
    <w:rsid w:val="00CD768A"/>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3DC4"/>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4A5D"/>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4144"/>
    <w:rsid w:val="00DC65AF"/>
    <w:rsid w:val="00DC7DE7"/>
    <w:rsid w:val="00DE5DB4"/>
    <w:rsid w:val="00DE655E"/>
    <w:rsid w:val="00DE6BB9"/>
    <w:rsid w:val="00DF10A4"/>
    <w:rsid w:val="00DF1B14"/>
    <w:rsid w:val="00DF28C6"/>
    <w:rsid w:val="00E00ABB"/>
    <w:rsid w:val="00E02C41"/>
    <w:rsid w:val="00E03B42"/>
    <w:rsid w:val="00E040FB"/>
    <w:rsid w:val="00E10591"/>
    <w:rsid w:val="00E12E57"/>
    <w:rsid w:val="00E15476"/>
    <w:rsid w:val="00E2315B"/>
    <w:rsid w:val="00E32ECA"/>
    <w:rsid w:val="00E33C46"/>
    <w:rsid w:val="00E34F28"/>
    <w:rsid w:val="00E36E0F"/>
    <w:rsid w:val="00E422A2"/>
    <w:rsid w:val="00E43057"/>
    <w:rsid w:val="00E43163"/>
    <w:rsid w:val="00E5136F"/>
    <w:rsid w:val="00E54B79"/>
    <w:rsid w:val="00E5509A"/>
    <w:rsid w:val="00E56465"/>
    <w:rsid w:val="00E5708A"/>
    <w:rsid w:val="00E61760"/>
    <w:rsid w:val="00E65712"/>
    <w:rsid w:val="00E66203"/>
    <w:rsid w:val="00E677B0"/>
    <w:rsid w:val="00E75496"/>
    <w:rsid w:val="00E802C2"/>
    <w:rsid w:val="00E812BB"/>
    <w:rsid w:val="00E87B46"/>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922"/>
    <w:rsid w:val="00F41920"/>
    <w:rsid w:val="00F4250A"/>
    <w:rsid w:val="00F473C4"/>
    <w:rsid w:val="00F51B47"/>
    <w:rsid w:val="00F51D37"/>
    <w:rsid w:val="00F56EDE"/>
    <w:rsid w:val="00F61B38"/>
    <w:rsid w:val="00F61F67"/>
    <w:rsid w:val="00F64372"/>
    <w:rsid w:val="00F648C6"/>
    <w:rsid w:val="00F715E2"/>
    <w:rsid w:val="00F73579"/>
    <w:rsid w:val="00F76216"/>
    <w:rsid w:val="00F8636D"/>
    <w:rsid w:val="00F86C32"/>
    <w:rsid w:val="00F87E78"/>
    <w:rsid w:val="00F90C58"/>
    <w:rsid w:val="00F93255"/>
    <w:rsid w:val="00F93BE3"/>
    <w:rsid w:val="00F9400C"/>
    <w:rsid w:val="00F94140"/>
    <w:rsid w:val="00F95C3F"/>
    <w:rsid w:val="00FA374C"/>
    <w:rsid w:val="00FA3A6A"/>
    <w:rsid w:val="00FB19B9"/>
    <w:rsid w:val="00FB3092"/>
    <w:rsid w:val="00FC1029"/>
    <w:rsid w:val="00FC34F8"/>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semiHidden/>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603E72"/>
    <w:rPr>
      <w:color w:val="808080"/>
      <w:bdr w:space="0" w:sz="0" w:color="auto" w:val="none"/>
      <w:shd w:fill="auto" w:color="auto" w:val="clear"/>
    </w:rPr>
  </w:style>
  <w:style w:customStyle="true" w:styleId="eSPISCCParagraphDefaultFont" w:type="character">
    <w:name w:val="eSPIS_CC_Paragraph Default Font"/>
    <w:basedOn w:val="Zadanifontodlomka"/>
    <w:rsid w:val="00603E72"/>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603E72"/>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603E72"/>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603E72"/>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semiHidden/>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603E72"/>
    <w:rPr>
      <w:color w:val="808080"/>
      <w:bdr w:color="auto" w:space="0" w:sz="0" w:val="none"/>
      <w:shd w:color="auto" w:fill="auto" w:val="clear"/>
    </w:rPr>
  </w:style>
  <w:style w:customStyle="1" w:styleId="eSPISCCParagraphDefaultFont" w:type="character">
    <w:name w:val="eSPIS_CC_Paragraph Default Font"/>
    <w:basedOn w:val="Zadanifontodlomka"/>
    <w:rsid w:val="00603E72"/>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603E72"/>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603E72"/>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603E72"/>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30809&amp;parcelNumber=2001/1');"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oss.uredjenazemlja.hr/public/lrextracts.jsp?action=publicLrFileStatus&amp;institutionId=263&amp;fileNumber=Z-818%2F201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ossDispatchAction('action=publicLrToCadParcel&amp;mainBookId=30809&amp;parcelNumber=1995');"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oss.uredjenazemlja.hr/public/lrextracts.jsp?action=publicLrFileStatus&amp;institutionId=263&amp;fileNumber=Z-19249%2F20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St-599/2017-33</izvorni_sadrzaj>
    <derivirana_varijabla naziv="DomainObject.Oznaka_1">St-599/2017-33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St-599/2017</izvorni_sadrzaj>
    <derivirana_varijabla naziv="DomainObject.Predmet.OznakaBroj_1">St-599/2017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 u registratoru</izvorni_sadrzaj>
    <derivirana_varijabla naziv="DomainObject.Predmet.PrimjedbaSuca_1">Prijave tražbina - u registratoru</derivirana_varijabla>
  </DomainObject.Predmet.PrimjedbaSuca>
  <DomainObject.Predmet.ProtustrankaFormated>
    <izvorni_sadrzaj>  LESNA-PROMET d.o.o. zastupanog po punomoćniku Ivana Novinc Butorac</izvorni_sadrzaj>
    <derivirana_varijabla naziv="DomainObject.Predmet.ProtustrankaFormated_1">  LESNA-PROMET d.o.o. zastupanog po punomoćniku Ivana Novinc Butorac</derivirana_varijabla>
  </DomainObject.Predmet.ProtustrankaFormated>
  <DomainObject.Predmet.ProtustrankaFormatedOIB>
    <izvorni_sadrzaj>  LESNA-PROMET d.o.o., OIB 61909272224 zastupanog po punomoćniku Ivana Novinc Butorac</izvorni_sadrzaj>
    <derivirana_varijabla naziv="DomainObject.Predmet.ProtustrankaFormatedOIB_1">  LESNA-PROMET d.o.o., OIB 61909272224 zastupanog po punomoćniku Ivana Novinc Butorac</derivirana_varijabla>
  </DomainObject.Predmet.ProtustrankaFormatedOIB>
  <DomainObject.Predmet.ProtustrankaFormatedWithAdress>
    <izvorni_sadrzaj> LESNA-PROMET d.o.o., Zagrebačka 51/a, 10360 Sesvete zastupanog po punomoćniku Ivana Novinc Butorac</izvorni_sadrzaj>
    <derivirana_varijabla naziv="DomainObject.Predmet.ProtustrankaFormatedWithAdress_1"> LESNA-PROMET d.o.o., Zagrebačka 51/a, 10360 Sesvete zastupanog po punomoćniku Ivana Novinc Butorac</derivirana_varijabla>
  </DomainObject.Predmet.ProtustrankaFormatedWithAdress>
  <DomainObject.Predmet.ProtustrankaFormatedWithAdressOIB>
    <izvorni_sadrzaj> LESNA-PROMET d.o.o., OIB 61909272224, Zagrebačka 51/a, 10360 Sesvete zastupanog po punomoćniku Ivana Novinc Butorac</izvorni_sadrzaj>
    <derivirana_varijabla naziv="DomainObject.Predmet.ProtustrankaFormatedWithAdressOIB_1"> LESNA-PROMET d.o.o., OIB 61909272224, Zagrebačka 51/a, 10360 Sesvete zastupanog po punomoćniku Ivana Novinc Butorac</derivirana_varijabla>
  </DomainObject.Predmet.ProtustrankaFormatedWithAdressOIB>
  <DomainObject.Predmet.ProtustrankaWithAdress>
    <izvorni_sadrzaj>LESNA-PROMET d.o.o. Zagrebačka 51/a, 10360 Sesvete</izvorni_sadrzaj>
    <derivirana_varijabla naziv="DomainObject.Predmet.ProtustrankaWithAdress_1">LESNA-PROMET d.o.o. Zagrebačka 51/a, 10360 Sesvete</derivirana_varijabla>
  </DomainObject.Predmet.ProtustrankaWithAdress>
  <DomainObject.Predmet.ProtustrankaWithAdressOIB>
    <izvorni_sadrzaj>LESNA-PROMET d.o.o., OIB 61909272224, Zagrebačka 51/a, 10360 Sesvete</izvorni_sadrzaj>
    <derivirana_varijabla naziv="DomainObject.Predmet.ProtustrankaWithAdressOIB_1">LESNA-PROMET d.o.o., OIB 61909272224, Zagrebačka 51/a, 10360 Sesvete</derivirana_varijabla>
  </DomainObject.Predmet.ProtustrankaWithAdressOIB>
  <DomainObject.Predmet.ProtustrankaNazivFormated>
    <izvorni_sadrzaj>LESNA-PROMET d.o.o.</izvorni_sadrzaj>
    <derivirana_varijabla naziv="DomainObject.Predmet.ProtustrankaNazivFormated_1">LESNA-PROMET d.o.o.</derivirana_varijabla>
  </DomainObject.Predmet.ProtustrankaNazivFormated>
  <DomainObject.Predmet.ProtustrankaNazivFormatedOIB>
    <izvorni_sadrzaj>LESNA-PROMET d.o.o., OIB 61909272224</izvorni_sadrzaj>
    <derivirana_varijabla naziv="DomainObject.Predmet.ProtustrankaNazivFormatedOIB_1">LESNA-PROMET d.o.o., OIB 61909272224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LESNA-PROMET d.o.o. zastupanog po punomoćniku Ivana Novinc Butorac</item>
    </izvorni_sadrzaj>
    <derivirana_varijabla naziv="DomainObject.Predmet.ProtuStrankaListFormated_1">
      <item>LESNA-PROMET d.o.o. zastupanog po punomoćniku Ivana Novinc Butorac</item>
    </derivirana_varijabla>
  </DomainObject.Predmet.ProtuStrankaListFormated>
  <DomainObject.Predmet.ProtuStrankaListFormatedOIB>
    <izvorni_sadrzaj>
      <item>LESNA-PROMET d.o.o., OIB 61909272224 zastupanog po punomoćniku Ivana Novinc Butorac</item>
    </izvorni_sadrzaj>
    <derivirana_varijabla naziv="DomainObject.Predmet.ProtuStrankaListFormatedOIB_1">
      <item>LESNA-PROMET d.o.o., OIB 61909272224 zastupanog po punomoćniku Ivana Novinc Butorac</item>
    </derivirana_varijabla>
  </DomainObject.Predmet.ProtuStrankaListFormatedOIB>
  <DomainObject.Predmet.ProtuStrankaListFormatedWithAdress>
    <izvorni_sadrzaj>
      <item>LESNA-PROMET d.o.o., Zagrebačka 51/a, 10360 Sesvete zastupanog po punomoćniku Ivana Novinc Butorac</item>
    </izvorni_sadrzaj>
    <derivirana_varijabla naziv="DomainObject.Predmet.ProtuStrankaListFormatedWithAdress_1">
      <item>LESNA-PROMET d.o.o., Zagrebačka 51/a, 10360 Sesvete zastupanog po punomoćniku Ivana Novinc Butorac</item>
    </derivirana_varijabla>
  </DomainObject.Predmet.ProtuStrankaListFormatedWithAdress>
  <DomainObject.Predmet.ProtuStrankaListFormatedWithAdressOIB>
    <izvorni_sadrzaj>
      <item>LESNA-PROMET d.o.o., OIB 61909272224, Zagrebačka 51/a, 10360 Sesvete zastupanog po punomoćniku Ivana Novinc Butorac</item>
    </izvorni_sadrzaj>
    <derivirana_varijabla naziv="DomainObject.Predmet.ProtuStrankaListFormatedWithAdressOIB_1">
      <item>LESNA-PROMET d.o.o., OIB 61909272224, Zagrebačka 51/a, 10360 Sesvete zastupanog po punomoćniku Ivana Novinc Butorac</item>
    </derivirana_varijabla>
  </DomainObject.Predmet.ProtuStrankaListFormatedWithAdressOIB>
  <DomainObject.Predmet.ProtuStrankaListNazivFormated>
    <izvorni_sadrzaj>
      <item>LESNA-PROMET d.o.o.</item>
    </izvorni_sadrzaj>
    <derivirana_varijabla naziv="DomainObject.Predmet.ProtuStrankaListNazivFormated_1">
      <item>LESNA-PROMET d.o.o.</item>
    </derivirana_varijabla>
  </DomainObject.Predmet.ProtuStrankaListNazivFormated>
  <DomainObject.Predmet.ProtuStrankaListNazivFormatedOIB>
    <izvorni_sadrzaj>
      <item>LESNA-PROMET d.o.o., OIB 61909272224</item>
    </izvorni_sadrzaj>
    <derivirana_varijabla naziv="DomainObject.Predmet.ProtuStrankaListNazivFormatedOIB_1">
      <item>LESNA-PROMET d.o.o., OIB 61909272224</item>
    </derivirana_varijabla>
  </DomainObject.Predmet.ProtuStrankaListNazivFormatedOIB>
  <DomainObject.Predmet.OstaliListFormated>
    <izvorni_sadrzaj>
      <item>Ivana Novinc Butorac punomoćnik sudionika u postupku LESNA-PROMET d.o.o.</item>
      <item>ŽUPANIJSKO DRŽAVNO ODVJETNIŠTVO U ZAGREBU</item>
      <item>REPUBLIKA HRVATSKA MINISTARSTVO FINANCIJA</item>
      <item>MINISTARSTVO PRAVOSUĐA</item>
      <item>Financijska agencija</item>
      <item>OPĆINSKI GRAĐANSKI SUD U ZAGREBU, Stalna služba u Sesvetama, Zemljišno-knjižni odjel</item>
    </izvorni_sadrzaj>
    <derivirana_varijabla naziv="DomainObject.Predmet.OstaliListFormated_1">
      <item>Ivana Novinc Butorac punomoćnik sudionika u postupku LESNA-PROMET d.o.o.</item>
      <item>ŽUPANIJSKO DRŽAVNO ODVJETNIŠTVO U ZAGREBU</item>
      <item>REPUBLIKA HRVATSKA MINISTARSTVO FINANCIJA</item>
      <item>MINISTARSTVO PRAVOSUĐA</item>
      <item>Financijska agencija</item>
      <item>OPĆINSKI GRAĐANSKI SUD U ZAGREBU, Stalna služba u Sesvetama, Zemljišno-knjižni odjel</item>
    </derivirana_varijabla>
  </DomainObject.Predmet.OstaliListFormated>
  <DomainObject.Predmet.OstaliListFormatedOIB>
    <izvorni_sadrzaj>
      <item>Ivana Novinc Butorac punomoćnik sudionika u postupku LESNA-PROMET d.o.o.</item>
      <item>ŽUPANIJSKO DRŽAVNO ODVJETNIŠTVO U ZAGREBU, OIB 16488001145</item>
      <item>REPUBLIKA HRVATSKA MINISTARSTVO FINANCIJA, OIB 18683136487</item>
      <item>MINISTARSTVO PRAVOSUĐA, OIB 26635293339</item>
      <item>Financijska agencija, OIB 85821130368</item>
      <item>OPĆINSKI GRAĐANSKI SUD U ZAGREBU, Stalna služba u Sesvetama, Zemljišno-knjižni odjel, OIB 01252163117</item>
    </izvorni_sadrzaj>
    <derivirana_varijabla naziv="DomainObject.Predmet.OstaliListFormatedOIB_1">
      <item>Ivana Novinc Butorac punomoćnik sudionika u postupku LESNA-PROMET d.o.o.</item>
      <item>ŽUPANIJSKO DRŽAVNO ODVJETNIŠTVO U ZAGREBU, OIB 16488001145</item>
      <item>REPUBLIKA HRVATSKA MINISTARSTVO FINANCIJA, OIB 18683136487</item>
      <item>MINISTARSTVO PRAVOSUĐA, OIB 26635293339</item>
      <item>Financijska agencija, OIB 85821130368</item>
      <item>OPĆINSKI GRAĐANSKI SUD U ZAGREBU, Stalna služba u Sesvetama, Zemljišno-knjižni odjel, OIB 01252163117</item>
    </derivirana_varijabla>
  </DomainObject.Predmet.OstaliListFormatedOIB>
  <DomainObject.Predmet.OstaliListFormatedWithAdress>
    <izvorni_sadrzaj>
      <item>Ivana Novinc Butorac, Drage Ivaniševića 2, 10000 Zagreb punomoćnik sudionika u postupku LESNA-PROMET d.o.o.</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OPĆINSKI GRAĐANSKI SUD U ZAGREBU, Stalna služba u Sesvetama, Zemljišno-knjižni odjel, Zagrebačka 22, 10360 Sesvete</item>
    </izvorni_sadrzaj>
    <derivirana_varijabla naziv="DomainObject.Predmet.OstaliListFormatedWithAdress_1">
      <item>Ivana Novinc Butorac, Drage Ivaniševića 2, 10000 Zagreb punomoćnik sudionika u postupku LESNA-PROMET d.o.o.</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OPĆINSKI GRAĐANSKI SUD U ZAGREBU, Stalna služba u Sesvetama, Zemljišno-knjižni odjel, Zagrebačka 22, 10360 Sesvete</item>
    </derivirana_varijabla>
  </DomainObject.Predmet.OstaliListFormatedWithAdress>
  <DomainObject.Predmet.OstaliListFormatedWithAdressOIB>
    <izvorni_sadrzaj>
      <item>Ivana Novinc Butorac, Drage Ivaniševića 2, 10000 Zagreb punomoćnik sudionika u postupku LESNA-PROMET d.o.o.</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OPĆINSKI GRAĐANSKI SUD U ZAGREBU, Stalna služba u Sesvetama, Zemljišno-knjižni odjel, OIB 01252163117, Zagrebačka 22, 10360 Sesvete</item>
    </izvorni_sadrzaj>
    <derivirana_varijabla naziv="DomainObject.Predmet.OstaliListFormatedWithAdressOIB_1">
      <item>Ivana Novinc Butorac, Drage Ivaniševića 2, 10000 Zagreb punomoćnik sudionika u postupku LESNA-PROMET d.o.o.</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OPĆINSKI GRAĐANSKI SUD U ZAGREBU, Stalna služba u Sesvetama, Zemljišno-knjižni odjel, OIB 01252163117, Zagrebačka 22, 10360 Sesvete</item>
    </derivirana_varijabla>
  </DomainObject.Predmet.OstaliListFormatedWithAdressOIB>
  <DomainObject.Predmet.OstaliListNazivFormated>
    <izvorni_sadrzaj>
      <item>Ivana Novinc Butorac</item>
      <item>ŽUPANIJSKO DRŽAVNO ODVJETNIŠTVO U ZAGREBU</item>
      <item>REPUBLIKA HRVATSKA MINISTARSTVO FINANCIJA</item>
      <item>MINISTARSTVO PRAVOSUĐA</item>
      <item>Financijska agencija</item>
      <item>OPĆINSKI GRAĐANSKI SUD U ZAGREBU, Stalna služba u Sesvetama, Zemljišno-knjižni odjel</item>
    </izvorni_sadrzaj>
    <derivirana_varijabla naziv="DomainObject.Predmet.OstaliListNazivFormated_1">
      <item>Ivana Novinc Butorac</item>
      <item>ŽUPANIJSKO DRŽAVNO ODVJETNIŠTVO U ZAGREBU</item>
      <item>REPUBLIKA HRVATSKA MINISTARSTVO FINANCIJA</item>
      <item>MINISTARSTVO PRAVOSUĐA</item>
      <item>Financijska agencija</item>
      <item>OPĆINSKI GRAĐANSKI SUD U ZAGREBU, Stalna služba u Sesvetama, Zemljišno-knjižni odjel</item>
    </derivirana_varijabla>
  </DomainObject.Predmet.OstaliListNazivFormated>
  <DomainObject.Predmet.OstaliListNazivFormatedOIB>
    <izvorni_sadrzaj>
      <item>Ivana Novinc Butorac</item>
      <item>ŽUPANIJSKO DRŽAVNO ODVJETNIŠTVO U ZAGREBU, OIB 16488001145</item>
      <item>REPUBLIKA HRVATSKA MINISTARSTVO FINANCIJA, OIB 18683136487</item>
      <item>MINISTARSTVO PRAVOSUĐA, OIB 26635293339</item>
      <item>Financijska agencija, OIB 85821130368</item>
      <item>OPĆINSKI GRAĐANSKI SUD U ZAGREBU, Stalna služba u Sesvetama, Zemljišno-knjižni odjel, OIB 01252163117</item>
    </izvorni_sadrzaj>
    <derivirana_varijabla naziv="DomainObject.Predmet.OstaliListNazivFormatedOIB_1">
      <item>Ivana Novinc Butorac</item>
      <item>ŽUPANIJSKO DRŽAVNO ODVJETNIŠTVO U ZAGREBU, OIB 16488001145</item>
      <item>REPUBLIKA HRVATSKA MINISTARSTVO FINANCIJA, OIB 18683136487</item>
      <item>MINISTARSTVO PRAVOSUĐA, OIB 26635293339</item>
      <item>Financijska agencija, OIB 85821130368</item>
      <item>OPĆINSKI GRAĐANSKI SUD U ZAGREBU, Stalna služba u Sesvetama, Zemljišno-knjižni odjel,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LESNA-PROMET d.o.o.</izvorni_sadrzaj>
    <derivirana_varijabla naziv="DomainObject.Predmet.ProtustrankaIDrugi_1">LESNA-PROMET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LESNA-PROMET d.o.o., OIB 61909272224, Zagrebačka 51/a, 10360 Sesvete</izvorni_sadrzaj>
    <derivirana_varijabla naziv="DomainObject.Predmet.ProtustrankaIDrugiAdressOIB_1">LESNA-PROMET d.o.o., OIB 61909272224, Zagrebačka 51/a,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LESNA-PROMET d.o.o.</item>
      <item>FINA Regionalni centar Zagreb</item>
      <item>HRVATSKA BANKA ZA OBNOVU I RAZVITAK</item>
      <item>Ivana Novinc Butorac</item>
      <item>ŽUPANIJSKO DRŽAVNO ODVJETNIŠTVO U ZAGREBU</item>
      <item>REPUBLIKA HRVATSKA MINISTARSTVO FINANCIJA</item>
      <item>MINISTARSTVO PRAVOSUĐA</item>
      <item>Financijska agencija</item>
      <item>OPĆINSKI GRAĐANSKI SUD U ZAGREBU, Stalna služba u Sesvetama, Zemljišno-knjižni odjel</item>
    </izvorni_sadrzaj>
    <derivirana_varijabla naziv="DomainObject.Predmet.SudioniciListNaziv_1">
      <item>LESNA-PROMET d.o.o.</item>
      <item>FINA Regionalni centar Zagreb</item>
      <item>HRVATSKA BANKA ZA OBNOVU I RAZVITAK</item>
      <item>Ivana Novinc Butorac</item>
      <item>ŽUPANIJSKO DRŽAVNO ODVJETNIŠTVO U ZAGREBU</item>
      <item>REPUBLIKA HRVATSKA MINISTARSTVO FINANCIJA</item>
      <item>MINISTARSTVO PRAVOSUĐA</item>
      <item>Financijska agencija</item>
      <item>OPĆINSKI GRAĐANSKI SUD U ZAGREBU, Stalna služba u Sesvetama, Zemljišno-knjižni odjel</item>
    </derivirana_varijabla>
  </DomainObject.Predmet.SudioniciListNaziv>
  <DomainObject.Predmet.SudioniciListAdressOIB>
    <izvorni_sadrzaj>
      <item>LESNA-PROMET d.o.o., OIB 61909272224, Zagrebačka 51/a,10360 Sesvete</item>
      <item>FINA Regionalni centar Zagreb, OIB 85821130368, Trg svibanjskih žrtava  1995. 1,10000 Zagreb</item>
      <item>HRVATSKA BANKA ZA OBNOVU I RAZVITAK, OIB 26702280390, Strossmayerov Trg 9,10000 Zagreb</item>
      <item>Ivana Novinc Butorac, Drage Ivaniševića 2,10000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OPĆINSKI GRAĐANSKI SUD U ZAGREBU, Stalna služba u Sesvetama, Zemljišno-knjižni odjel, OIB 01252163117, Zagrebačka 22,10360 Sesvete</item>
    </izvorni_sadrzaj>
    <derivirana_varijabla naziv="DomainObject.Predmet.SudioniciListAdressOIB_1">
      <item>LESNA-PROMET d.o.o., OIB 61909272224, Zagrebačka 51/a,10360 Sesvete</item>
      <item>FINA Regionalni centar Zagreb, OIB 85821130368, Trg svibanjskih žrtava  1995. 1,10000 Zagreb</item>
      <item>HRVATSKA BANKA ZA OBNOVU I RAZVITAK, OIB 26702280390, Strossmayerov Trg 9,10000 Zagreb</item>
      <item>Ivana Novinc Butorac, Drage Ivaniševića 2,10000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OPĆINSKI GRAĐANSKI SUD U ZAGREBU, Stalna služba u Sesvetama, Zemljišno-knjižni odjel, OIB 01252163117, Zagrebačka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61909272224</item>
      <item>, OIB 85821130368</item>
      <item>, OIB 26702280390</item>
      <item>, OIB null</item>
      <item>, OIB 16488001145</item>
      <item>, OIB 18683136487</item>
      <item>, OIB 26635293339</item>
      <item>, OIB 85821130368</item>
      <item>, OIB 01252163117</item>
    </izvorni_sadrzaj>
    <derivirana_varijabla naziv="DomainObject.Predmet.SudioniciListNazivOIB_1">
      <item>, OIB 61909272224</item>
      <item>, OIB 85821130368</item>
      <item>, OIB 26702280390</item>
      <item>, OIB null</item>
      <item>, OIB 16488001145</item>
      <item>, OIB 18683136487</item>
      <item>, OIB 26635293339</item>
      <item>, OIB 85821130368</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FDF56F-2C44-49EA-B426-DD78210E15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12</properties:Pages>
  <properties:Words>3789</properties:Words>
  <properties:Characters>23270</properties:Characters>
  <properties:Lines>1170</properties:Lines>
  <properties:Paragraphs>505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27415</properties:CharactersWithSpaces>
  <properties:SharedDoc>false</properties:SharedDoc>
  <properties:HLinks>
    <vt:vector size="24" baseType="variant">
      <vt:variant>
        <vt:i4>720923</vt:i4>
      </vt:variant>
      <vt:variant>
        <vt:i4>9</vt:i4>
      </vt:variant>
      <vt:variant>
        <vt:i4>0</vt:i4>
      </vt:variant>
      <vt:variant>
        <vt:i4>5</vt:i4>
      </vt:variant>
      <vt:variant>
        <vt:lpwstr>javascript:ossDispatchAction('action=publicLrToCadParcel&amp;mainBookId=30809&amp;parcelNumber=2001/1');</vt:lpwstr>
      </vt:variant>
      <vt:variant>
        <vt:lpwstr/>
      </vt:variant>
      <vt:variant>
        <vt:i4>2752549</vt:i4>
      </vt:variant>
      <vt:variant>
        <vt:i4>6</vt:i4>
      </vt:variant>
      <vt:variant>
        <vt:i4>0</vt:i4>
      </vt:variant>
      <vt:variant>
        <vt:i4>5</vt:i4>
      </vt:variant>
      <vt:variant>
        <vt:lpwstr>https://oss.uredjenazemlja.hr/public/lrextracts.jsp?action=publicLrFileStatus&amp;institutionId=263&amp;fileNumber=Z-818%2F2015</vt:lpwstr>
      </vt:variant>
      <vt:variant>
        <vt:lpwstr/>
      </vt:variant>
      <vt:variant>
        <vt:i4>3014695</vt:i4>
      </vt:variant>
      <vt:variant>
        <vt:i4>3</vt:i4>
      </vt:variant>
      <vt:variant>
        <vt:i4>0</vt:i4>
      </vt:variant>
      <vt:variant>
        <vt:i4>5</vt:i4>
      </vt:variant>
      <vt:variant>
        <vt:lpwstr>javascript:ossDispatchAction('action=publicLrToCadParcel&amp;mainBookId=30809&amp;parcelNumber=1995');</vt:lpwstr>
      </vt:variant>
      <vt:variant>
        <vt:lpwstr/>
      </vt:variant>
      <vt:variant>
        <vt:i4>1048601</vt:i4>
      </vt:variant>
      <vt:variant>
        <vt:i4>0</vt:i4>
      </vt:variant>
      <vt:variant>
        <vt:i4>0</vt:i4>
      </vt:variant>
      <vt:variant>
        <vt:i4>5</vt:i4>
      </vt:variant>
      <vt:variant>
        <vt:lpwstr>https://oss.uredjenazemlja.hr/public/lrextracts.jsp?action=publicLrFileStatus&amp;institutionId=263&amp;fileNumber=Z-19249%2F2017</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2017-06-27T13:36:00Z</dcterms:created>
  <dc:creator>zabcic</dc:creator>
  <cp:lastModifiedBy>Katica Franjić</cp:lastModifiedBy>
  <cp:lastPrinted>2017-06-26T07:07:00Z</cp:lastPrinted>
  <dcterms:modified xmlns:xsi="http://www.w3.org/2001/XMLSchema-instance" xsi:type="dcterms:W3CDTF">2017-06-27T13:38:00Z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St-599/2017-33 / Podnesak - Izvješće stečajnog upravitelja</vt:lpwstr>
  </prop:property>
  <prop:property name="CC_coloring" pid="4" fmtid="{D5CDD505-2E9C-101B-9397-08002B2CF9AE}">
    <vt:bool>false</vt:bool>
  </prop:property>
  <prop:property name="BrojStranica" pid="5" fmtid="{D5CDD505-2E9C-101B-9397-08002B2CF9AE}">
    <vt:i4>12</vt:i4>
  </prop:property>
</prop:Properties>
</file>