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77cc2" w14:paraId="c677cc2" w:rsidRDefault="005C1840" w:rsidP="005C1840" w:rsidR="005C1840" w:rsidRPr="004B1002">
      <w:pPr>
        <w15:collapsed w:val="false"/>
        <w:rPr>
          <w:rFonts w:hAnsi="Times New Roman" w:ascii="Times New Roman"/>
          <w:b w:val="false"/>
        </w:rPr>
      </w:pPr>
      <w:bookmarkStart w:name="_GoBack" w:id="0"/>
      <w:bookmarkEnd w:id="0"/>
    </w:p>
    <w:p w:rsidRDefault="004B1002" w:rsidP="004B1002" w:rsidR="004B1002" w:rsidRPr="004B1002">
      <w:pPr>
        <w:ind w:firstLine="708"/>
        <w:rPr>
          <w:rFonts w:hAnsi="Times New Roman" w:ascii="Times New Roman"/>
          <w:b w:val="false"/>
        </w:rPr>
      </w:pPr>
      <w:r w:rsidRPr="004B1002">
        <w:rPr>
          <w:rFonts w:hAnsi="Times New Roman" w:ascii="Times New Roman"/>
          <w:b w:val="false"/>
        </w:rPr>
        <w:t xml:space="preserve">     </w:t>
      </w:r>
      <w:r w:rsidRPr="004B1002">
        <w:rPr>
          <w:rFonts w:hAnsi="Times New Roman" w:ascii="Times New Roman"/>
          <w:b w:val="false"/>
          <w:noProof/>
          <w:lang w:eastAsia="hr-HR"/>
        </w:rPr>
        <w:drawing>
          <wp:inline distR="0" distL="0" distB="0" distT="0">
            <wp:extent cy="650240" cx="52324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4B1002" w:rsidP="004B1002" w:rsidR="004B1002" w:rsidRPr="004B1002">
      <w:pPr>
        <w:rPr>
          <w:rFonts w:hAnsi="Times New Roman" w:ascii="Times New Roman"/>
          <w:b w:val="false"/>
        </w:rPr>
      </w:pPr>
      <w:r w:rsidRPr="004B1002">
        <w:rPr>
          <w:rFonts w:eastAsia="MS Mincho" w:hAnsi="Times New Roman" w:ascii="Times New Roman"/>
          <w:b w:val="false"/>
        </w:rPr>
        <w:t xml:space="preserve">   REPUBLIKA HRVATSKA</w:t>
      </w:r>
    </w:p>
    <w:p w:rsidRDefault="004B1002" w:rsidP="004B1002" w:rsidR="004B1002" w:rsidRPr="004B1002">
      <w:pPr>
        <w:rPr>
          <w:rFonts w:hAnsi="Times New Roman" w:ascii="Times New Roman"/>
          <w:b w:val="false"/>
        </w:rPr>
      </w:pPr>
      <w:r w:rsidRPr="004B1002">
        <w:rPr>
          <w:rFonts w:eastAsia="MS Mincho" w:hAnsi="Times New Roman" w:ascii="Times New Roman"/>
          <w:b w:val="false"/>
        </w:rPr>
        <w:t>TRGOVAČKI SUD U RIJECI</w:t>
      </w:r>
    </w:p>
    <w:p w:rsidRDefault="004B1002" w:rsidP="004B1002" w:rsidR="004B1002" w:rsidRPr="004B1002">
      <w:pPr>
        <w:rPr>
          <w:rFonts w:eastAsia="MS Mincho" w:hAnsi="Times New Roman" w:ascii="Times New Roman"/>
          <w:b w:val="false"/>
        </w:rPr>
      </w:pPr>
      <w:r w:rsidRPr="004B1002">
        <w:rPr>
          <w:rFonts w:eastAsia="MS Mincho" w:hAnsi="Times New Roman" w:ascii="Times New Roman"/>
          <w:b w:val="false"/>
        </w:rPr>
        <w:t xml:space="preserve">       Rijeka, Zadarska 1 i 3</w:t>
      </w:r>
    </w:p>
    <w:p w:rsidRDefault="004B1002" w:rsidP="004B1002" w:rsidR="004B1002" w:rsidRPr="004B1002">
      <w:pPr>
        <w:jc w:val="center"/>
        <w:rPr>
          <w:rFonts w:hAnsi="Times New Roman" w:ascii="Times New Roman"/>
          <w:b w:val="false"/>
        </w:rPr>
      </w:pPr>
    </w:p>
    <w:p w:rsidRDefault="004B1002" w:rsidP="004B1002" w:rsidR="004B1002" w:rsidRPr="004B1002">
      <w:pPr>
        <w:jc w:val="center"/>
        <w:rPr>
          <w:rFonts w:hAnsi="Times New Roman" w:ascii="Times New Roman"/>
          <w:b w:val="false"/>
        </w:rPr>
      </w:pPr>
      <w:r w:rsidRPr="004B1002">
        <w:rPr>
          <w:rFonts w:hAnsi="Times New Roman" w:ascii="Times New Roman"/>
          <w:b w:val="false"/>
        </w:rPr>
        <w:t>U  I M E  R E P U B L I K E  H R V A T S K E</w:t>
      </w:r>
    </w:p>
    <w:p w:rsidRDefault="004B1002" w:rsidP="004B1002" w:rsidR="004B1002" w:rsidRPr="004B1002">
      <w:pPr>
        <w:jc w:val="center"/>
        <w:rPr>
          <w:rFonts w:hAnsi="Times New Roman" w:ascii="Times New Roman"/>
          <w:b w:val="false"/>
        </w:rPr>
      </w:pPr>
      <w:r w:rsidRPr="004B1002">
        <w:rPr>
          <w:rFonts w:hAnsi="Times New Roman" w:ascii="Times New Roman"/>
          <w:b w:val="false"/>
        </w:rPr>
        <w:t>R J E Š E N J E</w:t>
      </w:r>
    </w:p>
    <w:p w:rsidRDefault="004B1002" w:rsidP="004B1002" w:rsidR="004B1002" w:rsidRPr="004B1002">
      <w:pPr>
        <w:jc w:val="center"/>
        <w:rPr>
          <w:rFonts w:hAnsi="Times New Roman" w:ascii="Times New Roman"/>
          <w:b w:val="false"/>
        </w:rPr>
      </w:pPr>
    </w:p>
    <w:p w:rsidRDefault="004B1002" w:rsidP="004B1002" w:rsidR="004B1002" w:rsidRPr="004B1002">
      <w:pPr>
        <w:overflowPunct w:val="false"/>
        <w:autoSpaceDE w:val="false"/>
        <w:autoSpaceDN w:val="false"/>
        <w:adjustRightInd w:val="false"/>
        <w:ind w:firstLine="708"/>
        <w:jc w:val="both"/>
        <w:rPr>
          <w:rFonts w:hAnsi="Times New Roman" w:ascii="Times New Roman"/>
          <w:b w:val="false"/>
        </w:rPr>
      </w:pPr>
      <w:r w:rsidRPr="004B1002">
        <w:rPr>
          <w:rFonts w:hAnsi="Times New Roman" w:ascii="Times New Roman"/>
          <w:b w:val="false"/>
        </w:rPr>
        <w:t xml:space="preserve">Trgovački sud u Rijeci, po sucu Veri Jelenović, u skraćenom stečajnom postupku nad dužnikom POLANDA d.o.o. u stečaju Kraljevica, Rovina 18, OIB 75009573438, odlučujući o žalbi CANICULA d.o.o. Gizdavac, Radna zona Prisike 1/a, OIBG: 63826503832, kojeg zastupa Marijo Granić, odvjetnik u Splitu, Starčevićeva 13, protiv rješenja Trgovačkog suda u Rijeci, poslovni broj 9/2 St-632/17-8 od 19. srpnja 2018., dana 20. studenoga 2018.   </w:t>
      </w:r>
    </w:p>
    <w:p w:rsidRDefault="004B1002" w:rsidP="004B1002" w:rsidR="004B1002" w:rsidRPr="004B1002">
      <w:pPr>
        <w:jc w:val="both"/>
        <w:rPr>
          <w:rFonts w:hAnsi="Times New Roman" w:ascii="Times New Roman"/>
          <w:b w:val="false"/>
        </w:rPr>
      </w:pPr>
    </w:p>
    <w:p w:rsidRDefault="004B1002" w:rsidP="004B1002" w:rsidR="004B1002" w:rsidRPr="004B1002">
      <w:pPr>
        <w:jc w:val="center"/>
        <w:rPr>
          <w:rFonts w:hAnsi="Times New Roman" w:ascii="Times New Roman"/>
          <w:b w:val="false"/>
        </w:rPr>
      </w:pPr>
      <w:r w:rsidRPr="004B1002">
        <w:rPr>
          <w:rFonts w:hAnsi="Times New Roman" w:ascii="Times New Roman"/>
          <w:b w:val="false"/>
        </w:rPr>
        <w:t>r i j e š i o    j e</w:t>
      </w:r>
    </w:p>
    <w:p w:rsidRDefault="004B1002" w:rsidP="004B1002" w:rsidR="004B1002" w:rsidRPr="004B1002">
      <w:pPr>
        <w:jc w:val="both"/>
        <w:rPr>
          <w:rFonts w:hAnsi="Times New Roman" w:ascii="Times New Roman"/>
          <w:b w:val="false"/>
        </w:rPr>
      </w:pPr>
    </w:p>
    <w:p w:rsidRDefault="004B1002" w:rsidP="004B1002" w:rsidR="004B1002" w:rsidRPr="004B1002">
      <w:pPr>
        <w:ind w:firstLine="708"/>
        <w:jc w:val="both"/>
        <w:rPr>
          <w:rFonts w:hAnsi="Times New Roman" w:ascii="Times New Roman"/>
          <w:b w:val="false"/>
        </w:rPr>
      </w:pPr>
      <w:r w:rsidRPr="004B1002">
        <w:rPr>
          <w:rFonts w:hAnsi="Times New Roman" w:ascii="Times New Roman"/>
          <w:b w:val="false"/>
        </w:rPr>
        <w:t xml:space="preserve">Odbija se dužnikova žalba kao neosnovana i potvrđuje rješenje Trgovačkog suda u Rijeci, poslovni broj 9/2 St-632/17-8 od 19. srpnja 2018. </w:t>
      </w:r>
    </w:p>
    <w:p w:rsidRDefault="004B1002" w:rsidP="004B1002" w:rsidR="004B1002" w:rsidRPr="004B1002">
      <w:pPr>
        <w:ind w:firstLine="708"/>
        <w:jc w:val="both"/>
        <w:rPr>
          <w:rFonts w:hAnsi="Times New Roman" w:ascii="Times New Roman"/>
          <w:b w:val="false"/>
        </w:rPr>
      </w:pPr>
    </w:p>
    <w:p w:rsidRDefault="004B1002" w:rsidP="004B1002" w:rsidR="004B1002" w:rsidRPr="004B1002">
      <w:pPr>
        <w:jc w:val="center"/>
        <w:rPr>
          <w:rFonts w:hAnsi="Times New Roman" w:ascii="Times New Roman"/>
          <w:b w:val="false"/>
        </w:rPr>
      </w:pPr>
      <w:r w:rsidRPr="004B1002">
        <w:rPr>
          <w:rFonts w:hAnsi="Times New Roman" w:ascii="Times New Roman"/>
          <w:b w:val="false"/>
        </w:rPr>
        <w:t>Obrazloženje</w:t>
      </w:r>
    </w:p>
    <w:p w:rsidRDefault="004B1002" w:rsidP="004B1002" w:rsidR="004B1002" w:rsidRPr="004B1002">
      <w:pPr>
        <w:jc w:val="center"/>
        <w:rPr>
          <w:rFonts w:hAnsi="Times New Roman" w:ascii="Times New Roman"/>
          <w:b w:val="false"/>
        </w:rPr>
      </w:pPr>
    </w:p>
    <w:p w:rsidRDefault="004B1002" w:rsidP="004B1002" w:rsidR="004B1002" w:rsidRPr="004B1002">
      <w:pPr>
        <w:ind w:firstLine="720"/>
        <w:jc w:val="both"/>
        <w:rPr>
          <w:rFonts w:hAnsi="Times New Roman" w:ascii="Times New Roman"/>
          <w:b w:val="false"/>
        </w:rPr>
      </w:pPr>
      <w:r w:rsidRPr="004B1002">
        <w:rPr>
          <w:rFonts w:hAnsi="Times New Roman" w:ascii="Times New Roman"/>
          <w:b w:val="false"/>
        </w:rPr>
        <w:t>Rješenjem Trgovačkog suda u Rijeci, poslovni broj 9/2 St-632/17-8 od 19. srpnja 2018., donesenom po sudskom savjetniku toga suda, otvoren je i zaključen skraćeni stečajni postupak nad dužnikom POLANDA d.o.o. u stečaju Kraljevica, Rovina 18 (OIB 75009573438; MBS: 040264051) na temelju čl. 431. Stečajnog zakona (Narodne novine br. 71/15, dalje: SZ-a).</w:t>
      </w:r>
    </w:p>
    <w:p w:rsidRDefault="004B1002" w:rsidP="004B1002" w:rsidR="004B1002" w:rsidRPr="004B1002">
      <w:pPr>
        <w:ind w:firstLine="720"/>
        <w:jc w:val="both"/>
        <w:rPr>
          <w:rFonts w:hAnsi="Times New Roman" w:ascii="Times New Roman"/>
          <w:b w:val="false"/>
        </w:rPr>
      </w:pPr>
      <w:r w:rsidRPr="004B1002">
        <w:rPr>
          <w:rFonts w:hAnsi="Times New Roman" w:ascii="Times New Roman"/>
          <w:b w:val="false"/>
        </w:rPr>
        <w:t>U obrazloženju rješenja navodi se da je Financijska agencija na temelju odredbe čl. 429. SZ-a podnijela zahtjev za provedbu skraćenog stečajnog postupka, da su oglasom od 15. rujna 2017. pozvane osobe ovlaštene za zastupanje dužnika po zakonu dostaviti javnobilježnički ovjerovljen popis imovine i obveza dužnika na propisanom obrascu sukladno čl. 430., 17. i 13. SZ-a te da su predmetnim oglasom pozvani dužnikovi vjerovnici sukladno čl. 430. i 431. SZ-a predložiti otvaranje stečajnog postupka na dužnikom te predujmiti sredstva za namirenje troškova postupka, uz upozorenje na pravne posljedice nepodnošenja istog. Osobe ovlaštene za zastupanje dužnika po zakonu nisu postupile po predmetnom pozivu iz oglasa, kao niti po zaključku, kojim su također pozvane dostaviti javnobilježnički ovjerovljen popis imovine i obveza dužnika na propisanom obrascu, sukladno čl. 430., 17. i 13. SZ-a, niti jedan od vjerovnika nije u ostavljenom roku podnio prijedlog za otvaranje redovnog stečajnog postupka, iz podneska Hrvatskog zavoda za mirovinsko osiguranje proizlazi da dužnik nema zaposlenih, a iz zahtjeva za provedbu skraćenog stečajnog postupka proizlazi da dužnik u očevidniku redoslijeda osnova za plaćanje ima evidentirane neizvršene osnove za plaćanja u neprekinutom razdoblju duljem od 120 dana. Stoga je sud ocijenio da su ispunjeni uvjeti iz čl. 428. SZ-a.</w:t>
      </w:r>
    </w:p>
    <w:p w:rsidRDefault="004B1002" w:rsidP="004B1002" w:rsidR="004B1002" w:rsidRPr="004B1002">
      <w:pPr>
        <w:ind w:firstLine="720"/>
        <w:jc w:val="both"/>
        <w:rPr>
          <w:rFonts w:hAnsi="Times New Roman" w:ascii="Times New Roman"/>
          <w:b w:val="false"/>
        </w:rPr>
      </w:pPr>
      <w:r w:rsidRPr="004B1002">
        <w:rPr>
          <w:rFonts w:hAnsi="Times New Roman" w:ascii="Times New Roman"/>
          <w:b w:val="false"/>
        </w:rPr>
        <w:t>Žalbu protiv označenog rješenja izjavio je CANICULA d.o.o. Gizdavac, Radna zona Prisike 1/a, OIBG: 63826503832. U žalbi u bitnom navodi da dužnik ima imovinu veće vrijednosti zbog koje se treba provesti redoviti stečajni postupak. Smatra da predstečajna nagodba koju je dužnik sklopio ima isti značaj kao i da je dužnik dostavio popis imovine.</w:t>
      </w:r>
    </w:p>
    <w:p w:rsidRDefault="004B1002" w:rsidP="004B1002" w:rsidR="004B1002" w:rsidRPr="004B1002">
      <w:pPr>
        <w:jc w:val="both"/>
        <w:rPr>
          <w:rFonts w:hAnsi="Times New Roman" w:ascii="Times New Roman"/>
          <w:b w:val="false"/>
        </w:rPr>
      </w:pPr>
    </w:p>
    <w:p w:rsidRDefault="004B1002" w:rsidP="004B1002" w:rsidR="004B1002" w:rsidRPr="004B1002">
      <w:pPr>
        <w:jc w:val="both"/>
        <w:rPr>
          <w:rFonts w:hAnsi="Times New Roman" w:ascii="Times New Roman"/>
          <w:b w:val="false"/>
        </w:rPr>
      </w:pPr>
      <w:r w:rsidRPr="004B1002">
        <w:rPr>
          <w:rFonts w:hAnsi="Times New Roman" w:ascii="Times New Roman"/>
          <w:b w:val="false"/>
        </w:rPr>
        <w:lastRenderedPageBreak/>
        <w:tab/>
        <w:t>Žalba nije osnovana.</w:t>
      </w:r>
    </w:p>
    <w:p w:rsidRDefault="004B1002" w:rsidP="004B1002" w:rsidR="004B1002" w:rsidRPr="004B1002">
      <w:pPr>
        <w:ind w:firstLine="720"/>
        <w:jc w:val="both"/>
        <w:rPr>
          <w:rFonts w:hAnsi="Times New Roman" w:ascii="Times New Roman"/>
          <w:b w:val="false"/>
        </w:rPr>
      </w:pPr>
      <w:r w:rsidRPr="004B1002">
        <w:rPr>
          <w:rFonts w:hAnsi="Times New Roman" w:ascii="Times New Roman"/>
          <w:b w:val="false"/>
        </w:rPr>
        <w:t>Sukladno odredbi čl. 436. st. 2. SZ-a o žalbi protiv rješenja sudskog savjetnika odlučuje sudac pojedinac toga suda. Ispitavši pobijano rješenje na temelju odredbe čl. 365. st. 2. Zakona o parničnom postupku (Narodne novine broj 53/91, 91/92, 58/93, 112/99, 129/00, 88/01, 117/03, 88/05, 2/07, 84/08, 123/08, 57/11, 25/13 i 89/14; dalje: ZPP-a) u vezi s čl. 10. SZ-a, u granicama razloga navedenih u žalbi, pazeći pri tome po službenoj dužnosti na bitne povrede odredaba parničnog postupka iz odredbe čl. 354. st. 2. t. 2., 4., 8., 9., 11., 13. i 14. ZPP-a, kao i na pravilnu primjenu materijalnog prava, ovaj sud nalazi da je pobijano rješenje pravilno i osnovano na zakonu.</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Prema ocjeni ovog suda pravilno su u pobijanom rješenju primijenjene odredbe Stečajnog zakona kojima je reguliran skraćeni stečajni postupak u Glavi XII. tog Zakona.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Iz obrazloženja pobijanog rješenja proizlazi da je Financijska agencija podnijela zahtjev za provedbu skraćenog stečajnog postupka na temelju čl. 429. SZ-a odnosno jer dužnik u očevidniku redoslijeda osnova za plaćanje ima evidentirane neizvršene osnove za plaćanje u neprekinutom razdoblju od 120 dana. Iz spisa je razvidno kako su neizvršene osnove za plaćanje u neprekinutom razdoblju od 120 dana na dan 27. listopada 2017. bile u ukupnom iznosu od 35.868,50 kn, a prema podacima Hrvatskog zavoda za mirovinsko osiguranje dužnik nema zaposlenih (čl. 428. i 429. SZ-a).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Odredbom čl. 428. SZ-a regulirane su „Pretpostavke za provedbu skraćenog stečajnog postupka“. Sud će provesti skraćeni stečajni postupak nad pravnom osobom ako su ispunjene sljedeće pretpostavke: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ako nema zaposlenih,</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 ako u Očevidniku redoslijeda osnova za plaćanje ima evidentirane neizvršene osnove za plaćanje u neprekinutom razdoblju od 120 dana,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ako nisu ispunjene pretpostavke za pokretanje drugog postupka radi brisanja iz sudskog registra.</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Prvostupanjski sud je nakon uvida u sudski registar utvrdio da nije pokrenut postupak brisanja iz sudskog registra dužnika te sukladno čl. 430. SZ-a na mrežnoj stranici e-Oglasna ploča sudova dana 21. studenoga 2017. objavio oglas koji sadržava:</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 podatke za identifikaciju dužnika,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 podatak o ukupnom iznosu duga evidentiranog na temelju neizvršenih osnova za plaćanje (35.868,50 kn),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 poziv osobama ovlaštenim za zastupanje dužnika po zakonu da u roku od 15 dana od dana objave oglasa podnesu javnobilježnički ovjerovljeni popis imovine i obveza na propisanom obrascu,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 poziv vjerovnicima da najkasnije u roku od 45 dana od objave oglasa predlože otvaranje stečajnog postupka te uplate predujam za pokriće troškova tog postupka,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 upozorenje o pravnim posljedicama nepodnošenja prijedloga za otvaranje stečajnog postupka iz čl. 431. ovog Zakona.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Iz sadržaja spisa proizlazi da popis imovine i obveza nije podnesen (postojanje ranije sklopljene predstečajne nagodbe ne može se smatrati podnošenjem popisa imovine i obveza od strane dužnika), a niti da je neki od vjerovnika predložio otvaranje stečajnog postupka (podnositelj žalbe CANICULA d.o.o. Gizdavac, Radna zona Prisike 1/a, OIBG: 63826503832 je u svom podnesku od 5. siječnja 2018. izrijekom deblje otisnutim i potcrtanim slovima navela da ne predlaže otvaranje stečajnog postupka nad dužnikom), stoga je sudski savjetnik pravilno primijenio zakonsku pretpostavku o dužnikovoj nesposobnosti za plaćanje te na temelju odredbe čl. 431. SZ-a po službenoj dužnosti donio rješenje o otvaranju i zaključenju stečajnog postupka, a sve primjenjujući na odgovarajući način odredbe čl. 132. i 133. te čl. 286. do 292. SZ-a. </w:t>
      </w:r>
    </w:p>
    <w:p w:rsidRDefault="004B1002" w:rsidP="004B1002" w:rsidR="004B1002" w:rsidRPr="004B1002">
      <w:pPr>
        <w:jc w:val="both"/>
        <w:rPr>
          <w:rFonts w:hAnsi="Times New Roman" w:ascii="Times New Roman"/>
          <w:b w:val="false"/>
        </w:rPr>
      </w:pPr>
    </w:p>
    <w:p w:rsidRDefault="004B1002" w:rsidP="004B1002" w:rsidR="004B1002" w:rsidRPr="004B1002">
      <w:pPr>
        <w:ind w:firstLine="708"/>
        <w:jc w:val="both"/>
        <w:rPr>
          <w:rFonts w:hAnsi="Times New Roman" w:ascii="Times New Roman"/>
          <w:b w:val="false"/>
        </w:rPr>
      </w:pPr>
      <w:r w:rsidRPr="004B1002">
        <w:rPr>
          <w:rFonts w:hAnsi="Times New Roman" w:ascii="Times New Roman"/>
          <w:b w:val="false"/>
        </w:rPr>
        <w:lastRenderedPageBreak/>
        <w:t>U tom smislu žalbeni navodi o postojanju ranije sklopljene predstečajne nagodbe nisu od utjecaja na pravilnost i zakonitost rješenja.</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Imajući u vidu izneseno, za utvrditi je da su pravilno primijenjene citirane odredbe Stečajnog zakona u donošenju pobijanog rješenja. Navodi žalbe nisu od utjecaja na pravilnost i zakonitost pobijanog rješenja.</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t xml:space="preserve">Zbog toga je valjalo na temelju odredbe čl. 380. t. 2. ZPP-a u vezi s čl. 10. SZ-a odbiti žalbu kao neosnovanu i potvrditi pobijano rješenje. </w:t>
      </w:r>
    </w:p>
    <w:p w:rsidRDefault="004B1002" w:rsidP="004B1002" w:rsidR="004B1002" w:rsidRPr="004B1002">
      <w:pPr>
        <w:ind w:firstLine="708"/>
        <w:jc w:val="both"/>
        <w:rPr>
          <w:rFonts w:hAnsi="Times New Roman" w:ascii="Times New Roman"/>
          <w:b w:val="false"/>
        </w:rPr>
      </w:pPr>
      <w:r w:rsidRPr="004B1002">
        <w:rPr>
          <w:rFonts w:hAnsi="Times New Roman" w:ascii="Times New Roman"/>
          <w:b w:val="false"/>
        </w:rPr>
        <w:t xml:space="preserve"> </w:t>
      </w:r>
    </w:p>
    <w:p w:rsidRDefault="004B1002" w:rsidP="004B1002" w:rsidR="004B1002" w:rsidRPr="004B1002">
      <w:pPr>
        <w:ind w:firstLine="708"/>
        <w:jc w:val="center"/>
        <w:rPr>
          <w:rFonts w:hAnsi="Times New Roman" w:ascii="Times New Roman"/>
          <w:b w:val="false"/>
        </w:rPr>
      </w:pPr>
      <w:r w:rsidRPr="004B1002">
        <w:rPr>
          <w:rFonts w:hAnsi="Times New Roman" w:ascii="Times New Roman"/>
          <w:b w:val="false"/>
        </w:rPr>
        <w:t>Rijeka, 20. studenoga 2018.</w:t>
      </w:r>
    </w:p>
    <w:p w:rsidRDefault="004B1002" w:rsidP="004B1002" w:rsidR="004B1002" w:rsidRPr="004B1002">
      <w:pPr>
        <w:rPr>
          <w:rFonts w:hAnsi="Times New Roman" w:ascii="Times New Roman"/>
          <w:b w:val="false"/>
        </w:rPr>
      </w:pPr>
      <w:r w:rsidRPr="004B1002">
        <w:rPr>
          <w:rFonts w:hAnsi="Times New Roman" w:ascii="Times New Roman"/>
          <w:b w:val="false"/>
        </w:rPr>
        <w:t xml:space="preserve">                                   </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t xml:space="preserve">                Sudac</w:t>
      </w:r>
    </w:p>
    <w:p w:rsidRDefault="004B1002" w:rsidP="004B1002" w:rsidR="004B1002" w:rsidRPr="004B1002">
      <w:pPr>
        <w:jc w:val="both"/>
        <w:rPr>
          <w:rFonts w:hAnsi="Times New Roman" w:ascii="Times New Roman"/>
          <w:b w:val="false"/>
        </w:rPr>
      </w:pP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r>
      <w:r w:rsidRPr="004B1002">
        <w:rPr>
          <w:rFonts w:hAnsi="Times New Roman" w:ascii="Times New Roman"/>
          <w:b w:val="false"/>
        </w:rPr>
        <w:tab/>
        <w:t xml:space="preserve">          Vera Jelenović</w:t>
      </w:r>
    </w:p>
    <w:p w:rsidRDefault="004B1002" w:rsidP="004B1002" w:rsidR="004B1002" w:rsidRPr="004B1002">
      <w:pPr>
        <w:tabs>
          <w:tab w:pos="6703" w:val="left"/>
        </w:tabs>
        <w:rPr>
          <w:rFonts w:hAnsi="Times New Roman" w:ascii="Times New Roman"/>
          <w:b w:val="false"/>
        </w:rPr>
      </w:pPr>
    </w:p>
    <w:p w:rsidRDefault="004B1002" w:rsidP="004B1002" w:rsidR="004B1002" w:rsidRPr="004B1002">
      <w:pPr>
        <w:rPr>
          <w:rFonts w:hAnsi="Times New Roman" w:ascii="Times New Roman"/>
          <w:b w:val="false"/>
        </w:rPr>
      </w:pPr>
    </w:p>
    <w:p w:rsidRDefault="004B1002" w:rsidP="004B1002" w:rsidR="004B1002" w:rsidRPr="004B1002">
      <w:pPr>
        <w:rPr>
          <w:rFonts w:hAnsi="Times New Roman" w:ascii="Times New Roman"/>
          <w:b w:val="false"/>
        </w:rPr>
      </w:pPr>
    </w:p>
    <w:p w:rsidRDefault="004B1002" w:rsidP="004B1002" w:rsidR="004B1002" w:rsidRPr="004B1002">
      <w:pPr>
        <w:tabs>
          <w:tab w:pos="6900" w:val="left"/>
        </w:tabs>
        <w:rPr>
          <w:rFonts w:hAnsi="Times New Roman" w:ascii="Times New Roman"/>
          <w:b w:val="false"/>
        </w:rPr>
      </w:pPr>
      <w:r w:rsidRPr="004B1002">
        <w:rPr>
          <w:rFonts w:hAnsi="Times New Roman" w:ascii="Times New Roman"/>
          <w:b w:val="false"/>
        </w:rPr>
        <w:t>Uputa o pravnom lijeku:</w:t>
      </w:r>
      <w:r w:rsidRPr="004B1002">
        <w:rPr>
          <w:rFonts w:hAnsi="Times New Roman" w:ascii="Times New Roman"/>
          <w:b w:val="false"/>
        </w:rPr>
        <w:tab/>
      </w:r>
    </w:p>
    <w:p w:rsidRDefault="004B1002" w:rsidP="004B1002" w:rsidR="004B1002" w:rsidRPr="004B1002">
      <w:pPr>
        <w:jc w:val="both"/>
        <w:rPr>
          <w:rFonts w:hAnsi="Times New Roman" w:ascii="Times New Roman"/>
          <w:b w:val="false"/>
        </w:rPr>
      </w:pPr>
      <w:r w:rsidRPr="004B1002">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sudova, a o žalbi odlučuje Visoki trgovački sud Republike Hrvatske (čl.436. st.2. SZ-a). </w:t>
      </w:r>
    </w:p>
    <w:p w:rsidRDefault="004B1002" w:rsidP="004B1002" w:rsidR="004B1002" w:rsidRPr="004B1002">
      <w:pPr>
        <w:rPr>
          <w:rFonts w:hAnsi="Times New Roman" w:ascii="Times New Roman"/>
          <w:b w:val="false"/>
        </w:rPr>
      </w:pPr>
      <w:r w:rsidRPr="004B1002">
        <w:rPr>
          <w:rFonts w:hAnsi="Times New Roman" w:ascii="Times New Roman"/>
          <w:b w:val="false"/>
        </w:rPr>
        <w:t xml:space="preserve"> </w:t>
      </w:r>
    </w:p>
    <w:p w:rsidRDefault="004B1002" w:rsidP="004B1002" w:rsidR="004B1002" w:rsidRPr="004B1002">
      <w:pPr>
        <w:rPr>
          <w:rFonts w:hAnsi="Times New Roman" w:ascii="Times New Roman"/>
          <w:b w:val="false"/>
        </w:rPr>
      </w:pPr>
    </w:p>
    <w:p w:rsidRDefault="005C1840" w:rsidP="005C1840" w:rsidR="005C1840" w:rsidRPr="004B1002">
      <w:pPr>
        <w:rPr>
          <w:rFonts w:hAnsi="Times New Roman" w:ascii="Times New Roman"/>
          <w:b w:val="false"/>
        </w:rPr>
      </w:pPr>
    </w:p>
    <w:sectPr w:rsidSect="00E77EC8" w:rsidR="005C1840" w:rsidRPr="004B1002">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1DEA" w:rsidP="00C75245" w:rsidR="00301DEA">
      <w:r>
        <w:separator/>
      </w:r>
    </w:p>
  </w:endnote>
  <w:endnote w:id="0" w:type="continuationSeparator">
    <w:p w:rsidRDefault="00301DEA" w:rsidP="00C75245" w:rsidR="00301D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54278">
          <w:rPr>
            <w:noProof/>
          </w:rPr>
          <w:t>1</w:t>
        </w:r>
        <w:r>
          <w:fldChar w:fldCharType="end"/>
        </w:r>
      </w:p>
    </w:sdtContent>
  </w:sdt>
  <w:p w:rsidRDefault="00B54278"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1DEA" w:rsidP="00C75245" w:rsidR="00301DEA">
      <w:r>
        <w:separator/>
      </w:r>
    </w:p>
  </w:footnote>
  <w:footnote w:id="0" w:type="continuationSeparator">
    <w:p w:rsidRDefault="00301DEA" w:rsidP="00C75245" w:rsidR="00301D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4B1002" w:rsidR="0014093D" w:rsidRPr="0009789E">
    <w:pPr>
      <w:jc w:val="right"/>
    </w:pPr>
    <w:r>
      <w:tab/>
    </w:r>
    <w:r>
      <w:tab/>
    </w:r>
    <w:r>
      <w:tab/>
    </w:r>
    <w:r>
      <w:tab/>
    </w:r>
    <w:r>
      <w:tab/>
    </w:r>
    <w:r>
      <w:tab/>
    </w:r>
    <w:r>
      <w:tab/>
    </w:r>
    <w:r>
      <w:tab/>
    </w:r>
    <w:r w:rsidR="004B1002" w:rsidRPr="004B1002">
      <w:rPr>
        <w:rFonts w:hAnsi="Times New Roman" w:ascii="Times New Roman"/>
        <w:b w:val="false"/>
      </w:rPr>
      <w:t>Posl. br. 14 Stž-1/2018-5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B1002"/>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278"/>
    <w:rsid w:val="00B54D90"/>
    <w:rsid w:val="00B568A5"/>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18B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F418BD"/>
    <w:rPr>
      <w:color w:val="808080"/>
      <w:bdr w:space="0" w:sz="0" w:color="auto" w:val="none"/>
      <w:shd w:fill="auto" w:color="auto" w:val="clear"/>
    </w:rPr>
  </w:style>
  <w:style w:customStyle="true" w:styleId="eSPISCCParagraphDefaultFont" w:type="character">
    <w:name w:val="eSPIS_CC_Paragraph Default Font"/>
    <w:basedOn w:val="Zadanifontodlomka"/>
    <w:rsid w:val="00F418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8B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18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8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F418BD"/>
    <w:rPr>
      <w:color w:val="808080"/>
      <w:bdr w:color="auto" w:space="0" w:sz="0" w:val="none"/>
      <w:shd w:color="auto" w:fill="auto" w:val="clear"/>
    </w:rPr>
  </w:style>
  <w:style w:customStyle="1" w:styleId="eSPISCCParagraphDefaultFont" w:type="character">
    <w:name w:val="eSPIS_CC_Paragraph Default Font"/>
    <w:basedOn w:val="Zadanifontodlomka"/>
    <w:rsid w:val="00F418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8B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18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8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Stž-1/2018-5</izvorni_sadrzaj>
    <derivirana_varijabla naziv="DomainObject.Oznaka_1">Stž-1/2018-5</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Stž-1/2018</izvorni_sadrzaj>
    <derivirana_varijabla naziv="DomainObject.Predmet.OznakaBroj_1">Stž-1/2018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POLANDA d.o.o.</izvorni_sadrzaj>
    <derivirana_varijabla naziv="DomainObject.Predmet.ProtustrankaFormated_1">  POLANDA d.o.o.</derivirana_varijabla>
  </DomainObject.Predmet.ProtustrankaFormated>
  <DomainObject.Predmet.ProtustrankaFormatedOIB>
    <izvorni_sadrzaj>  POLANDA d.o.o., OIB 75009573438</izvorni_sadrzaj>
    <derivirana_varijabla naziv="DomainObject.Predmet.ProtustrankaFormatedOIB_1">  POLANDA d.o.o., OIB 75009573438</derivirana_varijabla>
  </DomainObject.Predmet.ProtustrankaFormatedOIB>
  <DomainObject.Predmet.ProtustrankaFormatedWithAdress>
    <izvorni_sadrzaj> POLANDA d.o.o., Rovina 18, 51262 Kraljevica</izvorni_sadrzaj>
    <derivirana_varijabla naziv="DomainObject.Predmet.ProtustrankaFormatedWithAdress_1"> POLANDA d.o.o., Rovina 18, 51262 Kraljevica</derivirana_varijabla>
  </DomainObject.Predmet.ProtustrankaFormatedWithAdress>
  <DomainObject.Predmet.ProtustrankaFormatedWithAdressOIB>
    <izvorni_sadrzaj> POLANDA d.o.o., OIB 75009573438, Rovina 18, 51262 Kraljevica</izvorni_sadrzaj>
    <derivirana_varijabla naziv="DomainObject.Predmet.ProtustrankaFormatedWithAdressOIB_1"> POLANDA d.o.o., OIB 75009573438, Rovina 18, 51262 Kraljevica</derivirana_varijabla>
  </DomainObject.Predmet.ProtustrankaFormatedWithAdressOIB>
  <DomainObject.Predmet.ProtustrankaWithAdress>
    <izvorni_sadrzaj>POLANDA d.o.o. Rovina 18, 51262 Kraljevica</izvorni_sadrzaj>
    <derivirana_varijabla naziv="DomainObject.Predmet.ProtustrankaWithAdress_1">POLANDA d.o.o. Rovina 18, 51262 Kraljevica</derivirana_varijabla>
  </DomainObject.Predmet.ProtustrankaWithAdress>
  <DomainObject.Predmet.ProtustrankaWithAdressOIB>
    <izvorni_sadrzaj>POLANDA d.o.o., OIB 75009573438, Rovina 18, 51262 Kraljevica</izvorni_sadrzaj>
    <derivirana_varijabla naziv="DomainObject.Predmet.ProtustrankaWithAdressOIB_1">POLANDA d.o.o., OIB 75009573438, Rovina 18, 51262 Kraljevica</derivirana_varijabla>
  </DomainObject.Predmet.ProtustrankaWithAdressOIB>
  <DomainObject.Predmet.ProtustrankaNazivFormated>
    <izvorni_sadrzaj>POLANDA d.o.o.</izvorni_sadrzaj>
    <derivirana_varijabla naziv="DomainObject.Predmet.ProtustrankaNazivFormated_1">POLANDA d.o.o.</derivirana_varijabla>
  </DomainObject.Predmet.ProtustrankaNazivFormated>
  <DomainObject.Predmet.ProtustrankaNazivFormatedOIB>
    <izvorni_sadrzaj>POLANDA d.o.o., OIB 75009573438</izvorni_sadrzaj>
    <derivirana_varijabla naziv="DomainObject.Predmet.ProtustrankaNazivFormatedOIB_1">POLANDA d.o.o., OIB 75009573438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POLANDA d.o.o.</item>
    </izvorni_sadrzaj>
    <derivirana_varijabla naziv="DomainObject.Predmet.ProtuStrankaListFormated_1">
      <item>POLANDA d.o.o.</item>
    </derivirana_varijabla>
  </DomainObject.Predmet.ProtuStrankaListFormated>
  <DomainObject.Predmet.ProtuStrankaListFormatedOIB>
    <izvorni_sadrzaj>
      <item>POLANDA d.o.o., OIB 75009573438</item>
    </izvorni_sadrzaj>
    <derivirana_varijabla naziv="DomainObject.Predmet.ProtuStrankaListFormatedOIB_1">
      <item>POLANDA d.o.o., OIB 75009573438</item>
    </derivirana_varijabla>
  </DomainObject.Predmet.ProtuStrankaListFormatedOIB>
  <DomainObject.Predmet.ProtuStrankaListFormatedWithAdress>
    <izvorni_sadrzaj>
      <item>POLANDA d.o.o., Rovina 18, 51262 Kraljevica</item>
    </izvorni_sadrzaj>
    <derivirana_varijabla naziv="DomainObject.Predmet.ProtuStrankaListFormatedWithAdress_1">
      <item>POLANDA d.o.o., Rovina 18, 51262 Kraljevica</item>
    </derivirana_varijabla>
  </DomainObject.Predmet.ProtuStrankaListFormatedWithAdress>
  <DomainObject.Predmet.ProtuStrankaListFormatedWithAdressOIB>
    <izvorni_sadrzaj>
      <item>POLANDA d.o.o., OIB 75009573438, Rovina 18, 51262 Kraljevica</item>
    </izvorni_sadrzaj>
    <derivirana_varijabla naziv="DomainObject.Predmet.ProtuStrankaListFormatedWithAdressOIB_1">
      <item>POLANDA d.o.o., OIB 75009573438, Rovina 18, 51262 Kraljevica</item>
    </derivirana_varijabla>
  </DomainObject.Predmet.ProtuStrankaListFormatedWithAdressOIB>
  <DomainObject.Predmet.ProtuStrankaListNazivFormated>
    <izvorni_sadrzaj>
      <item>POLANDA d.o.o.</item>
    </izvorni_sadrzaj>
    <derivirana_varijabla naziv="DomainObject.Predmet.ProtuStrankaListNazivFormated_1">
      <item>POLANDA d.o.o.</item>
    </derivirana_varijabla>
  </DomainObject.Predmet.ProtuStrankaListNazivFormated>
  <DomainObject.Predmet.ProtuStrankaListNazivFormatedOIB>
    <izvorni_sadrzaj>
      <item>POLANDA d.o.o., OIB 75009573438</item>
    </izvorni_sadrzaj>
    <derivirana_varijabla naziv="DomainObject.Predmet.ProtuStrankaListNazivFormatedOIB_1">
      <item>POLANDA d.o.o., OIB 75009573438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Stž-1/2018-5</izvorni_sadrzaj>
    <derivirana_varijabla naziv="DomainObject.PoslovniBrojDokumenta_1">Stž-1/2018-5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POLANDA d.o.o.</izvorni_sadrzaj>
    <derivirana_varijabla naziv="DomainObject.Predmet.ProtustrankaIDrugi_1">POLANDA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POLANDA d.o.o., OIB 75009573438, Rovina 18, 51262 Kraljevica</izvorni_sadrzaj>
    <derivirana_varijabla naziv="DomainObject.Predmet.ProtustrankaIDrugiAdressOIB_1">POLANDA d.o.o., OIB 75009573438, Rovina 18,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POLANDA d.o.o.</item>
      <item>FINA  Rijeka</item>
    </izvorni_sadrzaj>
    <derivirana_varijabla naziv="DomainObject.Predmet.SudioniciListNaziv_1">
      <item>POLANDA d.o.o.</item>
      <item>FINA  Rijeka</item>
    </derivirana_varijabla>
  </DomainObject.Predmet.SudioniciListNaziv>
  <DomainObject.Predmet.SudioniciListAdressOIB>
    <izvorni_sadrzaj>
      <item>POLANDA d.o.o., OIB 75009573438, Rovina 18,51262 Kraljevica</item>
      <item>FINA  Rijeka, OIB 85821130368, Frana Kurelca 8,51000 Rijeka</item>
    </izvorni_sadrzaj>
    <derivirana_varijabla naziv="DomainObject.Predmet.SudioniciListAdressOIB_1">
      <item>POLANDA d.o.o., OIB 75009573438, Rovina 18,51262 Kraljevica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75009573438</item>
      <item>, OIB 85821130368</item>
    </izvorni_sadrzaj>
    <derivirana_varijabla naziv="DomainObject.Predmet.SudioniciListNazivOIB_1">
      <item>, OIB 75009573438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St-632/2017</izvorni_sadrzaj>
    <derivirana_varijabla naziv="DomainObject.Predmet.OznakaNizestupanjskogPredmeta_1">St-632/2017</derivirana_varijabla>
  </DomainObject.Predmet.OznakaNizestupanjskogPredmeta>
  <DomainObject.Predmet.NazivNizestupanjskogSuda>
    <izvorni_sadrzaj>Trgovački sud u Rijeci</izvorni_sadrzaj>
    <derivirana_varijabla naziv="DomainObject.Predmet.NazivNizestupanjskogSuda_1">Trgovački sud u Rijeci</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Stž-1/2018-2</izvorni_sadrzaj>
    <derivirana_varijabla naziv="DomainObject.PredzadnjaOdlukaIzPredmeta.Oznaka_1">Stž-1/2018-2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D1D392-EE9E-478C-A6F0-C64E0CEF53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1112</properties:Words>
  <properties:Characters>6165</properties:Characters>
  <properties:Lines>121</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2018-11-19T14:14:00Z</dcterms:created>
  <dc:creator>Danijela Fumić</dc:creator>
  <cp:lastModifiedBy>Željka Borčić</cp:lastModifiedBy>
  <dcterms:modified xmlns:xsi="http://www.w3.org/2001/XMLSchema-instance" xsi:type="dcterms:W3CDTF">2018-11-20T08:48:00Z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Stž-1/2018-5 / Odluka - Rješenje - ostalo (1-18_Rješenje_Stž_od_20.11.2018.g..docx)</vt:lpwstr>
  </prop:property>
  <prop:property name="CC_coloring" pid="4" fmtid="{D5CDD505-2E9C-101B-9397-08002B2CF9AE}">
    <vt:bool>false</vt:bool>
  </prop:property>
  <prop:property name="BrojStranica" pid="5" fmtid="{D5CDD505-2E9C-101B-9397-08002B2CF9AE}">
    <vt:i4>3</vt:i4>
  </prop:property>
</prop:Properties>
</file>