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79b3" w14:paraId="71379b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B4319C" w:rsidP="00B4319C" w:rsidR="00B4319C" w:rsidRPr="00B4319C">
      <w:pPr>
        <w:ind w:firstLine="567"/>
        <w:jc w:val="both"/>
        <w:rPr>
          <w:rFonts w:cs="Times New Roman" w:eastAsia="Times New Roman"/>
          <w:lang w:eastAsia="hr-HR"/>
        </w:rPr>
      </w:pPr>
    </w:p>
    <w:p w:rsidRDefault="00B4319C" w:rsidP="00B4319C" w:rsidR="00B4319C">
      <w:pPr>
        <w:jc w:val="both"/>
        <w:rPr>
          <w:rFonts w:cs="Times New Roman" w:eastAsia="Calibri"/>
          <w:noProof/>
          <w:lang w:eastAsia="hr-HR"/>
        </w:rPr>
      </w:pPr>
      <w:r w:rsidRPr="00B4319C">
        <w:rPr>
          <w:rFonts w:cs="Times New Roman" w:eastAsia="Calibri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4319C">
        <w:rPr>
          <w:rFonts w:cs="Times New Roman" w:eastAsia="Calibri"/>
          <w:noProof/>
          <w:lang w:eastAsia="hr-HR"/>
        </w:rPr>
        <w:t>REPUBLIKA HRVATSKA</w:t>
      </w:r>
    </w:p>
    <w:p w:rsidRDefault="00B4319C" w:rsidP="00B4319C" w:rsidR="00B4319C" w:rsidRPr="00B4319C">
      <w:pPr>
        <w:jc w:val="both"/>
        <w:rPr>
          <w:rFonts w:cs="Times New Roman" w:eastAsia="Calibri"/>
          <w:noProof/>
          <w:lang w:eastAsia="hr-HR"/>
        </w:rPr>
      </w:pPr>
      <w:r w:rsidRPr="00B4319C">
        <w:rPr>
          <w:rFonts w:cs="Times New Roman" w:eastAsia="Calibri"/>
          <w:noProof/>
          <w:lang w:eastAsia="hr-HR"/>
        </w:rPr>
        <w:t>TRGOVAČKI SUD U OSIJEKU</w:t>
      </w:r>
    </w:p>
    <w:p w:rsidRDefault="00B4319C" w:rsidP="00B4319C" w:rsidR="00B4319C" w:rsidRPr="00B4319C">
      <w:pPr>
        <w:spacing w:after="0"/>
        <w:rPr>
          <w:rFonts w:cs="Times New Roman" w:eastAsia="Calibri"/>
          <w:noProof/>
          <w:lang w:eastAsia="hr-HR"/>
        </w:rPr>
      </w:pPr>
      <w:r w:rsidRPr="00B4319C">
        <w:rPr>
          <w:rFonts w:cs="Times New Roman" w:eastAsia="Calibri"/>
          <w:noProof/>
          <w:lang w:eastAsia="hr-HR"/>
        </w:rPr>
        <w:t>STALNA SLUŽBA U SL. BRODU</w:t>
      </w:r>
    </w:p>
    <w:p w:rsidRDefault="00B4319C" w:rsidP="00B4319C" w:rsidR="00B4319C" w:rsidRPr="00B4319C">
      <w:pPr>
        <w:rPr>
          <w:rFonts w:cs="Times New Roman" w:eastAsia="Times New Roman"/>
          <w:lang w:eastAsia="hr-HR"/>
        </w:rPr>
      </w:pPr>
      <w:r w:rsidRPr="00B4319C">
        <w:rPr>
          <w:rFonts w:cs="Times New Roman" w:eastAsia="Times New Roman"/>
          <w:lang w:eastAsia="hr-HR"/>
        </w:rPr>
        <w:t>Trg pobjede 1</w:t>
      </w:r>
    </w:p>
    <w:p w:rsidRDefault="00B4319C" w:rsidP="00B4319C" w:rsidR="00B4319C" w:rsidRPr="00B4319C">
      <w:pPr>
        <w:rPr>
          <w:rFonts w:cs="Times New Roman" w:eastAsia="Times New Roman"/>
          <w:lang w:eastAsia="hr-HR"/>
        </w:rPr>
      </w:pPr>
      <w:r w:rsidRPr="00B4319C">
        <w:rPr>
          <w:rFonts w:cs="Times New Roman" w:eastAsia="Times New Roman"/>
          <w:lang w:eastAsia="hr-HR"/>
        </w:rPr>
        <w:t>Slavonski Brod</w:t>
      </w:r>
      <w:r w:rsidRPr="00B4319C">
        <w:rPr>
          <w:rFonts w:cs="Times New Roman" w:eastAsia="Times New Roman"/>
          <w:lang w:eastAsia="hr-HR"/>
        </w:rPr>
        <w:tab/>
      </w:r>
      <w:r w:rsidRPr="00B4319C">
        <w:rPr>
          <w:rFonts w:cs="Times New Roman" w:eastAsia="Times New Roman"/>
          <w:lang w:eastAsia="hr-HR"/>
        </w:rPr>
        <w:tab/>
      </w:r>
      <w:r w:rsidRPr="00B4319C">
        <w:rPr>
          <w:rFonts w:cs="Times New Roman" w:eastAsia="Times New Roman"/>
          <w:lang w:eastAsia="hr-HR"/>
        </w:rPr>
        <w:tab/>
      </w:r>
      <w:r w:rsidRPr="00B4319C">
        <w:rPr>
          <w:rFonts w:cs="Times New Roman" w:eastAsia="Times New Roman"/>
          <w:lang w:eastAsia="hr-HR"/>
        </w:rPr>
        <w:tab/>
      </w:r>
      <w:r w:rsidRPr="00B4319C">
        <w:rPr>
          <w:rFonts w:cs="Times New Roman" w:eastAsia="Times New Roman"/>
          <w:lang w:eastAsia="hr-HR"/>
        </w:rPr>
        <w:tab/>
      </w:r>
      <w:r w:rsidRPr="00B4319C">
        <w:rPr>
          <w:rFonts w:cs="Times New Roman" w:eastAsia="Times New Roman"/>
          <w:lang w:eastAsia="hr-HR"/>
        </w:rPr>
        <w:tab/>
      </w:r>
      <w:r w:rsidRPr="00B4319C">
        <w:rPr>
          <w:rFonts w:cs="Times New Roman" w:eastAsia="Times New Roman"/>
          <w:lang w:eastAsia="hr-HR"/>
        </w:rPr>
        <w:tab/>
        <w:t>Broj: 3 St-328/2014-</w:t>
      </w:r>
      <w:r>
        <w:rPr>
          <w:rFonts w:cs="Times New Roman" w:eastAsia="Times New Roman"/>
          <w:lang w:eastAsia="hr-HR"/>
        </w:rPr>
        <w:t>360</w:t>
      </w:r>
    </w:p>
    <w:p w:rsidRDefault="00B4319C" w:rsidP="00B4319C" w:rsidR="00B4319C" w:rsidRPr="00B4319C">
      <w:pPr>
        <w:rPr>
          <w:rFonts w:cs="Times New Roman" w:eastAsia="Calibri"/>
          <w:b/>
        </w:rPr>
      </w:pPr>
    </w:p>
    <w:p w:rsidRDefault="00B4319C" w:rsidP="00B4319C" w:rsidR="00B4319C" w:rsidRPr="00B4319C">
      <w:pPr>
        <w:ind w:firstLine="708"/>
        <w:jc w:val="both"/>
        <w:rPr>
          <w:rFonts w:cs="Times New Roman" w:eastAsia="Times New Roman"/>
          <w:lang w:eastAsia="hr-HR"/>
        </w:rPr>
      </w:pPr>
      <w:r w:rsidRPr="00B4319C">
        <w:rPr>
          <w:rFonts w:cs="Times New Roman" w:eastAsia="Times New Roman"/>
          <w:b/>
          <w:lang w:eastAsia="hr-HR"/>
        </w:rPr>
        <w:t>TRGOVAČKI SUD U OSIJEKU</w:t>
      </w:r>
      <w:r w:rsidRPr="00B4319C">
        <w:rPr>
          <w:rFonts w:cs="Times New Roman" w:eastAsia="Times New Roman"/>
          <w:lang w:eastAsia="hr-HR"/>
        </w:rPr>
        <w:t xml:space="preserve">, </w:t>
      </w:r>
      <w:r w:rsidRPr="00B4319C">
        <w:rPr>
          <w:rFonts w:cs="Times New Roman" w:eastAsia="Times New Roman"/>
          <w:b/>
          <w:lang w:eastAsia="hr-HR"/>
        </w:rPr>
        <w:t>STALNA SLUŽBA U SLAVONSKOM BRODU,</w:t>
      </w:r>
      <w:r w:rsidRPr="00B4319C">
        <w:rPr>
          <w:rFonts w:cs="Times New Roman" w:eastAsia="Times New Roman"/>
          <w:lang w:eastAsia="hr-HR"/>
        </w:rPr>
        <w:t xml:space="preserve"> po stečajnom sucu </w:t>
      </w:r>
      <w:r w:rsidRPr="00B4319C">
        <w:rPr>
          <w:rFonts w:cs="Times New Roman" w:eastAsia="Calibri"/>
        </w:rPr>
        <w:t>Danieli Martini Maoduš</w:t>
      </w:r>
      <w:r w:rsidRPr="00B4319C">
        <w:rPr>
          <w:rFonts w:cs="Times New Roman" w:eastAsia="Times New Roman"/>
          <w:lang w:eastAsia="hr-HR"/>
        </w:rPr>
        <w:t xml:space="preserve">,  u stečajnom postupku nad stečajnim dužnikom GP GRADING d.o.o. u stečaju, CERNIK, Požeška 169, OIB: 13868937119, dana 05. veljače 2019., donio je slijedeći </w:t>
      </w:r>
    </w:p>
    <w:p w:rsidRDefault="00B4319C" w:rsidP="00B4319C" w:rsidR="00B4319C" w:rsidRPr="00B4319C">
      <w:pPr>
        <w:jc w:val="center"/>
        <w:rPr>
          <w:rFonts w:cs="Times New Roman" w:eastAsia="Times New Roman"/>
          <w:b/>
          <w:lang w:eastAsia="hr-HR"/>
        </w:rPr>
      </w:pPr>
      <w:r w:rsidRPr="00B4319C">
        <w:rPr>
          <w:rFonts w:cs="Times New Roman" w:eastAsia="Times New Roman"/>
          <w:b/>
          <w:lang w:eastAsia="hr-HR"/>
        </w:rPr>
        <w:t>Z A K L J U Č A K</w:t>
      </w:r>
    </w:p>
    <w:p w:rsidRDefault="00B4319C" w:rsidP="00B4319C" w:rsidR="00B4319C">
      <w:pPr>
        <w:ind w:firstLine="566" w:left="142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</w:t>
      </w:r>
      <w:r w:rsidRPr="00B4319C">
        <w:rPr>
          <w:rFonts w:cs="Times New Roman" w:eastAsia="Times New Roman"/>
          <w:lang w:eastAsia="hr-HR"/>
        </w:rPr>
        <w:t xml:space="preserve">Nalaže se </w:t>
      </w:r>
      <w:r>
        <w:rPr>
          <w:rFonts w:cs="Times New Roman" w:eastAsia="Times New Roman"/>
          <w:lang w:eastAsia="hr-HR"/>
        </w:rPr>
        <w:t xml:space="preserve">stečajnom upravitelju Miji Rončević po rješenju Općinskog građanskog suda u Zagrebu u spisu </w:t>
      </w:r>
      <w:r w:rsidRPr="00B4319C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Ovr-7124/18, preuzeti postupak u roku od 8 dana.  </w:t>
      </w:r>
    </w:p>
    <w:p w:rsidRDefault="00B4319C" w:rsidP="00B4319C" w:rsidR="00B4319C" w:rsidRPr="00B4319C">
      <w:pPr>
        <w:ind w:firstLine="566" w:left="142"/>
        <w:jc w:val="both"/>
        <w:rPr>
          <w:rFonts w:cs="Times New Roman" w:eastAsia="Calibri"/>
        </w:rPr>
      </w:pPr>
      <w:r>
        <w:rPr>
          <w:rFonts w:cs="Times New Roman" w:eastAsia="Times New Roman"/>
          <w:lang w:eastAsia="hr-HR"/>
        </w:rPr>
        <w:t xml:space="preserve">II Nalaže se stečajnom upravitelju u roku od 8 dana dostaviti novo izvješće. </w:t>
      </w:r>
    </w:p>
    <w:p w:rsidRDefault="00B4319C" w:rsidP="00B4319C" w:rsidR="00B4319C" w:rsidRPr="00B4319C">
      <w:pPr>
        <w:jc w:val="center"/>
        <w:rPr>
          <w:rFonts w:cs="Times New Roman" w:eastAsia="Calibri"/>
        </w:rPr>
      </w:pPr>
      <w:r w:rsidRPr="00B4319C">
        <w:rPr>
          <w:rFonts w:cs="Times New Roman" w:eastAsia="Calibri"/>
        </w:rPr>
        <w:t xml:space="preserve">Obrazloženje </w:t>
      </w:r>
    </w:p>
    <w:p w:rsidRDefault="00B4319C" w:rsidP="00B4319C" w:rsidR="00B4319C">
      <w:pPr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ovoj pravnoj stvari nekretnine koje su stečajna masa prodaju se u ovršnom postupku jer je tako odlučio Vrhovni sud povodom sukoba nadležnosti. </w:t>
      </w:r>
    </w:p>
    <w:p w:rsidRDefault="00B4319C" w:rsidP="00B4319C" w:rsidR="00B4319C">
      <w:pPr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Rješenjem ovršnog suda od 22. studenog 2018. pozvan je raniji stečajni upravitelj Tadija Akaulić preuzeti postupak. </w:t>
      </w:r>
    </w:p>
    <w:p w:rsidRDefault="00B4319C" w:rsidP="00B4319C" w:rsidR="00B4319C">
      <w:pPr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Postupak je potrebno preuzeti od strane novog stečajnog upravitelja koji se poziva uz podnesak o preuzimanju postupka dostaviti za ovršni sud i rješenje o imenovanju stečajnog upravitelja te o preuzimanju postupka izvijestiti sud i razlučnog vjerovnika Prvi faktor d.o.o., u likvidaciji koji je zastupan po odvjetnici Martini Pancer iz Zagreba, Trnjanska 59A. </w:t>
      </w:r>
    </w:p>
    <w:p w:rsidRDefault="00B4319C" w:rsidP="00B4319C" w:rsidR="00B4319C" w:rsidRPr="00B4319C">
      <w:pPr>
        <w:ind w:firstLine="708"/>
        <w:jc w:val="both"/>
        <w:rPr>
          <w:rFonts w:cs="Times New Roman" w:eastAsia="Calibri"/>
        </w:rPr>
      </w:pPr>
      <w:r w:rsidRPr="00B4319C">
        <w:rPr>
          <w:rFonts w:cs="Times New Roman" w:eastAsia="Calibri"/>
        </w:rPr>
        <w:t xml:space="preserve">Stoga je odlučeno kao u izreci. </w:t>
      </w:r>
    </w:p>
    <w:p w:rsidRDefault="00B4319C" w:rsidP="00B4319C" w:rsidR="00B4319C" w:rsidRPr="00B4319C">
      <w:pPr>
        <w:ind w:firstLine="708"/>
        <w:jc w:val="center"/>
        <w:rPr>
          <w:rFonts w:cs="Times New Roman" w:eastAsia="Calibri"/>
          <w:b/>
        </w:rPr>
      </w:pPr>
      <w:r w:rsidRPr="00B4319C">
        <w:rPr>
          <w:rFonts w:cs="Times New Roman" w:eastAsia="Calibri"/>
        </w:rPr>
        <w:t>U Slavonskom Brodu, 05. veljače 2019. godine</w:t>
      </w:r>
      <w:r w:rsidRPr="00B4319C">
        <w:rPr>
          <w:rFonts w:cs="Times New Roman" w:eastAsia="Calibri"/>
          <w:b/>
        </w:rPr>
        <w:t xml:space="preserve">          </w:t>
      </w:r>
    </w:p>
    <w:p w:rsidRDefault="00B4319C" w:rsidP="00B4319C" w:rsidR="00B4319C" w:rsidRPr="00B4319C">
      <w:pPr>
        <w:jc w:val="center"/>
        <w:rPr>
          <w:rFonts w:cs="Times New Roman" w:eastAsia="Calibri"/>
        </w:rPr>
      </w:pPr>
      <w:r w:rsidRPr="00B4319C">
        <w:rPr>
          <w:rFonts w:cs="Times New Roman" w:eastAsia="Calibri"/>
          <w:b/>
        </w:rPr>
        <w:t xml:space="preserve">                                                                                            </w:t>
      </w:r>
    </w:p>
    <w:p w:rsidRDefault="00B4319C" w:rsidP="00B4319C" w:rsidR="00B4319C" w:rsidRPr="00B4319C">
      <w:pPr>
        <w:jc w:val="center"/>
        <w:rPr>
          <w:rFonts w:cs="Times New Roman" w:eastAsia="Calibri"/>
          <w:b/>
        </w:rPr>
      </w:pPr>
      <w:r w:rsidRPr="00B4319C">
        <w:rPr>
          <w:rFonts w:cs="Times New Roman" w:eastAsia="Calibri"/>
          <w:b/>
        </w:rPr>
        <w:t xml:space="preserve">                                                                                                          STEČAJNI SUDAC:</w:t>
      </w:r>
    </w:p>
    <w:p w:rsidRDefault="00B4319C" w:rsidP="00B4319C" w:rsidR="00B4319C" w:rsidRPr="00B4319C">
      <w:pPr>
        <w:jc w:val="both"/>
        <w:rPr>
          <w:rFonts w:cs="Times New Roman" w:eastAsia="Calibri"/>
        </w:rPr>
      </w:pPr>
      <w:r w:rsidRPr="00B4319C">
        <w:rPr>
          <w:rFonts w:cs="Times New Roman" w:eastAsia="Calibri"/>
          <w:b/>
        </w:rPr>
        <w:t xml:space="preserve">                   </w:t>
      </w:r>
      <w:r w:rsidRPr="00B4319C">
        <w:rPr>
          <w:rFonts w:cs="Times New Roman" w:eastAsia="Calibri"/>
        </w:rPr>
        <w:t xml:space="preserve">                                                                                           Daniela Martini Maoduš</w:t>
      </w:r>
    </w:p>
    <w:p w:rsidRDefault="00B4319C" w:rsidP="00B4319C" w:rsidR="00B4319C" w:rsidRPr="00B4319C">
      <w:pPr>
        <w:rPr>
          <w:rFonts w:cs="Times New Roman" w:eastAsia="Times New Roman"/>
          <w:b/>
          <w:lang w:eastAsia="hr-HR"/>
        </w:rPr>
      </w:pPr>
    </w:p>
    <w:p w:rsidRDefault="00B4319C" w:rsidP="00B4319C" w:rsidR="00B4319C" w:rsidRPr="00B4319C">
      <w:pPr>
        <w:rPr>
          <w:rFonts w:cs="Times New Roman" w:eastAsia="Times New Roman"/>
          <w:b/>
          <w:lang w:eastAsia="hr-HR"/>
        </w:rPr>
      </w:pPr>
    </w:p>
    <w:p w:rsidRDefault="00B4319C" w:rsidP="00B4319C" w:rsidR="00B4319C" w:rsidRPr="00B4319C">
      <w:pPr>
        <w:rPr>
          <w:rFonts w:cs="Times New Roman" w:eastAsia="Times New Roman"/>
          <w:b/>
          <w:lang w:eastAsia="hr-HR"/>
        </w:rPr>
      </w:pPr>
      <w:r w:rsidRPr="00B4319C">
        <w:rPr>
          <w:rFonts w:cs="Times New Roman" w:eastAsia="Times New Roman"/>
          <w:b/>
          <w:lang w:eastAsia="hr-HR"/>
        </w:rPr>
        <w:lastRenderedPageBreak/>
        <w:t xml:space="preserve">NAPUTAK O PRAVNOM LIJEKU: </w:t>
      </w:r>
    </w:p>
    <w:p w:rsidRDefault="00B4319C" w:rsidP="00B4319C" w:rsidR="00B4319C" w:rsidRPr="00B4319C">
      <w:pPr>
        <w:rPr>
          <w:rFonts w:cs="Times New Roman" w:eastAsia="Times New Roman"/>
          <w:lang w:eastAsia="hr-HR"/>
        </w:rPr>
      </w:pPr>
      <w:r w:rsidRPr="00B4319C">
        <w:rPr>
          <w:rFonts w:cs="Times New Roman" w:eastAsia="Times New Roman"/>
          <w:lang w:eastAsia="hr-HR"/>
        </w:rPr>
        <w:t xml:space="preserve">Protiv ovog zaključka nije dopuštena žalba. </w:t>
      </w:r>
    </w:p>
    <w:p w:rsidRDefault="00B4319C" w:rsidP="00B4319C" w:rsidR="00B4319C" w:rsidRPr="00B4319C">
      <w:pPr>
        <w:rPr>
          <w:rFonts w:cs="Times New Roman" w:eastAsia="Times New Roman"/>
          <w:lang w:eastAsia="hr-HR"/>
        </w:rPr>
      </w:pPr>
      <w:r w:rsidRPr="00B4319C">
        <w:rPr>
          <w:rFonts w:cs="Times New Roman" w:eastAsia="Times New Roman"/>
          <w:lang w:eastAsia="hr-HR"/>
        </w:rPr>
        <w:t>DNA:</w:t>
      </w:r>
    </w:p>
    <w:p w:rsidRDefault="00B4319C" w:rsidP="00B4319C" w:rsidR="00B4319C">
      <w:pPr>
        <w:rPr>
          <w:rFonts w:cs="Times New Roman" w:eastAsia="Times New Roman"/>
          <w:lang w:eastAsia="hr-HR"/>
        </w:rPr>
      </w:pPr>
      <w:r w:rsidRPr="00B4319C">
        <w:rPr>
          <w:rFonts w:cs="Times New Roman" w:eastAsia="Times New Roman"/>
          <w:lang w:eastAsia="hr-HR"/>
        </w:rPr>
        <w:t>- objaviti na E-oglasnoj ploči</w:t>
      </w:r>
      <w:r>
        <w:rPr>
          <w:rFonts w:cs="Times New Roman" w:eastAsia="Times New Roman"/>
          <w:lang w:eastAsia="hr-HR"/>
        </w:rPr>
        <w:t xml:space="preserve"> radi dostave, a odvj. Martini Pancer dostaviti poštom radi obavijesti (adresa strana 2025)</w:t>
      </w:r>
    </w:p>
    <w:p w:rsidRDefault="00B4319C" w:rsidP="00B4319C" w:rsidR="00B4319C" w:rsidRPr="00B4319C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spis kal. </w:t>
      </w:r>
      <w:r w:rsidR="00677A01">
        <w:rPr>
          <w:rFonts w:cs="Times New Roman" w:eastAsia="Times New Roman"/>
          <w:lang w:eastAsia="hr-HR"/>
        </w:rPr>
        <w:t xml:space="preserve">17 dana </w:t>
      </w:r>
    </w:p>
    <w:p w:rsidRDefault="00B4319C" w:rsidP="00B4319C" w:rsidR="00B4319C" w:rsidRPr="00B4319C">
      <w:pPr>
        <w:rPr>
          <w:rFonts w:cs="Times New Roman" w:eastAsia="Times New Roman"/>
          <w:lang w:eastAsia="hr-HR"/>
        </w:rPr>
      </w:pPr>
    </w:p>
    <w:p w:rsidRDefault="00B4319C" w:rsidP="00B4319C" w:rsidR="00B4319C" w:rsidRPr="00B4319C">
      <w:pPr>
        <w:ind w:firstLine="567"/>
        <w:jc w:val="both"/>
        <w:rPr>
          <w:rFonts w:cs="Times New Roman" w:eastAsia="Times New Roman"/>
          <w:lang w:eastAsia="hr-HR"/>
        </w:rPr>
      </w:pPr>
    </w:p>
    <w:p w:rsidRDefault="00B4319C" w:rsidP="00B4319C" w:rsidR="00B4319C" w:rsidRPr="00B4319C">
      <w:pPr>
        <w:ind w:firstLine="567"/>
        <w:jc w:val="both"/>
        <w:rPr>
          <w:rFonts w:cs="Times New Roman" w:eastAsia="Times New Roman"/>
          <w:lang w:eastAsia="hr-HR"/>
        </w:rPr>
      </w:pPr>
    </w:p>
    <w:p w:rsidRDefault="00B4319C" w:rsidP="00B4319C" w:rsidR="00B4319C" w:rsidRPr="00B4319C">
      <w:pPr>
        <w:ind w:firstLine="567"/>
        <w:jc w:val="both"/>
        <w:rPr>
          <w:rFonts w:cs="Times New Roman" w:eastAsia="Times New Roman"/>
          <w:lang w:eastAsia="hr-HR"/>
        </w:rPr>
      </w:pPr>
    </w:p>
    <w:p w:rsidRDefault="00B4319C" w:rsidP="00B4319C" w:rsidR="00B4319C" w:rsidRPr="00B4319C">
      <w:pPr>
        <w:ind w:firstLine="567"/>
        <w:jc w:val="both"/>
        <w:rPr>
          <w:rFonts w:cs="Times New Roman" w:eastAsia="Times New Roman"/>
          <w:lang w:eastAsia="hr-HR"/>
        </w:rPr>
      </w:pPr>
    </w:p>
    <w:p w:rsidRDefault="00B4319C" w:rsidP="00B4319C" w:rsidR="00B4319C" w:rsidRPr="00B4319C">
      <w:pPr>
        <w:ind w:firstLine="567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B4319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0799655"/>
      <w:docPartObj>
        <w:docPartGallery w:val="Page Numbers (Top of Page)"/>
        <w:docPartUnique/>
      </w:docPartObj>
    </w:sdtPr>
    <w:sdtContent>
      <w:p w:rsidRDefault="00B4319C" w:rsidR="00B431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A01">
          <w:t>2</w:t>
        </w:r>
        <w:r>
          <w:fldChar w:fldCharType="end"/>
        </w:r>
      </w:p>
    </w:sdtContent>
  </w:sdt>
  <w:p w:rsidRDefault="00B4319C" w:rsidR="008333A9">
    <w:pPr>
      <w:pStyle w:val="Zaglavlje"/>
    </w:pPr>
    <w:r w:rsidRPr="00B4319C">
      <w:t>Broj: 3 St-328/2014-360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7A01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319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44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St-328/2014-360</izvorni_sadrzaj>
    <derivirana_varijabla naziv="DomainObject.Oznaka_1">St-328/2014-360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IZVADAK ZA METALAC d.o.o. Bjelovar otp. 
Spis OVR-7500/2015 Općinski građanski sud Zg.     _----- I-VII--VIII, IX-ormar hodnik   ,   X i XI dio    l</izvorni_sadrzaj>
    <derivirana_varijabla naziv="DomainObject.Predmet.PrimjedbaSuca_1">IZVADAK ZA METALAC d.o.o. Bjelovar otp. 
Spis OVR-7500/2015 Općinski građanski sud Zg.     _----- I-VII--VIII, IX-ormar hodnik   ,   X i XI dio    l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</item>
      <item>Aleksandar Lončar</item>
      <item>Marko Gracin</item>
      <item>Tihomir Zec</item>
      <item>Juraj Bičanić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</item>
      <item>Aleksandar Lončar</item>
      <item>Marko Gracin</item>
      <item>Tihomir Zec</item>
      <item>Juraj Bičanić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  <item>Martina Pancer, TRNJANSKA 59A, 10000 Zagreb</item>
      <item>Hrvoje Bičanić</item>
      <item>Aleksandar Lončar</item>
      <item>Marko Gracin</item>
      <item>Tihomir Zec</item>
      <item>Juraj Bičanić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  <item>Martina Pancer, TRNJANSKA 59A, 10000 Zagreb</item>
      <item>Hrvoje Bičanić</item>
      <item>Aleksandar Lončar</item>
      <item>Marko Gracin</item>
      <item>Tihomir Zec</item>
      <item>Juraj Bičanić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  <item>Martina Pancer, OIB 09308771365, TRNJANSKA 59A, 10000 Zagreb</item>
      <item>Hrvoje Bičanić</item>
      <item>Aleksandar Lončar</item>
      <item>Marko Gracin</item>
      <item>Tihomir Zec</item>
      <item>Juraj Bičanić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  <item>Martina Pancer, OIB 09308771365, TRNJANSKA 59A, 10000 Zagreb</item>
      <item>Hrvoje Bičanić</item>
      <item>Aleksandar Lončar</item>
      <item>Marko Gracin</item>
      <item>Tihomir Zec</item>
      <item>Juraj Bičanić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</item>
      <item>Aleksandar Lončar</item>
      <item>Marko Gracin</item>
      <item>Tihomir Zec</item>
      <item>Juraj Bičanić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</item>
      <item>Aleksandar Lončar</item>
      <item>Marko Gracin</item>
      <item>Tihomir Zec</item>
      <item>Juraj Bičanić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St-328/2014-360</izvorni_sadrzaj>
    <derivirana_varijabla naziv="DomainObject.PoslovniBrojDokumenta_1">St-328/2014-360</derivirana_varijabla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  <item>Martina Pancer, OIB 09308771365, TRNJANSKA 59A,10000 Zagreb</item>
      <item>Hrvoje Bičanić</item>
      <item>Aleksandar Lončar</item>
      <item>Marko Gracin</item>
      <item>Tihomir Zec</item>
      <item>Juraj Bičanić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  <item>Martina Pancer, OIB 09308771365, TRNJANSKA 59A,10000 Zagreb</item>
      <item>Hrvoje Bičanić</item>
      <item>Aleksandar Lončar</item>
      <item>Marko Gracin</item>
      <item>Tihomir Zec</item>
      <item>Juraj Bičanić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70D749-CEA1-45CD-9ED2-8B61676F04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247</properties:Words>
  <properties:Characters>1346</properties:Characters>
  <properties:Lines>45</properties:Lines>
  <properties:Paragraphs>22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2019-02-05T13:06:00Z</cp:lastPrinted>
  <dcterms:modified xmlns:xsi="http://www.w3.org/2001/XMLSchema-instance" xsi:type="dcterms:W3CDTF">2019-02-05T13:06:00Z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St-328/2014-360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